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00E" w:rsidRPr="00DA600E" w:rsidRDefault="00DA600E" w:rsidP="00A35A0C">
      <w:pPr>
        <w:pStyle w:val="Heading1"/>
        <w:rPr>
          <w:rFonts w:asciiTheme="minorHAnsi" w:eastAsia="Times New Roman" w:hAnsiTheme="minorHAnsi"/>
          <w:color w:val="auto"/>
        </w:rPr>
      </w:pPr>
    </w:p>
    <w:tbl>
      <w:tblPr>
        <w:tblW w:w="11520" w:type="dxa"/>
        <w:tblInd w:w="93" w:type="dxa"/>
        <w:tblLook w:val="04A0" w:firstRow="1" w:lastRow="0" w:firstColumn="1" w:lastColumn="0" w:noHBand="0" w:noVBand="1"/>
      </w:tblPr>
      <w:tblGrid>
        <w:gridCol w:w="2625"/>
        <w:gridCol w:w="540"/>
        <w:gridCol w:w="8355"/>
      </w:tblGrid>
      <w:tr w:rsidR="00195EB2" w:rsidRPr="00297C87" w:rsidTr="00A6379D">
        <w:trPr>
          <w:trHeight w:val="499"/>
        </w:trPr>
        <w:tc>
          <w:tcPr>
            <w:tcW w:w="115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195EB2" w:rsidRPr="000A0816" w:rsidRDefault="005145C0" w:rsidP="00195EB2">
            <w:pPr>
              <w:spacing w:before="200" w:line="240" w:lineRule="auto"/>
              <w:jc w:val="center"/>
              <w:rPr>
                <w:rFonts w:ascii="Calibri" w:eastAsia="Times New Roman" w:hAnsi="Calibri" w:cs="Times New Roman"/>
                <w:color w:val="000000"/>
                <w:sz w:val="28"/>
                <w:szCs w:val="28"/>
              </w:rPr>
            </w:pPr>
            <w:r w:rsidRPr="000A0816">
              <w:rPr>
                <w:rFonts w:ascii="Calibri" w:eastAsia="Times New Roman" w:hAnsi="Calibri" w:cs="Times New Roman"/>
                <w:b/>
                <w:bCs/>
                <w:sz w:val="28"/>
                <w:szCs w:val="28"/>
              </w:rPr>
              <w:t>CSC121</w:t>
            </w:r>
            <w:r w:rsidR="005D20E2" w:rsidRPr="000A0816">
              <w:rPr>
                <w:rFonts w:ascii="Calibri" w:eastAsia="Times New Roman" w:hAnsi="Calibri" w:cs="Times New Roman"/>
                <w:b/>
                <w:bCs/>
                <w:sz w:val="28"/>
                <w:szCs w:val="28"/>
              </w:rPr>
              <w:t xml:space="preserve"> Syllabus</w:t>
            </w:r>
          </w:p>
        </w:tc>
      </w:tr>
      <w:tr w:rsidR="00297C87" w:rsidRPr="00297C87" w:rsidTr="00297C87">
        <w:trPr>
          <w:trHeight w:val="499"/>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Course Number - Section: </w:t>
            </w:r>
          </w:p>
        </w:tc>
        <w:tc>
          <w:tcPr>
            <w:tcW w:w="8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97C87" w:rsidRPr="00297C87" w:rsidRDefault="005145C0"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CSC121 </w:t>
            </w:r>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Course Name: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297C87" w:rsidRPr="00297C87" w:rsidRDefault="005145C0"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Python Programming</w:t>
            </w:r>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Class Meeting Days/Times: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297C87" w:rsidRPr="00297C87" w:rsidRDefault="00297C87" w:rsidP="00297C87">
            <w:pPr>
              <w:spacing w:after="0" w:line="240" w:lineRule="auto"/>
              <w:rPr>
                <w:rFonts w:ascii="Calibri" w:eastAsia="Times New Roman" w:hAnsi="Calibri" w:cs="Times New Roman"/>
                <w:color w:val="000000"/>
              </w:rPr>
            </w:pPr>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Pre-Requisites: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5145C0" w:rsidRPr="005145C0" w:rsidRDefault="005145C0" w:rsidP="005145C0">
            <w:pPr>
              <w:spacing w:after="0" w:line="240" w:lineRule="auto"/>
              <w:rPr>
                <w:rFonts w:cs="Calibri"/>
                <w:bCs/>
                <w:color w:val="000000"/>
              </w:rPr>
            </w:pPr>
            <w:r w:rsidRPr="005145C0">
              <w:rPr>
                <w:rFonts w:cs="Calibri"/>
                <w:bCs/>
                <w:color w:val="000000"/>
              </w:rPr>
              <w:t>MAT070, MAT080, MAT090, MAT095, MAT120, MAT121, MAT</w:t>
            </w:r>
            <w:r>
              <w:rPr>
                <w:rFonts w:cs="Calibri"/>
                <w:bCs/>
                <w:color w:val="000000"/>
              </w:rPr>
              <w:t>161, MAT171, OR MAT</w:t>
            </w:r>
            <w:r w:rsidRPr="005145C0">
              <w:rPr>
                <w:rFonts w:cs="Calibri"/>
                <w:bCs/>
                <w:color w:val="000000"/>
              </w:rPr>
              <w:t>175</w:t>
            </w:r>
          </w:p>
          <w:p w:rsidR="00297C87" w:rsidRPr="00297C87" w:rsidRDefault="00297C87" w:rsidP="00297C87">
            <w:pPr>
              <w:spacing w:after="0" w:line="240" w:lineRule="auto"/>
              <w:rPr>
                <w:rFonts w:ascii="Calibri" w:eastAsia="Times New Roman" w:hAnsi="Calibri" w:cs="Times New Roman"/>
                <w:color w:val="000000"/>
              </w:rPr>
            </w:pPr>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Co-Requisites: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297C87" w:rsidRPr="00297C87" w:rsidRDefault="00A35A0C"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None</w:t>
            </w:r>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Credit Hours: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297C87" w:rsidRPr="00297C87" w:rsidRDefault="00A35A0C"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Contact Hours: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297C87" w:rsidRPr="00297C87" w:rsidRDefault="00A35A0C"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r>
      <w:tr w:rsidR="00297C87" w:rsidRPr="00297C87" w:rsidTr="00297C87">
        <w:trPr>
          <w:trHeight w:val="499"/>
        </w:trPr>
        <w:tc>
          <w:tcPr>
            <w:tcW w:w="11520" w:type="dxa"/>
            <w:gridSpan w:val="3"/>
            <w:tcBorders>
              <w:top w:val="nil"/>
              <w:left w:val="single" w:sz="4" w:space="0" w:color="auto"/>
              <w:bottom w:val="single" w:sz="4" w:space="0" w:color="auto"/>
              <w:right w:val="single" w:sz="4" w:space="0" w:color="auto"/>
            </w:tcBorders>
            <w:shd w:val="clear" w:color="auto" w:fill="auto"/>
            <w:noWrap/>
            <w:hideMark/>
          </w:tcPr>
          <w:p w:rsidR="00A35A0C" w:rsidRDefault="00297C87" w:rsidP="00A35A0C">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Textbook(s)/Materials</w:t>
            </w:r>
            <w:r w:rsidR="00A35A0C">
              <w:rPr>
                <w:rFonts w:ascii="Calibri" w:eastAsia="Times New Roman" w:hAnsi="Calibri" w:cs="Times New Roman"/>
                <w:color w:val="000000"/>
              </w:rPr>
              <w:t>:</w:t>
            </w:r>
          </w:p>
          <w:p w:rsidR="00297C87" w:rsidRPr="008F6969" w:rsidRDefault="00A35A0C" w:rsidP="008F6969">
            <w:pPr>
              <w:spacing w:after="0" w:line="240" w:lineRule="auto"/>
              <w:rPr>
                <w:rFonts w:ascii="Calibri" w:eastAsia="Times New Roman" w:hAnsi="Calibri" w:cs="Times New Roman"/>
                <w:b/>
                <w:color w:val="000000"/>
              </w:rPr>
            </w:pPr>
            <w:r w:rsidRPr="008F6969">
              <w:rPr>
                <w:rFonts w:cs="Calibri"/>
                <w:b/>
              </w:rPr>
              <w:t>Starting out with Python, 4</w:t>
            </w:r>
            <w:r w:rsidRPr="008F6969">
              <w:rPr>
                <w:rFonts w:cs="Calibri"/>
                <w:b/>
                <w:vertAlign w:val="superscript"/>
              </w:rPr>
              <w:t>th</w:t>
            </w:r>
            <w:r w:rsidRPr="008F6969">
              <w:rPr>
                <w:rFonts w:cs="Calibri"/>
                <w:b/>
              </w:rPr>
              <w:t xml:space="preserve"> Edition, Tony Gaddis, Pearson/Addison-Wesley Publishers, ISBN: 978-0-13-444432-1</w:t>
            </w:r>
          </w:p>
        </w:tc>
      </w:tr>
      <w:tr w:rsidR="00297C87" w:rsidRPr="00297C87" w:rsidTr="00297C87">
        <w:trPr>
          <w:trHeight w:val="499"/>
        </w:trPr>
        <w:tc>
          <w:tcPr>
            <w:tcW w:w="3165" w:type="dxa"/>
            <w:gridSpan w:val="2"/>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Last Withdrawal Date: </w:t>
            </w:r>
          </w:p>
        </w:tc>
        <w:tc>
          <w:tcPr>
            <w:tcW w:w="8355" w:type="dxa"/>
            <w:tcBorders>
              <w:top w:val="nil"/>
              <w:left w:val="single" w:sz="4" w:space="0" w:color="auto"/>
              <w:bottom w:val="single" w:sz="4" w:space="0" w:color="auto"/>
              <w:right w:val="single" w:sz="4" w:space="0" w:color="auto"/>
            </w:tcBorders>
            <w:shd w:val="clear" w:color="auto" w:fill="auto"/>
            <w:vAlign w:val="center"/>
          </w:tcPr>
          <w:p w:rsidR="00297C87" w:rsidRPr="00297C87" w:rsidRDefault="00826256"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24 September 2019</w:t>
            </w:r>
          </w:p>
        </w:tc>
      </w:tr>
      <w:tr w:rsidR="00297C87" w:rsidRPr="00297C87" w:rsidTr="00297C87">
        <w:trPr>
          <w:trHeight w:val="499"/>
        </w:trPr>
        <w:tc>
          <w:tcPr>
            <w:tcW w:w="3165" w:type="dxa"/>
            <w:gridSpan w:val="2"/>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Final Exam Date/Time/Location: </w:t>
            </w:r>
          </w:p>
        </w:tc>
        <w:tc>
          <w:tcPr>
            <w:tcW w:w="8355" w:type="dxa"/>
            <w:tcBorders>
              <w:top w:val="nil"/>
              <w:left w:val="single" w:sz="4" w:space="0" w:color="auto"/>
              <w:bottom w:val="single" w:sz="4" w:space="0" w:color="auto"/>
              <w:right w:val="single" w:sz="4" w:space="0" w:color="auto"/>
            </w:tcBorders>
            <w:shd w:val="clear" w:color="auto" w:fill="auto"/>
            <w:vAlign w:val="center"/>
          </w:tcPr>
          <w:p w:rsidR="00297C87" w:rsidRPr="00297C87" w:rsidRDefault="00826256"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TBA</w:t>
            </w:r>
          </w:p>
        </w:tc>
      </w:tr>
      <w:tr w:rsidR="00297C87" w:rsidRPr="00297C87" w:rsidTr="00297C87">
        <w:trPr>
          <w:trHeight w:val="499"/>
        </w:trPr>
        <w:tc>
          <w:tcPr>
            <w:tcW w:w="3165" w:type="dxa"/>
            <w:gridSpan w:val="2"/>
            <w:tcBorders>
              <w:top w:val="nil"/>
              <w:left w:val="single" w:sz="4" w:space="0" w:color="auto"/>
              <w:bottom w:val="nil"/>
              <w:right w:val="single" w:sz="4" w:space="0" w:color="auto"/>
            </w:tcBorders>
            <w:shd w:val="clear" w:color="auto" w:fill="auto"/>
            <w:noWrap/>
            <w:vAlign w:val="center"/>
            <w:hideMark/>
          </w:tcPr>
          <w:p w:rsidR="00297C87" w:rsidRDefault="00297C87" w:rsidP="00297C87">
            <w:pPr>
              <w:spacing w:after="0" w:line="240" w:lineRule="auto"/>
              <w:rPr>
                <w:rFonts w:ascii="Calibri" w:eastAsia="Times New Roman" w:hAnsi="Calibri" w:cs="Times New Roman"/>
                <w:b/>
                <w:bCs/>
              </w:rPr>
            </w:pPr>
            <w:r w:rsidRPr="00297C87">
              <w:rPr>
                <w:rFonts w:ascii="Calibri" w:eastAsia="Times New Roman" w:hAnsi="Calibri" w:cs="Times New Roman"/>
                <w:b/>
                <w:bCs/>
              </w:rPr>
              <w:t>EVA information/</w:t>
            </w:r>
          </w:p>
          <w:p w:rsidR="00297C87" w:rsidRPr="00297C87" w:rsidRDefault="00297C87" w:rsidP="00297C87">
            <w:pPr>
              <w:spacing w:after="0" w:line="240" w:lineRule="auto"/>
              <w:rPr>
                <w:rFonts w:ascii="Calibri" w:eastAsia="Times New Roman" w:hAnsi="Calibri" w:cs="Times New Roman"/>
              </w:rPr>
            </w:pPr>
            <w:r w:rsidRPr="00297C87">
              <w:rPr>
                <w:rFonts w:ascii="Calibri" w:eastAsia="Times New Roman" w:hAnsi="Calibri" w:cs="Times New Roman"/>
                <w:b/>
                <w:bCs/>
              </w:rPr>
              <w:t>deadline for online classe</w:t>
            </w:r>
            <w:r w:rsidRPr="00297C87">
              <w:rPr>
                <w:rFonts w:ascii="Calibri" w:eastAsia="Times New Roman" w:hAnsi="Calibri" w:cs="Times New Roman"/>
              </w:rPr>
              <w:t>s:</w:t>
            </w:r>
          </w:p>
        </w:tc>
        <w:tc>
          <w:tcPr>
            <w:tcW w:w="8355" w:type="dxa"/>
            <w:tcBorders>
              <w:top w:val="nil"/>
              <w:left w:val="single" w:sz="4" w:space="0" w:color="auto"/>
              <w:bottom w:val="nil"/>
              <w:right w:val="single" w:sz="4" w:space="0" w:color="auto"/>
            </w:tcBorders>
            <w:shd w:val="clear" w:color="auto" w:fill="auto"/>
            <w:vAlign w:val="center"/>
          </w:tcPr>
          <w:p w:rsidR="00297C87" w:rsidRPr="00297C87" w:rsidRDefault="00826256" w:rsidP="00297C87">
            <w:pPr>
              <w:spacing w:after="0" w:line="240" w:lineRule="auto"/>
              <w:rPr>
                <w:rFonts w:ascii="Calibri" w:eastAsia="Times New Roman" w:hAnsi="Calibri" w:cs="Times New Roman"/>
              </w:rPr>
            </w:pPr>
            <w:r>
              <w:rPr>
                <w:rFonts w:ascii="Calibri" w:eastAsia="Times New Roman" w:hAnsi="Calibri" w:cs="Times New Roman"/>
              </w:rPr>
              <w:t>26 August 2019</w:t>
            </w:r>
          </w:p>
        </w:tc>
      </w:tr>
      <w:tr w:rsidR="00297C87" w:rsidRPr="00297C87" w:rsidTr="00297C87">
        <w:trPr>
          <w:trHeight w:val="402"/>
        </w:trPr>
        <w:tc>
          <w:tcPr>
            <w:tcW w:w="115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C87" w:rsidRPr="00DA600E" w:rsidRDefault="00297C87" w:rsidP="00DA600E">
            <w:pPr>
              <w:pStyle w:val="Heading1"/>
              <w:jc w:val="center"/>
              <w:rPr>
                <w:rFonts w:asciiTheme="minorHAnsi" w:eastAsia="Times New Roman" w:hAnsiTheme="minorHAnsi"/>
                <w:b/>
                <w:sz w:val="22"/>
                <w:szCs w:val="22"/>
              </w:rPr>
            </w:pPr>
            <w:r w:rsidRPr="00DA600E">
              <w:rPr>
                <w:rFonts w:asciiTheme="minorHAnsi" w:eastAsia="Times New Roman" w:hAnsiTheme="minorHAnsi"/>
                <w:b/>
                <w:color w:val="auto"/>
                <w:sz w:val="22"/>
                <w:szCs w:val="22"/>
              </w:rPr>
              <w:t>Instructor Information</w:t>
            </w:r>
          </w:p>
        </w:tc>
      </w:tr>
      <w:tr w:rsidR="00297C87" w:rsidRPr="00297C87" w:rsidTr="00297C87">
        <w:trPr>
          <w:trHeight w:val="499"/>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Name: </w:t>
            </w:r>
          </w:p>
        </w:tc>
        <w:tc>
          <w:tcPr>
            <w:tcW w:w="88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97C87" w:rsidRPr="00297C87" w:rsidRDefault="00A35A0C"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Joel Moore</w:t>
            </w:r>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CPCC Email Address: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297C87" w:rsidRPr="00297C87" w:rsidRDefault="00F435CA" w:rsidP="00297C87">
            <w:pPr>
              <w:spacing w:after="0" w:line="240" w:lineRule="auto"/>
              <w:rPr>
                <w:rFonts w:ascii="Calibri" w:eastAsia="Times New Roman" w:hAnsi="Calibri" w:cs="Times New Roman"/>
                <w:color w:val="000000"/>
              </w:rPr>
            </w:pPr>
            <w:hyperlink r:id="rId6" w:history="1">
              <w:r w:rsidR="00A35A0C" w:rsidRPr="00687B7A">
                <w:rPr>
                  <w:rStyle w:val="Hyperlink"/>
                  <w:rFonts w:ascii="Calibri" w:eastAsia="Times New Roman" w:hAnsi="Calibri" w:cs="Times New Roman"/>
                </w:rPr>
                <w:t>joel.moore@cpcc.edu</w:t>
              </w:r>
            </w:hyperlink>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Phone Number: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297C87" w:rsidRPr="00297C87" w:rsidRDefault="00A35A0C"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704.330.6207</w:t>
            </w:r>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Office Location: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297C87" w:rsidRPr="00297C87" w:rsidRDefault="00A35A0C"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Central Campus, </w:t>
            </w:r>
            <w:r w:rsidR="00134495">
              <w:rPr>
                <w:rFonts w:ascii="Calibri" w:eastAsia="Times New Roman" w:hAnsi="Calibri" w:cs="Times New Roman"/>
                <w:color w:val="000000"/>
              </w:rPr>
              <w:t xml:space="preserve">4131 - </w:t>
            </w:r>
            <w:r>
              <w:rPr>
                <w:rFonts w:ascii="Calibri" w:eastAsia="Times New Roman" w:hAnsi="Calibri" w:cs="Times New Roman"/>
                <w:color w:val="000000"/>
              </w:rPr>
              <w:t>Z</w:t>
            </w:r>
            <w:r w:rsidR="00134495">
              <w:rPr>
                <w:rFonts w:ascii="Calibri" w:eastAsia="Times New Roman" w:hAnsi="Calibri" w:cs="Times New Roman"/>
                <w:color w:val="000000"/>
              </w:rPr>
              <w:t xml:space="preserve">eiss </w:t>
            </w:r>
            <w:r>
              <w:rPr>
                <w:rFonts w:ascii="Calibri" w:eastAsia="Times New Roman" w:hAnsi="Calibri" w:cs="Times New Roman"/>
                <w:color w:val="000000"/>
              </w:rPr>
              <w:t>B</w:t>
            </w:r>
            <w:r w:rsidR="00134495">
              <w:rPr>
                <w:rFonts w:ascii="Calibri" w:eastAsia="Times New Roman" w:hAnsi="Calibri" w:cs="Times New Roman"/>
                <w:color w:val="000000"/>
              </w:rPr>
              <w:t>ldg.</w:t>
            </w:r>
          </w:p>
        </w:tc>
      </w:tr>
      <w:tr w:rsidR="00297C87" w:rsidRPr="00297C87" w:rsidTr="00297C87">
        <w:trPr>
          <w:trHeight w:val="499"/>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297C87" w:rsidP="00297C87">
            <w:pPr>
              <w:spacing w:after="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Office Hours: </w:t>
            </w:r>
          </w:p>
        </w:tc>
        <w:tc>
          <w:tcPr>
            <w:tcW w:w="8895" w:type="dxa"/>
            <w:gridSpan w:val="2"/>
            <w:tcBorders>
              <w:top w:val="nil"/>
              <w:left w:val="single" w:sz="4" w:space="0" w:color="auto"/>
              <w:bottom w:val="single" w:sz="4" w:space="0" w:color="auto"/>
              <w:right w:val="single" w:sz="4" w:space="0" w:color="auto"/>
            </w:tcBorders>
            <w:shd w:val="clear" w:color="auto" w:fill="auto"/>
            <w:vAlign w:val="center"/>
          </w:tcPr>
          <w:p w:rsidR="00297C87" w:rsidRDefault="00A35A0C"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sidR="00F82705">
              <w:rPr>
                <w:rFonts w:ascii="Calibri" w:eastAsia="Times New Roman" w:hAnsi="Calibri" w:cs="Times New Roman"/>
                <w:color w:val="000000"/>
              </w:rPr>
              <w:t>onday</w:t>
            </w:r>
            <w:r>
              <w:rPr>
                <w:rFonts w:ascii="Calibri" w:eastAsia="Times New Roman" w:hAnsi="Calibri" w:cs="Times New Roman"/>
                <w:color w:val="000000"/>
              </w:rPr>
              <w:t xml:space="preserve"> 6:30am – 11:30am, T</w:t>
            </w:r>
            <w:r w:rsidR="00F82705">
              <w:rPr>
                <w:rFonts w:ascii="Calibri" w:eastAsia="Times New Roman" w:hAnsi="Calibri" w:cs="Times New Roman"/>
                <w:color w:val="000000"/>
              </w:rPr>
              <w:t>uesday</w:t>
            </w:r>
            <w:r>
              <w:rPr>
                <w:rFonts w:ascii="Calibri" w:eastAsia="Times New Roman" w:hAnsi="Calibri" w:cs="Times New Roman"/>
                <w:color w:val="000000"/>
              </w:rPr>
              <w:t xml:space="preserve"> 6:30am – 9:00am, W</w:t>
            </w:r>
            <w:r w:rsidR="00F82705">
              <w:rPr>
                <w:rFonts w:ascii="Calibri" w:eastAsia="Times New Roman" w:hAnsi="Calibri" w:cs="Times New Roman"/>
                <w:color w:val="000000"/>
              </w:rPr>
              <w:t>ednesday</w:t>
            </w:r>
            <w:r>
              <w:rPr>
                <w:rFonts w:ascii="Calibri" w:eastAsia="Times New Roman" w:hAnsi="Calibri" w:cs="Times New Roman"/>
                <w:color w:val="000000"/>
              </w:rPr>
              <w:t xml:space="preserve"> 6:30am – 9:00am</w:t>
            </w:r>
          </w:p>
          <w:p w:rsidR="00A35A0C" w:rsidRPr="00297C87" w:rsidRDefault="00A35A0C" w:rsidP="00297C87">
            <w:pPr>
              <w:spacing w:after="0" w:line="240" w:lineRule="auto"/>
              <w:rPr>
                <w:rFonts w:ascii="Calibri" w:eastAsia="Times New Roman" w:hAnsi="Calibri" w:cs="Times New Roman"/>
                <w:color w:val="000000"/>
              </w:rPr>
            </w:pPr>
            <w:r>
              <w:rPr>
                <w:rFonts w:ascii="Calibri" w:eastAsia="Times New Roman" w:hAnsi="Calibri" w:cs="Times New Roman"/>
                <w:color w:val="000000"/>
              </w:rPr>
              <w:t>Other time</w:t>
            </w:r>
            <w:r w:rsidR="00F82705">
              <w:rPr>
                <w:rFonts w:ascii="Calibri" w:eastAsia="Times New Roman" w:hAnsi="Calibri" w:cs="Times New Roman"/>
                <w:color w:val="000000"/>
              </w:rPr>
              <w:t>s</w:t>
            </w:r>
            <w:r>
              <w:rPr>
                <w:rFonts w:ascii="Calibri" w:eastAsia="Times New Roman" w:hAnsi="Calibri" w:cs="Times New Roman"/>
                <w:color w:val="000000"/>
              </w:rPr>
              <w:t xml:space="preserve"> by appointment</w:t>
            </w:r>
          </w:p>
        </w:tc>
      </w:tr>
      <w:tr w:rsidR="00297C87" w:rsidRPr="00297C87" w:rsidTr="00E54823">
        <w:trPr>
          <w:trHeight w:val="402"/>
        </w:trPr>
        <w:tc>
          <w:tcPr>
            <w:tcW w:w="11520" w:type="dxa"/>
            <w:gridSpan w:val="3"/>
            <w:tcBorders>
              <w:top w:val="nil"/>
              <w:left w:val="single" w:sz="4" w:space="0" w:color="auto"/>
              <w:bottom w:val="nil"/>
              <w:right w:val="single" w:sz="4" w:space="0" w:color="auto"/>
            </w:tcBorders>
            <w:shd w:val="clear" w:color="auto" w:fill="auto"/>
            <w:noWrap/>
            <w:vAlign w:val="center"/>
            <w:hideMark/>
          </w:tcPr>
          <w:p w:rsidR="00297C87" w:rsidRPr="00DA600E" w:rsidRDefault="00297C87" w:rsidP="00DA600E">
            <w:pPr>
              <w:pStyle w:val="Heading1"/>
              <w:jc w:val="center"/>
              <w:rPr>
                <w:rFonts w:asciiTheme="minorHAnsi" w:eastAsia="Times New Roman" w:hAnsiTheme="minorHAnsi"/>
                <w:b/>
                <w:sz w:val="22"/>
                <w:szCs w:val="22"/>
              </w:rPr>
            </w:pPr>
            <w:r w:rsidRPr="00DA600E">
              <w:rPr>
                <w:rFonts w:asciiTheme="minorHAnsi" w:eastAsia="Times New Roman" w:hAnsiTheme="minorHAnsi"/>
                <w:b/>
                <w:color w:val="auto"/>
                <w:sz w:val="22"/>
                <w:szCs w:val="22"/>
              </w:rPr>
              <w:t>Course Description</w:t>
            </w:r>
          </w:p>
        </w:tc>
      </w:tr>
      <w:tr w:rsidR="00297C87" w:rsidRPr="00297C87" w:rsidTr="00C12FF5">
        <w:trPr>
          <w:trHeight w:val="1062"/>
        </w:trPr>
        <w:tc>
          <w:tcPr>
            <w:tcW w:w="11520" w:type="dxa"/>
            <w:gridSpan w:val="3"/>
            <w:tcBorders>
              <w:top w:val="nil"/>
              <w:left w:val="single" w:sz="4" w:space="0" w:color="auto"/>
              <w:bottom w:val="nil"/>
              <w:right w:val="single" w:sz="4" w:space="0" w:color="auto"/>
            </w:tcBorders>
            <w:shd w:val="clear" w:color="auto" w:fill="auto"/>
            <w:hideMark/>
          </w:tcPr>
          <w:p w:rsidR="005145C0" w:rsidRDefault="005145C0" w:rsidP="00182547">
            <w:pPr>
              <w:spacing w:after="0" w:line="240" w:lineRule="auto"/>
              <w:rPr>
                <w:rFonts w:cs="Calibri"/>
                <w:color w:val="000000"/>
                <w:sz w:val="24"/>
                <w:szCs w:val="24"/>
              </w:rPr>
            </w:pPr>
            <w:r w:rsidRPr="005145C0">
              <w:rPr>
                <w:rFonts w:cs="Calibri"/>
                <w:color w:val="000000"/>
                <w:sz w:val="24"/>
                <w:szCs w:val="24"/>
              </w:rPr>
              <w:t>This course introduces computer programming using the Python programming language. Emphasis is placed on common algorithms and programming principles utilizing the standard library distributed with Python. Upon completion, students should be able to design, code, test, and debug Python language programs.</w:t>
            </w:r>
          </w:p>
          <w:p w:rsidR="00297C87" w:rsidRDefault="00182547" w:rsidP="00182547">
            <w:pPr>
              <w:spacing w:after="0" w:line="240" w:lineRule="auto"/>
              <w:rPr>
                <w:rFonts w:ascii="Calibri" w:eastAsia="Times New Roman" w:hAnsi="Calibri" w:cs="Times New Roman"/>
                <w:color w:val="000000"/>
              </w:rPr>
            </w:pPr>
            <w:r w:rsidRPr="00D87F96">
              <w:rPr>
                <w:rFonts w:cs="Calibri"/>
                <w:i/>
                <w:color w:val="000000"/>
                <w:sz w:val="24"/>
                <w:szCs w:val="24"/>
              </w:rPr>
              <w:t xml:space="preserve">This course </w:t>
            </w:r>
            <w:proofErr w:type="gramStart"/>
            <w:r w:rsidRPr="00D87F96">
              <w:rPr>
                <w:rFonts w:cs="Calibri"/>
                <w:i/>
                <w:color w:val="000000"/>
                <w:sz w:val="24"/>
                <w:szCs w:val="24"/>
              </w:rPr>
              <w:t>has been approved</w:t>
            </w:r>
            <w:proofErr w:type="gramEnd"/>
            <w:r w:rsidRPr="00D87F96">
              <w:rPr>
                <w:rFonts w:cs="Calibri"/>
                <w:i/>
                <w:color w:val="000000"/>
                <w:sz w:val="24"/>
                <w:szCs w:val="24"/>
              </w:rPr>
              <w:t xml:space="preserve"> to satisfy the Comprehensive Articulation Agreement general education core requirement in natural science/mathematics (Quantitative Option).  This course is also available through the Virtual Learning Community (VLC).</w:t>
            </w:r>
          </w:p>
          <w:p w:rsidR="00790130" w:rsidRDefault="00790130" w:rsidP="00C12FF5">
            <w:pPr>
              <w:spacing w:after="120" w:line="240" w:lineRule="auto"/>
              <w:rPr>
                <w:rFonts w:ascii="Calibri" w:eastAsia="Times New Roman" w:hAnsi="Calibri" w:cs="Times New Roman"/>
                <w:color w:val="000000"/>
              </w:rPr>
            </w:pPr>
          </w:p>
          <w:p w:rsidR="00790130" w:rsidRPr="00790130" w:rsidRDefault="00790130" w:rsidP="00790130">
            <w:pPr>
              <w:rPr>
                <w:rFonts w:ascii="Calibri" w:eastAsia="Times New Roman" w:hAnsi="Calibri" w:cs="Times New Roman"/>
              </w:rPr>
            </w:pPr>
          </w:p>
          <w:p w:rsidR="00C12FF5" w:rsidRPr="00790130" w:rsidRDefault="00C12FF5" w:rsidP="00790130">
            <w:pPr>
              <w:jc w:val="right"/>
              <w:rPr>
                <w:rFonts w:ascii="Calibri" w:eastAsia="Times New Roman" w:hAnsi="Calibri" w:cs="Times New Roman"/>
              </w:rPr>
            </w:pPr>
          </w:p>
        </w:tc>
      </w:tr>
      <w:tr w:rsidR="00297C87" w:rsidRPr="00297C87" w:rsidTr="00C12FF5">
        <w:trPr>
          <w:trHeight w:val="402"/>
        </w:trPr>
        <w:tc>
          <w:tcPr>
            <w:tcW w:w="11520" w:type="dxa"/>
            <w:gridSpan w:val="3"/>
            <w:tcBorders>
              <w:top w:val="single" w:sz="4" w:space="0" w:color="auto"/>
              <w:left w:val="single" w:sz="4" w:space="0" w:color="auto"/>
              <w:right w:val="single" w:sz="4" w:space="0" w:color="auto"/>
            </w:tcBorders>
            <w:shd w:val="clear" w:color="auto" w:fill="auto"/>
            <w:noWrap/>
            <w:vAlign w:val="center"/>
            <w:hideMark/>
          </w:tcPr>
          <w:p w:rsidR="00297C87" w:rsidRDefault="00297C87" w:rsidP="00DA600E">
            <w:pPr>
              <w:pStyle w:val="Heading1"/>
              <w:jc w:val="center"/>
              <w:rPr>
                <w:rFonts w:asciiTheme="minorHAnsi" w:eastAsia="Times New Roman" w:hAnsiTheme="minorHAnsi"/>
                <w:b/>
                <w:color w:val="auto"/>
                <w:sz w:val="22"/>
                <w:szCs w:val="22"/>
              </w:rPr>
            </w:pPr>
            <w:r w:rsidRPr="00DA600E">
              <w:rPr>
                <w:rFonts w:asciiTheme="minorHAnsi" w:eastAsia="Times New Roman" w:hAnsiTheme="minorHAnsi"/>
                <w:b/>
                <w:color w:val="auto"/>
                <w:sz w:val="22"/>
                <w:szCs w:val="22"/>
              </w:rPr>
              <w:lastRenderedPageBreak/>
              <w:t>Student Learning Outcomes</w:t>
            </w:r>
          </w:p>
          <w:p w:rsidR="00182547" w:rsidRPr="00182547" w:rsidRDefault="00182547" w:rsidP="00182547"/>
        </w:tc>
      </w:tr>
      <w:tr w:rsidR="00297C87" w:rsidRPr="00297C87" w:rsidTr="00C12FF5">
        <w:trPr>
          <w:trHeight w:val="1332"/>
        </w:trPr>
        <w:tc>
          <w:tcPr>
            <w:tcW w:w="11520" w:type="dxa"/>
            <w:gridSpan w:val="3"/>
            <w:tcBorders>
              <w:top w:val="nil"/>
              <w:left w:val="single" w:sz="4" w:space="0" w:color="auto"/>
              <w:bottom w:val="single" w:sz="4" w:space="0" w:color="auto"/>
              <w:right w:val="single" w:sz="4" w:space="0" w:color="auto"/>
            </w:tcBorders>
            <w:shd w:val="clear" w:color="auto" w:fill="auto"/>
            <w:hideMark/>
          </w:tcPr>
          <w:p w:rsidR="00C12FF5" w:rsidRPr="00182547" w:rsidRDefault="00182547" w:rsidP="00182547">
            <w:pPr>
              <w:pStyle w:val="ListParagraph"/>
              <w:spacing w:after="0" w:line="240" w:lineRule="auto"/>
              <w:ind w:left="0"/>
              <w:rPr>
                <w:color w:val="000000"/>
              </w:rPr>
            </w:pPr>
            <w:r w:rsidRPr="00182547">
              <w:t>Upon completion of this course, the student should be able to</w:t>
            </w:r>
            <w:proofErr w:type="gramStart"/>
            <w:r w:rsidRPr="00182547">
              <w:t>:</w:t>
            </w:r>
            <w:proofErr w:type="gramEnd"/>
            <w:r w:rsidRPr="00182547">
              <w:br/>
              <w:t>1. Understand and be able to use top-down problem solving analysis.</w:t>
            </w:r>
            <w:r w:rsidRPr="00182547">
              <w:br/>
              <w:t>2. Impl</w:t>
            </w:r>
            <w:r w:rsidR="00BF6D2F">
              <w:t>ement algorithmic solutions in the Python</w:t>
            </w:r>
            <w:r w:rsidRPr="00182547">
              <w:t xml:space="preserve"> programming language.</w:t>
            </w:r>
          </w:p>
        </w:tc>
      </w:tr>
      <w:tr w:rsidR="00297C87" w:rsidRPr="00297C87" w:rsidTr="00C12FF5">
        <w:trPr>
          <w:trHeight w:val="402"/>
        </w:trPr>
        <w:tc>
          <w:tcPr>
            <w:tcW w:w="11520" w:type="dxa"/>
            <w:gridSpan w:val="3"/>
            <w:tcBorders>
              <w:top w:val="single" w:sz="4" w:space="0" w:color="auto"/>
              <w:left w:val="single" w:sz="4" w:space="0" w:color="auto"/>
              <w:bottom w:val="nil"/>
              <w:right w:val="single" w:sz="4" w:space="0" w:color="auto"/>
            </w:tcBorders>
            <w:shd w:val="clear" w:color="auto" w:fill="auto"/>
            <w:noWrap/>
            <w:hideMark/>
          </w:tcPr>
          <w:p w:rsidR="00297C87" w:rsidRPr="00DA600E" w:rsidRDefault="00200125" w:rsidP="00DA600E">
            <w:pPr>
              <w:pStyle w:val="Heading1"/>
              <w:jc w:val="center"/>
              <w:rPr>
                <w:rFonts w:asciiTheme="minorHAnsi" w:hAnsiTheme="minorHAnsi"/>
                <w:b/>
                <w:sz w:val="22"/>
                <w:szCs w:val="22"/>
              </w:rPr>
            </w:pPr>
            <w:r w:rsidRPr="00183CA0">
              <w:rPr>
                <w:rFonts w:asciiTheme="minorHAnsi" w:hAnsiTheme="minorHAnsi"/>
                <w:b/>
                <w:color w:val="auto"/>
                <w:sz w:val="22"/>
                <w:szCs w:val="22"/>
              </w:rPr>
              <w:t>CRITICAL CORE</w:t>
            </w:r>
          </w:p>
        </w:tc>
      </w:tr>
      <w:tr w:rsidR="00297C87" w:rsidRPr="00297C87" w:rsidTr="00E54823">
        <w:trPr>
          <w:trHeight w:val="828"/>
        </w:trPr>
        <w:tc>
          <w:tcPr>
            <w:tcW w:w="11520" w:type="dxa"/>
            <w:gridSpan w:val="3"/>
            <w:tcBorders>
              <w:top w:val="nil"/>
              <w:left w:val="single" w:sz="4" w:space="0" w:color="auto"/>
              <w:bottom w:val="nil"/>
              <w:right w:val="single" w:sz="4" w:space="0" w:color="auto"/>
            </w:tcBorders>
            <w:shd w:val="clear" w:color="auto" w:fill="auto"/>
            <w:hideMark/>
          </w:tcPr>
          <w:p w:rsidR="00200125" w:rsidRDefault="00200125" w:rsidP="00225E4F">
            <w:pPr>
              <w:widowControl w:val="0"/>
              <w:autoSpaceDE w:val="0"/>
              <w:autoSpaceDN w:val="0"/>
              <w:adjustRightInd w:val="0"/>
              <w:spacing w:line="262" w:lineRule="auto"/>
              <w:rPr>
                <w:rFonts w:eastAsiaTheme="minorEastAsia" w:cs="Calibri"/>
                <w:color w:val="0E0E0E"/>
                <w:lang w:eastAsia="ja-JP"/>
              </w:rPr>
            </w:pPr>
            <w:r w:rsidRPr="00200125">
              <w:rPr>
                <w:rFonts w:eastAsiaTheme="minorEastAsia" w:cs="Calibri"/>
                <w:color w:val="0E0E0E"/>
                <w:lang w:eastAsia="ja-JP"/>
              </w:rPr>
              <w:t>Central Piedmont Community College has identified Communication, Critical Thinking, Personal Growth &amp; Cultural Literacy, and Information Technology &amp; Quantitative Literacy as 21</w:t>
            </w:r>
            <w:r w:rsidRPr="00200125">
              <w:rPr>
                <w:rFonts w:eastAsiaTheme="minorEastAsia" w:cs="Calibri"/>
                <w:color w:val="0E0E0E"/>
                <w:vertAlign w:val="superscript"/>
                <w:lang w:eastAsia="ja-JP"/>
              </w:rPr>
              <w:t>st</w:t>
            </w:r>
            <w:r w:rsidRPr="00200125">
              <w:rPr>
                <w:rFonts w:eastAsiaTheme="minorEastAsia" w:cs="Calibri"/>
                <w:color w:val="0E0E0E"/>
                <w:lang w:eastAsia="ja-JP"/>
              </w:rPr>
              <w:t xml:space="preserve"> century skills expected by both employers and four-year educational institutions. All graduates are required to complete course work that demonstrates acquisition of these critical core competencies, which are crucial to personal, academic, and professional success. These competencies </w:t>
            </w:r>
            <w:proofErr w:type="gramStart"/>
            <w:r w:rsidRPr="00200125">
              <w:rPr>
                <w:rFonts w:eastAsiaTheme="minorEastAsia" w:cs="Calibri"/>
                <w:color w:val="0E0E0E"/>
                <w:lang w:eastAsia="ja-JP"/>
              </w:rPr>
              <w:t>are demonstrated</w:t>
            </w:r>
            <w:proofErr w:type="gramEnd"/>
            <w:r w:rsidRPr="00200125">
              <w:rPr>
                <w:rFonts w:eastAsiaTheme="minorEastAsia" w:cs="Calibri"/>
                <w:color w:val="0E0E0E"/>
                <w:lang w:eastAsia="ja-JP"/>
              </w:rPr>
              <w:t xml:space="preserve"> throughout the content of the course, discipline or program of study, and complement basic program knowledge and application. </w:t>
            </w:r>
          </w:p>
          <w:p w:rsidR="00D04598" w:rsidRPr="00225E4F" w:rsidRDefault="00D04598" w:rsidP="00225E4F">
            <w:pPr>
              <w:widowControl w:val="0"/>
              <w:autoSpaceDE w:val="0"/>
              <w:autoSpaceDN w:val="0"/>
              <w:adjustRightInd w:val="0"/>
              <w:spacing w:line="262" w:lineRule="auto"/>
              <w:rPr>
                <w:rFonts w:eastAsiaTheme="minorEastAsia" w:cs="Helvetica Neue"/>
                <w:color w:val="0E0E0E"/>
                <w:lang w:eastAsia="ja-JP"/>
              </w:rPr>
            </w:pPr>
            <w:r w:rsidRPr="00D04598">
              <w:rPr>
                <w:rFonts w:eastAsiaTheme="minorEastAsia" w:cs="Helvetica Neue"/>
                <w:color w:val="0E0E0E"/>
                <w:lang w:eastAsia="ja-JP"/>
              </w:rPr>
              <w:t xml:space="preserve">The critical core competency for this course is Critical Thinking and the critical core key indicator </w:t>
            </w:r>
            <w:proofErr w:type="gramStart"/>
            <w:r w:rsidRPr="00D04598">
              <w:rPr>
                <w:rFonts w:eastAsiaTheme="minorEastAsia" w:cs="Helvetica Neue"/>
                <w:color w:val="0E0E0E"/>
                <w:lang w:eastAsia="ja-JP"/>
              </w:rPr>
              <w:t>is:</w:t>
            </w:r>
            <w:proofErr w:type="gramEnd"/>
            <w:r w:rsidRPr="00D04598">
              <w:rPr>
                <w:rFonts w:eastAsiaTheme="minorEastAsia" w:cs="Helvetica Neue"/>
                <w:color w:val="0E0E0E"/>
                <w:lang w:eastAsia="ja-JP"/>
              </w:rPr>
              <w:t xml:space="preserve"> Student evaluates concepts and information to support an opinion, solve a problem or reach a conclusion.</w:t>
            </w:r>
          </w:p>
        </w:tc>
      </w:tr>
      <w:tr w:rsidR="00297C87" w:rsidRPr="00297C87" w:rsidTr="00183CA0">
        <w:trPr>
          <w:trHeight w:val="3077"/>
        </w:trPr>
        <w:tc>
          <w:tcPr>
            <w:tcW w:w="11520" w:type="dxa"/>
            <w:gridSpan w:val="3"/>
            <w:tcBorders>
              <w:top w:val="single" w:sz="4" w:space="0" w:color="auto"/>
              <w:left w:val="single" w:sz="4" w:space="0" w:color="auto"/>
              <w:bottom w:val="nil"/>
              <w:right w:val="single" w:sz="4" w:space="0" w:color="auto"/>
            </w:tcBorders>
            <w:shd w:val="clear" w:color="auto" w:fill="auto"/>
            <w:noWrap/>
            <w:vAlign w:val="center"/>
            <w:hideMark/>
          </w:tcPr>
          <w:p w:rsidR="00F54AB4" w:rsidRDefault="00297C87" w:rsidP="00F54AB4">
            <w:pPr>
              <w:pStyle w:val="Heading1"/>
              <w:spacing w:line="240" w:lineRule="auto"/>
              <w:jc w:val="center"/>
              <w:rPr>
                <w:rFonts w:asciiTheme="minorHAnsi" w:eastAsia="Times New Roman" w:hAnsiTheme="minorHAnsi"/>
                <w:b/>
                <w:color w:val="auto"/>
                <w:sz w:val="22"/>
                <w:szCs w:val="22"/>
              </w:rPr>
            </w:pPr>
            <w:r w:rsidRPr="00DA600E">
              <w:rPr>
                <w:rFonts w:asciiTheme="minorHAnsi" w:eastAsia="Times New Roman" w:hAnsiTheme="minorHAnsi"/>
                <w:b/>
                <w:color w:val="auto"/>
                <w:sz w:val="22"/>
                <w:szCs w:val="22"/>
              </w:rPr>
              <w:t>Evaluation/Assessment/Course Requirements</w:t>
            </w:r>
          </w:p>
          <w:p w:rsidR="00F54AB4" w:rsidRPr="00F54AB4" w:rsidRDefault="00F54AB4" w:rsidP="00F54AB4"/>
          <w:tbl>
            <w:tblPr>
              <w:tblStyle w:val="TableGrid"/>
              <w:tblW w:w="0" w:type="auto"/>
              <w:tblInd w:w="1410" w:type="dxa"/>
              <w:tblLook w:val="04A0" w:firstRow="1" w:lastRow="0" w:firstColumn="1" w:lastColumn="0" w:noHBand="0" w:noVBand="1"/>
            </w:tblPr>
            <w:tblGrid>
              <w:gridCol w:w="4237"/>
              <w:gridCol w:w="3773"/>
            </w:tblGrid>
            <w:tr w:rsidR="00183CA0" w:rsidTr="006372B4">
              <w:trPr>
                <w:tblHeader/>
              </w:trPr>
              <w:tc>
                <w:tcPr>
                  <w:tcW w:w="4237" w:type="dxa"/>
                  <w:shd w:val="clear" w:color="auto" w:fill="FFFFFF" w:themeFill="background1"/>
                </w:tcPr>
                <w:p w:rsidR="00183CA0" w:rsidRPr="00CF2F00" w:rsidRDefault="00183CA0" w:rsidP="00183CA0">
                  <w:pPr>
                    <w:jc w:val="center"/>
                    <w:rPr>
                      <w:b/>
                    </w:rPr>
                  </w:pPr>
                  <w:r w:rsidRPr="00CF2F00">
                    <w:rPr>
                      <w:b/>
                    </w:rPr>
                    <w:t>Description</w:t>
                  </w:r>
                </w:p>
              </w:tc>
              <w:tc>
                <w:tcPr>
                  <w:tcW w:w="3773" w:type="dxa"/>
                  <w:shd w:val="clear" w:color="auto" w:fill="FFFFFF" w:themeFill="background1"/>
                </w:tcPr>
                <w:p w:rsidR="00183CA0" w:rsidRPr="00EF7356" w:rsidRDefault="00183CA0" w:rsidP="00183CA0">
                  <w:pPr>
                    <w:jc w:val="center"/>
                    <w:rPr>
                      <w:b/>
                    </w:rPr>
                  </w:pPr>
                  <w:r w:rsidRPr="00CF2F00">
                    <w:rPr>
                      <w:b/>
                    </w:rPr>
                    <w:t>Total Points</w:t>
                  </w:r>
                </w:p>
              </w:tc>
            </w:tr>
            <w:tr w:rsidR="00183CA0" w:rsidTr="008F6969">
              <w:tc>
                <w:tcPr>
                  <w:tcW w:w="4237" w:type="dxa"/>
                </w:tcPr>
                <w:p w:rsidR="00183CA0" w:rsidRDefault="00183CA0" w:rsidP="00183CA0">
                  <w:r>
                    <w:rPr>
                      <w:rFonts w:cs="Calibri"/>
                      <w:bCs/>
                      <w:sz w:val="24"/>
                      <w:szCs w:val="24"/>
                    </w:rPr>
                    <w:t>7</w:t>
                  </w:r>
                  <w:r w:rsidR="00592AB3">
                    <w:rPr>
                      <w:rFonts w:cs="Calibri"/>
                      <w:bCs/>
                      <w:sz w:val="24"/>
                      <w:szCs w:val="24"/>
                    </w:rPr>
                    <w:t xml:space="preserve"> exams @ 50</w:t>
                  </w:r>
                  <w:r w:rsidRPr="00D87F96">
                    <w:rPr>
                      <w:rFonts w:cs="Calibri"/>
                      <w:bCs/>
                      <w:sz w:val="24"/>
                      <w:szCs w:val="24"/>
                    </w:rPr>
                    <w:t xml:space="preserve"> points each</w:t>
                  </w:r>
                </w:p>
              </w:tc>
              <w:tc>
                <w:tcPr>
                  <w:tcW w:w="3773" w:type="dxa"/>
                </w:tcPr>
                <w:p w:rsidR="00183CA0" w:rsidRDefault="00592AB3" w:rsidP="00183CA0">
                  <w:pPr>
                    <w:jc w:val="center"/>
                  </w:pPr>
                  <w:r>
                    <w:t>350</w:t>
                  </w:r>
                </w:p>
              </w:tc>
            </w:tr>
            <w:tr w:rsidR="00183CA0" w:rsidTr="008F6969">
              <w:tc>
                <w:tcPr>
                  <w:tcW w:w="4237" w:type="dxa"/>
                </w:tcPr>
                <w:p w:rsidR="00183CA0" w:rsidRDefault="00BD3264" w:rsidP="00183CA0">
                  <w:r>
                    <w:t>16</w:t>
                  </w:r>
                  <w:r w:rsidR="00183CA0">
                    <w:t xml:space="preserve"> labs @ 50 points each</w:t>
                  </w:r>
                </w:p>
              </w:tc>
              <w:tc>
                <w:tcPr>
                  <w:tcW w:w="3773" w:type="dxa"/>
                </w:tcPr>
                <w:p w:rsidR="00183CA0" w:rsidRDefault="00BD3264" w:rsidP="00183CA0">
                  <w:pPr>
                    <w:jc w:val="center"/>
                  </w:pPr>
                  <w:r>
                    <w:t>800</w:t>
                  </w:r>
                </w:p>
              </w:tc>
            </w:tr>
            <w:tr w:rsidR="00183CA0" w:rsidTr="008F6969">
              <w:tc>
                <w:tcPr>
                  <w:tcW w:w="4237" w:type="dxa"/>
                </w:tcPr>
                <w:p w:rsidR="00183CA0" w:rsidRPr="00183CA0" w:rsidRDefault="00183CA0" w:rsidP="00183CA0">
                  <w:pPr>
                    <w:rPr>
                      <w:b/>
                    </w:rPr>
                  </w:pPr>
                  <w:r w:rsidRPr="00183CA0">
                    <w:rPr>
                      <w:b/>
                    </w:rPr>
                    <w:t>Total Points</w:t>
                  </w:r>
                </w:p>
              </w:tc>
              <w:tc>
                <w:tcPr>
                  <w:tcW w:w="3773" w:type="dxa"/>
                </w:tcPr>
                <w:p w:rsidR="00183CA0" w:rsidRPr="00183CA0" w:rsidRDefault="00F435CA" w:rsidP="00183CA0">
                  <w:pPr>
                    <w:jc w:val="center"/>
                    <w:rPr>
                      <w:b/>
                    </w:rPr>
                  </w:pPr>
                  <w:r>
                    <w:rPr>
                      <w:b/>
                    </w:rPr>
                    <w:t>1150</w:t>
                  </w:r>
                  <w:bookmarkStart w:id="0" w:name="_GoBack"/>
                  <w:bookmarkEnd w:id="0"/>
                </w:p>
              </w:tc>
            </w:tr>
          </w:tbl>
          <w:p w:rsidR="007C6AB5" w:rsidRPr="007C6AB5" w:rsidRDefault="007C6AB5" w:rsidP="007C6AB5"/>
        </w:tc>
      </w:tr>
      <w:tr w:rsidR="00297C87" w:rsidRPr="00297C87" w:rsidTr="000B28A8">
        <w:trPr>
          <w:trHeight w:val="402"/>
        </w:trPr>
        <w:tc>
          <w:tcPr>
            <w:tcW w:w="11520" w:type="dxa"/>
            <w:gridSpan w:val="3"/>
            <w:tcBorders>
              <w:top w:val="single" w:sz="4" w:space="0" w:color="auto"/>
              <w:left w:val="single" w:sz="4" w:space="0" w:color="auto"/>
              <w:bottom w:val="nil"/>
              <w:right w:val="single" w:sz="4" w:space="0" w:color="auto"/>
            </w:tcBorders>
            <w:shd w:val="clear" w:color="auto" w:fill="auto"/>
            <w:noWrap/>
            <w:vAlign w:val="center"/>
            <w:hideMark/>
          </w:tcPr>
          <w:p w:rsidR="00297C87" w:rsidRPr="00DA600E" w:rsidRDefault="00297C87" w:rsidP="00DA600E">
            <w:pPr>
              <w:pStyle w:val="Heading1"/>
              <w:jc w:val="center"/>
              <w:rPr>
                <w:rFonts w:asciiTheme="minorHAnsi" w:eastAsia="Times New Roman" w:hAnsiTheme="minorHAnsi"/>
                <w:b/>
                <w:sz w:val="22"/>
                <w:szCs w:val="22"/>
              </w:rPr>
            </w:pPr>
            <w:r w:rsidRPr="00DA600E">
              <w:rPr>
                <w:rFonts w:asciiTheme="minorHAnsi" w:eastAsia="Times New Roman" w:hAnsiTheme="minorHAnsi"/>
                <w:b/>
                <w:color w:val="auto"/>
                <w:sz w:val="22"/>
                <w:szCs w:val="22"/>
              </w:rPr>
              <w:t>Grading Scale</w:t>
            </w:r>
          </w:p>
        </w:tc>
      </w:tr>
      <w:tr w:rsidR="00297C87" w:rsidRPr="00297C87" w:rsidTr="00E54823">
        <w:trPr>
          <w:trHeight w:val="499"/>
        </w:trPr>
        <w:tc>
          <w:tcPr>
            <w:tcW w:w="11520" w:type="dxa"/>
            <w:gridSpan w:val="3"/>
            <w:tcBorders>
              <w:top w:val="nil"/>
              <w:left w:val="single" w:sz="4" w:space="0" w:color="auto"/>
              <w:bottom w:val="nil"/>
              <w:right w:val="single" w:sz="4" w:space="0" w:color="auto"/>
            </w:tcBorders>
            <w:shd w:val="clear" w:color="auto" w:fill="auto"/>
            <w:vAlign w:val="center"/>
            <w:hideMark/>
          </w:tcPr>
          <w:tbl>
            <w:tblPr>
              <w:tblW w:w="2876"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663"/>
              <w:gridCol w:w="4830"/>
            </w:tblGrid>
            <w:tr w:rsidR="00744D7E" w:rsidRPr="00375AAF" w:rsidTr="006372B4">
              <w:trPr>
                <w:trHeight w:val="354"/>
                <w:tblHeader/>
                <w:jc w:val="center"/>
              </w:trPr>
              <w:tc>
                <w:tcPr>
                  <w:tcW w:w="1381"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tcPr>
                <w:p w:rsidR="00744D7E" w:rsidRPr="00D87F96" w:rsidRDefault="00744D7E" w:rsidP="00744D7E">
                  <w:pPr>
                    <w:keepLines/>
                    <w:spacing w:after="0" w:line="240" w:lineRule="auto"/>
                    <w:jc w:val="center"/>
                    <w:rPr>
                      <w:rFonts w:cs="Calibri"/>
                      <w:bCs/>
                      <w:sz w:val="24"/>
                      <w:szCs w:val="24"/>
                    </w:rPr>
                  </w:pPr>
                  <w:r>
                    <w:rPr>
                      <w:rFonts w:cs="Calibri"/>
                      <w:bCs/>
                      <w:sz w:val="24"/>
                      <w:szCs w:val="24"/>
                    </w:rPr>
                    <w:t>Grade</w:t>
                  </w:r>
                </w:p>
              </w:tc>
              <w:tc>
                <w:tcPr>
                  <w:tcW w:w="4012" w:type="dxa"/>
                  <w:tcBorders>
                    <w:top w:val="outset" w:sz="6" w:space="0" w:color="111111"/>
                    <w:left w:val="outset" w:sz="6" w:space="0" w:color="111111"/>
                    <w:bottom w:val="outset" w:sz="6" w:space="0" w:color="111111"/>
                    <w:right w:val="outset" w:sz="6" w:space="0" w:color="111111"/>
                  </w:tcBorders>
                  <w:vAlign w:val="center"/>
                </w:tcPr>
                <w:p w:rsidR="00744D7E" w:rsidRPr="00D87F96" w:rsidRDefault="00744D7E" w:rsidP="00744D7E">
                  <w:pPr>
                    <w:keepLines/>
                    <w:spacing w:after="0" w:line="240" w:lineRule="auto"/>
                    <w:jc w:val="center"/>
                    <w:rPr>
                      <w:rFonts w:cs="Calibri"/>
                      <w:sz w:val="24"/>
                      <w:szCs w:val="24"/>
                    </w:rPr>
                  </w:pPr>
                  <w:r>
                    <w:rPr>
                      <w:rFonts w:cs="Calibri"/>
                      <w:sz w:val="24"/>
                      <w:szCs w:val="24"/>
                    </w:rPr>
                    <w:t>Percentage of Total Points</w:t>
                  </w:r>
                </w:p>
              </w:tc>
            </w:tr>
            <w:tr w:rsidR="00744D7E" w:rsidRPr="00375AAF" w:rsidTr="00AE7355">
              <w:trPr>
                <w:trHeight w:val="354"/>
                <w:jc w:val="center"/>
              </w:trPr>
              <w:tc>
                <w:tcPr>
                  <w:tcW w:w="1381"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744D7E" w:rsidRPr="00D87F96" w:rsidRDefault="005755C1" w:rsidP="00744D7E">
                  <w:pPr>
                    <w:keepLines/>
                    <w:spacing w:after="0" w:line="240" w:lineRule="auto"/>
                    <w:jc w:val="center"/>
                    <w:rPr>
                      <w:rFonts w:cs="Calibri"/>
                      <w:sz w:val="24"/>
                      <w:szCs w:val="24"/>
                    </w:rPr>
                  </w:pPr>
                  <w:r>
                    <w:rPr>
                      <w:rFonts w:cs="Calibri"/>
                      <w:bCs/>
                      <w:sz w:val="24"/>
                      <w:szCs w:val="24"/>
                    </w:rPr>
                    <w:t xml:space="preserve">A </w:t>
                  </w:r>
                </w:p>
              </w:tc>
              <w:tc>
                <w:tcPr>
                  <w:tcW w:w="4012" w:type="dxa"/>
                  <w:tcBorders>
                    <w:top w:val="outset" w:sz="6" w:space="0" w:color="111111"/>
                    <w:left w:val="outset" w:sz="6" w:space="0" w:color="111111"/>
                    <w:bottom w:val="outset" w:sz="6" w:space="0" w:color="111111"/>
                    <w:right w:val="outset" w:sz="6" w:space="0" w:color="111111"/>
                  </w:tcBorders>
                  <w:vAlign w:val="center"/>
                  <w:hideMark/>
                </w:tcPr>
                <w:p w:rsidR="00744D7E" w:rsidRPr="00D87F96" w:rsidRDefault="00744D7E" w:rsidP="00744D7E">
                  <w:pPr>
                    <w:keepLines/>
                    <w:spacing w:after="0" w:line="240" w:lineRule="auto"/>
                    <w:jc w:val="center"/>
                    <w:rPr>
                      <w:rFonts w:cs="Calibri"/>
                      <w:sz w:val="24"/>
                      <w:szCs w:val="24"/>
                    </w:rPr>
                  </w:pPr>
                  <w:r w:rsidRPr="00D87F96">
                    <w:rPr>
                      <w:rFonts w:cs="Calibri"/>
                      <w:sz w:val="24"/>
                      <w:szCs w:val="24"/>
                    </w:rPr>
                    <w:t>90%</w:t>
                  </w:r>
                  <w:r w:rsidR="006D1548">
                    <w:rPr>
                      <w:rFonts w:cs="Calibri"/>
                      <w:sz w:val="24"/>
                      <w:szCs w:val="24"/>
                    </w:rPr>
                    <w:t xml:space="preserve"> and above</w:t>
                  </w:r>
                </w:p>
              </w:tc>
            </w:tr>
            <w:tr w:rsidR="00744D7E" w:rsidRPr="00375AAF" w:rsidTr="00AE7355">
              <w:trPr>
                <w:trHeight w:val="354"/>
                <w:jc w:val="center"/>
              </w:trPr>
              <w:tc>
                <w:tcPr>
                  <w:tcW w:w="1381"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744D7E" w:rsidRPr="00D87F96" w:rsidRDefault="005755C1" w:rsidP="00744D7E">
                  <w:pPr>
                    <w:keepLines/>
                    <w:spacing w:after="0" w:line="240" w:lineRule="auto"/>
                    <w:jc w:val="center"/>
                    <w:rPr>
                      <w:rFonts w:cs="Calibri"/>
                      <w:sz w:val="24"/>
                      <w:szCs w:val="24"/>
                    </w:rPr>
                  </w:pPr>
                  <w:r>
                    <w:rPr>
                      <w:rFonts w:cs="Calibri"/>
                      <w:bCs/>
                      <w:sz w:val="24"/>
                      <w:szCs w:val="24"/>
                    </w:rPr>
                    <w:t xml:space="preserve">B </w:t>
                  </w:r>
                </w:p>
              </w:tc>
              <w:tc>
                <w:tcPr>
                  <w:tcW w:w="4012" w:type="dxa"/>
                  <w:tcBorders>
                    <w:top w:val="outset" w:sz="6" w:space="0" w:color="111111"/>
                    <w:left w:val="outset" w:sz="6" w:space="0" w:color="111111"/>
                    <w:bottom w:val="outset" w:sz="6" w:space="0" w:color="111111"/>
                    <w:right w:val="outset" w:sz="6" w:space="0" w:color="111111"/>
                  </w:tcBorders>
                  <w:vAlign w:val="center"/>
                  <w:hideMark/>
                </w:tcPr>
                <w:p w:rsidR="00744D7E" w:rsidRPr="00D87F96" w:rsidRDefault="006D1548" w:rsidP="00744D7E">
                  <w:pPr>
                    <w:keepLines/>
                    <w:spacing w:after="0" w:line="240" w:lineRule="auto"/>
                    <w:jc w:val="center"/>
                    <w:rPr>
                      <w:rFonts w:cs="Calibri"/>
                      <w:sz w:val="24"/>
                      <w:szCs w:val="24"/>
                    </w:rPr>
                  </w:pPr>
                  <w:r>
                    <w:rPr>
                      <w:rFonts w:cs="Calibri"/>
                      <w:sz w:val="24"/>
                      <w:szCs w:val="24"/>
                    </w:rPr>
                    <w:t>80 – 89</w:t>
                  </w:r>
                  <w:r w:rsidR="00744D7E" w:rsidRPr="00D87F96">
                    <w:rPr>
                      <w:rFonts w:cs="Calibri"/>
                      <w:sz w:val="24"/>
                      <w:szCs w:val="24"/>
                    </w:rPr>
                    <w:t>%</w:t>
                  </w:r>
                </w:p>
              </w:tc>
            </w:tr>
            <w:tr w:rsidR="00744D7E" w:rsidRPr="00375AAF" w:rsidTr="00AE7355">
              <w:trPr>
                <w:trHeight w:val="318"/>
                <w:jc w:val="center"/>
              </w:trPr>
              <w:tc>
                <w:tcPr>
                  <w:tcW w:w="1381"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744D7E" w:rsidRPr="00D87F96" w:rsidRDefault="005755C1" w:rsidP="00744D7E">
                  <w:pPr>
                    <w:keepLines/>
                    <w:spacing w:after="0" w:line="240" w:lineRule="auto"/>
                    <w:jc w:val="center"/>
                    <w:rPr>
                      <w:rFonts w:cs="Calibri"/>
                      <w:sz w:val="24"/>
                      <w:szCs w:val="24"/>
                    </w:rPr>
                  </w:pPr>
                  <w:r>
                    <w:rPr>
                      <w:rFonts w:cs="Calibri"/>
                      <w:bCs/>
                      <w:sz w:val="24"/>
                      <w:szCs w:val="24"/>
                    </w:rPr>
                    <w:t xml:space="preserve">C </w:t>
                  </w:r>
                </w:p>
              </w:tc>
              <w:tc>
                <w:tcPr>
                  <w:tcW w:w="4012" w:type="dxa"/>
                  <w:tcBorders>
                    <w:top w:val="outset" w:sz="6" w:space="0" w:color="111111"/>
                    <w:left w:val="outset" w:sz="6" w:space="0" w:color="111111"/>
                    <w:bottom w:val="outset" w:sz="6" w:space="0" w:color="111111"/>
                    <w:right w:val="outset" w:sz="6" w:space="0" w:color="111111"/>
                  </w:tcBorders>
                  <w:vAlign w:val="center"/>
                  <w:hideMark/>
                </w:tcPr>
                <w:p w:rsidR="00744D7E" w:rsidRPr="00D87F96" w:rsidRDefault="006D1548" w:rsidP="00744D7E">
                  <w:pPr>
                    <w:keepLines/>
                    <w:spacing w:after="0" w:line="240" w:lineRule="auto"/>
                    <w:jc w:val="center"/>
                    <w:rPr>
                      <w:rFonts w:cs="Calibri"/>
                      <w:sz w:val="24"/>
                      <w:szCs w:val="24"/>
                    </w:rPr>
                  </w:pPr>
                  <w:r>
                    <w:rPr>
                      <w:rFonts w:cs="Calibri"/>
                      <w:sz w:val="24"/>
                      <w:szCs w:val="24"/>
                    </w:rPr>
                    <w:t>70 – 79</w:t>
                  </w:r>
                  <w:r w:rsidR="00744D7E" w:rsidRPr="00D87F96">
                    <w:rPr>
                      <w:rFonts w:cs="Calibri"/>
                      <w:sz w:val="24"/>
                      <w:szCs w:val="24"/>
                    </w:rPr>
                    <w:t>%</w:t>
                  </w:r>
                </w:p>
              </w:tc>
            </w:tr>
            <w:tr w:rsidR="00744D7E" w:rsidRPr="00375AAF" w:rsidTr="00AE7355">
              <w:trPr>
                <w:trHeight w:val="237"/>
                <w:jc w:val="center"/>
              </w:trPr>
              <w:tc>
                <w:tcPr>
                  <w:tcW w:w="1381" w:type="dxa"/>
                  <w:tcBorders>
                    <w:top w:val="outset" w:sz="6" w:space="0" w:color="111111"/>
                    <w:left w:val="outset" w:sz="6" w:space="0" w:color="111111"/>
                    <w:bottom w:val="outset" w:sz="6" w:space="0" w:color="111111"/>
                    <w:right w:val="outset" w:sz="6" w:space="0" w:color="111111"/>
                  </w:tcBorders>
                  <w:shd w:val="clear" w:color="auto" w:fill="FFFFFF" w:themeFill="background1"/>
                  <w:vAlign w:val="center"/>
                  <w:hideMark/>
                </w:tcPr>
                <w:p w:rsidR="00744D7E" w:rsidRPr="00D87F96" w:rsidRDefault="005755C1" w:rsidP="00744D7E">
                  <w:pPr>
                    <w:keepLines/>
                    <w:spacing w:after="0" w:line="240" w:lineRule="auto"/>
                    <w:jc w:val="center"/>
                    <w:rPr>
                      <w:rFonts w:cs="Calibri"/>
                      <w:sz w:val="24"/>
                      <w:szCs w:val="24"/>
                    </w:rPr>
                  </w:pPr>
                  <w:r>
                    <w:rPr>
                      <w:rFonts w:cs="Calibri"/>
                      <w:bCs/>
                      <w:sz w:val="24"/>
                      <w:szCs w:val="24"/>
                    </w:rPr>
                    <w:t xml:space="preserve">D </w:t>
                  </w:r>
                </w:p>
              </w:tc>
              <w:tc>
                <w:tcPr>
                  <w:tcW w:w="4012" w:type="dxa"/>
                  <w:tcBorders>
                    <w:top w:val="outset" w:sz="6" w:space="0" w:color="111111"/>
                    <w:left w:val="outset" w:sz="6" w:space="0" w:color="111111"/>
                    <w:bottom w:val="outset" w:sz="6" w:space="0" w:color="111111"/>
                    <w:right w:val="outset" w:sz="6" w:space="0" w:color="111111"/>
                  </w:tcBorders>
                  <w:vAlign w:val="center"/>
                  <w:hideMark/>
                </w:tcPr>
                <w:p w:rsidR="00744D7E" w:rsidRPr="00D87F96" w:rsidRDefault="006D1548" w:rsidP="00744D7E">
                  <w:pPr>
                    <w:keepLines/>
                    <w:spacing w:after="0" w:line="240" w:lineRule="auto"/>
                    <w:jc w:val="center"/>
                    <w:rPr>
                      <w:rFonts w:cs="Calibri"/>
                      <w:sz w:val="24"/>
                      <w:szCs w:val="24"/>
                    </w:rPr>
                  </w:pPr>
                  <w:r>
                    <w:rPr>
                      <w:rFonts w:cs="Calibri"/>
                      <w:sz w:val="24"/>
                      <w:szCs w:val="24"/>
                    </w:rPr>
                    <w:t>60 – 69</w:t>
                  </w:r>
                  <w:r w:rsidR="00744D7E" w:rsidRPr="00D87F96">
                    <w:rPr>
                      <w:rFonts w:cs="Calibri"/>
                      <w:sz w:val="24"/>
                      <w:szCs w:val="24"/>
                    </w:rPr>
                    <w:t>%</w:t>
                  </w:r>
                </w:p>
              </w:tc>
            </w:tr>
          </w:tbl>
          <w:p w:rsidR="000B28A8" w:rsidRPr="00297C87" w:rsidRDefault="000B28A8" w:rsidP="00107D22">
            <w:pPr>
              <w:spacing w:after="120" w:line="240" w:lineRule="auto"/>
              <w:rPr>
                <w:rFonts w:ascii="Calibri" w:eastAsia="Times New Roman" w:hAnsi="Calibri" w:cs="Times New Roman"/>
                <w:color w:val="000000"/>
              </w:rPr>
            </w:pPr>
          </w:p>
        </w:tc>
      </w:tr>
      <w:tr w:rsidR="00297C87" w:rsidRPr="00297C87" w:rsidTr="00E54823">
        <w:trPr>
          <w:trHeight w:val="499"/>
        </w:trPr>
        <w:tc>
          <w:tcPr>
            <w:tcW w:w="11520" w:type="dxa"/>
            <w:gridSpan w:val="3"/>
            <w:tcBorders>
              <w:top w:val="nil"/>
              <w:left w:val="single" w:sz="4" w:space="0" w:color="auto"/>
              <w:bottom w:val="single" w:sz="4" w:space="0" w:color="auto"/>
              <w:right w:val="single" w:sz="4" w:space="0" w:color="auto"/>
            </w:tcBorders>
            <w:shd w:val="clear" w:color="auto" w:fill="auto"/>
            <w:noWrap/>
            <w:vAlign w:val="center"/>
            <w:hideMark/>
          </w:tcPr>
          <w:p w:rsidR="00297C87" w:rsidRPr="00297C87" w:rsidRDefault="00F435CA" w:rsidP="00BD6141">
            <w:pPr>
              <w:spacing w:line="240" w:lineRule="auto"/>
              <w:rPr>
                <w:rFonts w:ascii="Calibri" w:eastAsia="Times New Roman" w:hAnsi="Calibri" w:cs="Times New Roman"/>
                <w:color w:val="FF0000"/>
              </w:rPr>
            </w:pPr>
            <w:hyperlink r:id="rId7" w:history="1">
              <w:r w:rsidR="00BD6141" w:rsidRPr="00BD6141">
                <w:rPr>
                  <w:rStyle w:val="Hyperlink"/>
                  <w:rFonts w:ascii="Calibri" w:eastAsia="Times New Roman" w:hAnsi="Calibri" w:cs="Times New Roman"/>
                </w:rPr>
                <w:t>Grade Appeal Process</w:t>
              </w:r>
            </w:hyperlink>
          </w:p>
        </w:tc>
      </w:tr>
      <w:tr w:rsidR="00297C87" w:rsidRPr="00297C87" w:rsidTr="00297C87">
        <w:trPr>
          <w:trHeight w:val="402"/>
        </w:trPr>
        <w:tc>
          <w:tcPr>
            <w:tcW w:w="11520" w:type="dxa"/>
            <w:gridSpan w:val="3"/>
            <w:tcBorders>
              <w:top w:val="nil"/>
              <w:left w:val="single" w:sz="4" w:space="0" w:color="auto"/>
              <w:bottom w:val="nil"/>
              <w:right w:val="single" w:sz="4" w:space="0" w:color="auto"/>
            </w:tcBorders>
            <w:shd w:val="clear" w:color="auto" w:fill="auto"/>
            <w:noWrap/>
            <w:vAlign w:val="bottom"/>
            <w:hideMark/>
          </w:tcPr>
          <w:p w:rsidR="00297C87" w:rsidRPr="00DA600E" w:rsidRDefault="00297C87" w:rsidP="00DA600E">
            <w:pPr>
              <w:pStyle w:val="Heading1"/>
              <w:jc w:val="center"/>
              <w:rPr>
                <w:rFonts w:asciiTheme="minorHAnsi" w:eastAsia="Times New Roman" w:hAnsiTheme="minorHAnsi"/>
                <w:b/>
                <w:sz w:val="22"/>
                <w:szCs w:val="22"/>
              </w:rPr>
            </w:pPr>
            <w:r w:rsidRPr="00DA600E">
              <w:rPr>
                <w:rFonts w:asciiTheme="minorHAnsi" w:eastAsia="Times New Roman" w:hAnsiTheme="minorHAnsi"/>
                <w:b/>
                <w:color w:val="auto"/>
                <w:sz w:val="22"/>
                <w:szCs w:val="22"/>
              </w:rPr>
              <w:t>Attendance</w:t>
            </w:r>
          </w:p>
        </w:tc>
      </w:tr>
      <w:tr w:rsidR="00297C87" w:rsidRPr="00297C87" w:rsidTr="00E54823">
        <w:trPr>
          <w:trHeight w:val="252"/>
        </w:trPr>
        <w:tc>
          <w:tcPr>
            <w:tcW w:w="11520" w:type="dxa"/>
            <w:gridSpan w:val="3"/>
            <w:tcBorders>
              <w:top w:val="nil"/>
              <w:left w:val="single" w:sz="4" w:space="0" w:color="auto"/>
              <w:bottom w:val="nil"/>
              <w:right w:val="single" w:sz="4" w:space="0" w:color="auto"/>
            </w:tcBorders>
            <w:shd w:val="clear" w:color="auto" w:fill="auto"/>
            <w:hideMark/>
          </w:tcPr>
          <w:p w:rsidR="00E54823" w:rsidRPr="00297C87" w:rsidRDefault="00E54823" w:rsidP="00107D22">
            <w:pPr>
              <w:spacing w:after="120" w:line="240" w:lineRule="auto"/>
              <w:rPr>
                <w:rFonts w:ascii="Calibri" w:eastAsia="Times New Roman" w:hAnsi="Calibri" w:cs="Times New Roman"/>
                <w:color w:val="000000"/>
              </w:rPr>
            </w:pPr>
          </w:p>
        </w:tc>
      </w:tr>
      <w:tr w:rsidR="00297C87" w:rsidRPr="00297C87" w:rsidTr="00E54823">
        <w:trPr>
          <w:trHeight w:val="567"/>
        </w:trPr>
        <w:tc>
          <w:tcPr>
            <w:tcW w:w="11520" w:type="dxa"/>
            <w:gridSpan w:val="3"/>
            <w:tcBorders>
              <w:top w:val="nil"/>
              <w:left w:val="single" w:sz="4" w:space="0" w:color="auto"/>
              <w:bottom w:val="nil"/>
              <w:right w:val="single" w:sz="4" w:space="0" w:color="auto"/>
            </w:tcBorders>
            <w:shd w:val="clear" w:color="auto" w:fill="auto"/>
            <w:hideMark/>
          </w:tcPr>
          <w:p w:rsidR="00297C87" w:rsidRPr="00297C87" w:rsidRDefault="005145C0" w:rsidP="00107D22">
            <w:pPr>
              <w:spacing w:before="120" w:line="240" w:lineRule="auto"/>
              <w:rPr>
                <w:rFonts w:ascii="Calibri" w:eastAsia="Times New Roman" w:hAnsi="Calibri" w:cs="Times New Roman"/>
                <w:color w:val="000000"/>
              </w:rPr>
            </w:pPr>
            <w:r>
              <w:rPr>
                <w:rFonts w:ascii="Calibri" w:eastAsia="Times New Roman" w:hAnsi="Calibri" w:cs="Times New Roman"/>
                <w:color w:val="000000"/>
              </w:rPr>
              <w:t>Regular class participation</w:t>
            </w:r>
            <w:r w:rsidR="00297C87" w:rsidRPr="00297C87">
              <w:rPr>
                <w:rFonts w:ascii="Calibri" w:eastAsia="Times New Roman" w:hAnsi="Calibri" w:cs="Times New Roman"/>
                <w:color w:val="000000"/>
              </w:rPr>
              <w:t xml:space="preserve"> is required to remain entitled to financial aid and veterans' benefits. Faculty are required to report irregular attendance to the </w:t>
            </w:r>
            <w:proofErr w:type="gramStart"/>
            <w:r w:rsidR="00297C87" w:rsidRPr="00297C87">
              <w:rPr>
                <w:rFonts w:ascii="Calibri" w:eastAsia="Times New Roman" w:hAnsi="Calibri" w:cs="Times New Roman"/>
                <w:color w:val="000000"/>
              </w:rPr>
              <w:t>College which</w:t>
            </w:r>
            <w:proofErr w:type="gramEnd"/>
            <w:r w:rsidR="00297C87" w:rsidRPr="00297C87">
              <w:rPr>
                <w:rFonts w:ascii="Calibri" w:eastAsia="Times New Roman" w:hAnsi="Calibri" w:cs="Times New Roman"/>
                <w:color w:val="000000"/>
              </w:rPr>
              <w:t xml:space="preserve"> may result in the loss of benefits.</w:t>
            </w:r>
          </w:p>
        </w:tc>
      </w:tr>
      <w:tr w:rsidR="00297C87" w:rsidRPr="00297C87" w:rsidTr="00E54823">
        <w:trPr>
          <w:trHeight w:val="333"/>
        </w:trPr>
        <w:tc>
          <w:tcPr>
            <w:tcW w:w="11520" w:type="dxa"/>
            <w:gridSpan w:val="3"/>
            <w:tcBorders>
              <w:top w:val="nil"/>
              <w:left w:val="single" w:sz="4" w:space="0" w:color="auto"/>
              <w:bottom w:val="nil"/>
              <w:right w:val="single" w:sz="4" w:space="0" w:color="auto"/>
            </w:tcBorders>
            <w:shd w:val="clear" w:color="auto" w:fill="auto"/>
            <w:hideMark/>
          </w:tcPr>
          <w:p w:rsidR="00E54823" w:rsidRPr="00297C87" w:rsidRDefault="00297C87" w:rsidP="00BD6141">
            <w:pPr>
              <w:spacing w:before="120" w:after="12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Failure to attend class and/or withdrawal from class may </w:t>
            </w:r>
            <w:proofErr w:type="gramStart"/>
            <w:r w:rsidRPr="00297C87">
              <w:rPr>
                <w:rFonts w:ascii="Calibri" w:eastAsia="Times New Roman" w:hAnsi="Calibri" w:cs="Times New Roman"/>
                <w:color w:val="000000"/>
              </w:rPr>
              <w:t>impact</w:t>
            </w:r>
            <w:proofErr w:type="gramEnd"/>
            <w:r w:rsidRPr="00297C87">
              <w:rPr>
                <w:rFonts w:ascii="Calibri" w:eastAsia="Times New Roman" w:hAnsi="Calibri" w:cs="Times New Roman"/>
                <w:color w:val="000000"/>
              </w:rPr>
              <w:t xml:space="preserve"> your financial assistance. For more information go to</w:t>
            </w:r>
            <w:r w:rsidR="00BD6141">
              <w:rPr>
                <w:rFonts w:ascii="Calibri" w:eastAsia="Times New Roman" w:hAnsi="Calibri" w:cs="Times New Roman"/>
                <w:color w:val="000000"/>
              </w:rPr>
              <w:t xml:space="preserve"> the </w:t>
            </w:r>
            <w:hyperlink r:id="rId8" w:history="1">
              <w:r w:rsidR="00BD6141" w:rsidRPr="00BD6141">
                <w:rPr>
                  <w:rStyle w:val="Hyperlink"/>
                  <w:rFonts w:ascii="Calibri" w:eastAsia="Times New Roman" w:hAnsi="Calibri" w:cs="Times New Roman"/>
                </w:rPr>
                <w:t>Financial Aid website</w:t>
              </w:r>
            </w:hyperlink>
            <w:r w:rsidR="00BD6141">
              <w:rPr>
                <w:rFonts w:ascii="Calibri" w:eastAsia="Times New Roman" w:hAnsi="Calibri" w:cs="Times New Roman"/>
                <w:color w:val="000000"/>
              </w:rPr>
              <w:t>.</w:t>
            </w:r>
          </w:p>
        </w:tc>
      </w:tr>
      <w:tr w:rsidR="00297C87" w:rsidRPr="00297C87" w:rsidTr="00297C87">
        <w:trPr>
          <w:trHeight w:val="795"/>
        </w:trPr>
        <w:tc>
          <w:tcPr>
            <w:tcW w:w="11520" w:type="dxa"/>
            <w:gridSpan w:val="3"/>
            <w:tcBorders>
              <w:top w:val="single" w:sz="4" w:space="0" w:color="auto"/>
              <w:left w:val="single" w:sz="4" w:space="0" w:color="auto"/>
              <w:bottom w:val="single" w:sz="4" w:space="0" w:color="auto"/>
              <w:right w:val="single" w:sz="4" w:space="0" w:color="auto"/>
            </w:tcBorders>
            <w:shd w:val="clear" w:color="auto" w:fill="auto"/>
            <w:hideMark/>
          </w:tcPr>
          <w:p w:rsidR="00297C87" w:rsidRPr="00466CC0" w:rsidRDefault="00297C87" w:rsidP="00466CC0">
            <w:pPr>
              <w:spacing w:before="240" w:after="240" w:line="240" w:lineRule="auto"/>
              <w:rPr>
                <w:rFonts w:ascii="Calibri" w:eastAsia="Times New Roman" w:hAnsi="Calibri" w:cs="Times New Roman"/>
                <w:bCs/>
                <w:color w:val="FF0000"/>
                <w:sz w:val="24"/>
                <w:szCs w:val="24"/>
              </w:rPr>
            </w:pPr>
            <w:r w:rsidRPr="00466CC0">
              <w:rPr>
                <w:rFonts w:ascii="Calibri" w:eastAsia="Times New Roman" w:hAnsi="Calibri" w:cs="Times New Roman"/>
                <w:bCs/>
                <w:sz w:val="24"/>
                <w:szCs w:val="24"/>
              </w:rPr>
              <w:lastRenderedPageBreak/>
              <w:t>"A student who does not attend class by the census date -or in the case of an online c</w:t>
            </w:r>
            <w:r w:rsidR="005145C0" w:rsidRPr="00466CC0">
              <w:rPr>
                <w:rFonts w:ascii="Calibri" w:eastAsia="Times New Roman" w:hAnsi="Calibri" w:cs="Times New Roman"/>
                <w:bCs/>
                <w:sz w:val="24"/>
                <w:szCs w:val="24"/>
              </w:rPr>
              <w:t>lass - a student who does not complete</w:t>
            </w:r>
            <w:r w:rsidRPr="00466CC0">
              <w:rPr>
                <w:rFonts w:ascii="Calibri" w:eastAsia="Times New Roman" w:hAnsi="Calibri" w:cs="Times New Roman"/>
                <w:bCs/>
                <w:sz w:val="24"/>
                <w:szCs w:val="24"/>
              </w:rPr>
              <w:t xml:space="preserve"> the EVA by the deadline- will be marked as "never attended</w:t>
            </w:r>
            <w:r w:rsidR="00466CC0">
              <w:rPr>
                <w:rFonts w:ascii="Calibri" w:eastAsia="Times New Roman" w:hAnsi="Calibri" w:cs="Times New Roman"/>
                <w:bCs/>
                <w:sz w:val="24"/>
                <w:szCs w:val="24"/>
              </w:rPr>
              <w:t xml:space="preserve">" and will receive a WN. This can result in </w:t>
            </w:r>
            <w:r w:rsidR="00182547" w:rsidRPr="00466CC0">
              <w:rPr>
                <w:rFonts w:ascii="Calibri" w:eastAsia="Times New Roman" w:hAnsi="Calibri" w:cs="Times New Roman"/>
                <w:bCs/>
                <w:sz w:val="24"/>
                <w:szCs w:val="24"/>
              </w:rPr>
              <w:t>financial assistance</w:t>
            </w:r>
            <w:r w:rsidR="00466CC0">
              <w:rPr>
                <w:rFonts w:ascii="Calibri" w:eastAsia="Times New Roman" w:hAnsi="Calibri" w:cs="Times New Roman"/>
                <w:bCs/>
                <w:sz w:val="24"/>
                <w:szCs w:val="24"/>
              </w:rPr>
              <w:t xml:space="preserve"> repercussions</w:t>
            </w:r>
            <w:r w:rsidR="00182547" w:rsidRPr="00466CC0">
              <w:rPr>
                <w:rFonts w:ascii="Calibri" w:eastAsia="Times New Roman" w:hAnsi="Calibri" w:cs="Times New Roman"/>
                <w:bCs/>
                <w:sz w:val="24"/>
                <w:szCs w:val="24"/>
              </w:rPr>
              <w:t>.</w:t>
            </w:r>
          </w:p>
        </w:tc>
      </w:tr>
      <w:tr w:rsidR="00297C87" w:rsidRPr="00297C87" w:rsidTr="00326923">
        <w:trPr>
          <w:trHeight w:val="435"/>
        </w:trPr>
        <w:tc>
          <w:tcPr>
            <w:tcW w:w="11520" w:type="dxa"/>
            <w:gridSpan w:val="3"/>
            <w:tcBorders>
              <w:top w:val="nil"/>
              <w:left w:val="single" w:sz="4" w:space="0" w:color="auto"/>
              <w:right w:val="single" w:sz="4" w:space="0" w:color="auto"/>
            </w:tcBorders>
            <w:shd w:val="clear" w:color="auto" w:fill="auto"/>
            <w:noWrap/>
            <w:vAlign w:val="center"/>
            <w:hideMark/>
          </w:tcPr>
          <w:p w:rsidR="00297C87" w:rsidRDefault="00297C87" w:rsidP="00DA600E">
            <w:pPr>
              <w:pStyle w:val="Heading1"/>
              <w:jc w:val="center"/>
              <w:rPr>
                <w:rFonts w:asciiTheme="minorHAnsi" w:eastAsia="Times New Roman" w:hAnsiTheme="minorHAnsi"/>
                <w:b/>
                <w:color w:val="auto"/>
                <w:sz w:val="22"/>
                <w:szCs w:val="22"/>
              </w:rPr>
            </w:pPr>
            <w:r w:rsidRPr="00DA600E">
              <w:rPr>
                <w:rFonts w:asciiTheme="minorHAnsi" w:eastAsia="Times New Roman" w:hAnsiTheme="minorHAnsi"/>
                <w:b/>
                <w:color w:val="auto"/>
                <w:sz w:val="22"/>
                <w:szCs w:val="22"/>
              </w:rPr>
              <w:t>Make-Up Work /Missing Assignments</w:t>
            </w:r>
          </w:p>
          <w:p w:rsidR="00D01F25" w:rsidRPr="00D01F25" w:rsidRDefault="00D01F25" w:rsidP="00D01F25"/>
        </w:tc>
      </w:tr>
      <w:tr w:rsidR="00297C87" w:rsidRPr="00297C87" w:rsidTr="00326923">
        <w:trPr>
          <w:trHeight w:val="402"/>
        </w:trPr>
        <w:tc>
          <w:tcPr>
            <w:tcW w:w="11520" w:type="dxa"/>
            <w:gridSpan w:val="3"/>
            <w:tcBorders>
              <w:top w:val="nil"/>
              <w:left w:val="single" w:sz="4" w:space="0" w:color="auto"/>
              <w:bottom w:val="single" w:sz="4" w:space="0" w:color="auto"/>
              <w:right w:val="single" w:sz="4" w:space="0" w:color="auto"/>
            </w:tcBorders>
            <w:shd w:val="clear" w:color="auto" w:fill="auto"/>
            <w:hideMark/>
          </w:tcPr>
          <w:p w:rsidR="00182547" w:rsidRPr="009C66AA" w:rsidRDefault="00182547" w:rsidP="00182547">
            <w:pPr>
              <w:pStyle w:val="NormalWeb"/>
              <w:keepLines/>
              <w:rPr>
                <w:rFonts w:ascii="Calibri" w:hAnsi="Calibri" w:cs="Calibri"/>
                <w:sz w:val="22"/>
                <w:szCs w:val="22"/>
              </w:rPr>
            </w:pPr>
            <w:r w:rsidRPr="009C66AA">
              <w:rPr>
                <w:rFonts w:ascii="Calibri" w:hAnsi="Calibri" w:cs="Calibri"/>
                <w:sz w:val="22"/>
                <w:szCs w:val="22"/>
              </w:rPr>
              <w:t xml:space="preserve">Late labs </w:t>
            </w:r>
            <w:proofErr w:type="gramStart"/>
            <w:r w:rsidRPr="009C66AA">
              <w:rPr>
                <w:rFonts w:ascii="Calibri" w:hAnsi="Calibri" w:cs="Calibri"/>
                <w:sz w:val="22"/>
                <w:szCs w:val="22"/>
              </w:rPr>
              <w:t>are not accepted</w:t>
            </w:r>
            <w:proofErr w:type="gramEnd"/>
            <w:r w:rsidRPr="009C66AA">
              <w:rPr>
                <w:rFonts w:ascii="Calibri" w:hAnsi="Calibri" w:cs="Calibri"/>
                <w:sz w:val="22"/>
                <w:szCs w:val="22"/>
              </w:rPr>
              <w:t xml:space="preserve"> unless the instructor has received written documentation supporting the reason for the late submission and the instructor has given written permission to the student to submit the lab late</w:t>
            </w:r>
            <w:r w:rsidRPr="009C66AA">
              <w:rPr>
                <w:rFonts w:ascii="Calibri" w:hAnsi="Calibri" w:cs="Calibri"/>
                <w:b/>
                <w:sz w:val="22"/>
                <w:szCs w:val="22"/>
              </w:rPr>
              <w:t xml:space="preserve">. A late lab, if accepted, will receive a maximum of one-half (1/2) the original points. </w:t>
            </w:r>
            <w:r w:rsidRPr="009C66AA">
              <w:rPr>
                <w:rFonts w:ascii="Calibri" w:hAnsi="Calibri" w:cs="Calibri"/>
                <w:sz w:val="22"/>
                <w:szCs w:val="22"/>
              </w:rPr>
              <w:t xml:space="preserve">Labs are important, not only for total points, but also because tests </w:t>
            </w:r>
            <w:proofErr w:type="gramStart"/>
            <w:r w:rsidRPr="009C66AA">
              <w:rPr>
                <w:rFonts w:ascii="Calibri" w:hAnsi="Calibri" w:cs="Calibri"/>
                <w:sz w:val="22"/>
                <w:szCs w:val="22"/>
              </w:rPr>
              <w:t>are based</w:t>
            </w:r>
            <w:proofErr w:type="gramEnd"/>
            <w:r w:rsidRPr="009C66AA">
              <w:rPr>
                <w:rFonts w:ascii="Calibri" w:hAnsi="Calibri" w:cs="Calibri"/>
                <w:sz w:val="22"/>
                <w:szCs w:val="22"/>
              </w:rPr>
              <w:t xml:space="preserve"> on the stated objectives and lab programming logic. The instructor reserves the right to have any student verbally explain any lab submitted to insure the student understands lab problem and solution.</w:t>
            </w:r>
          </w:p>
          <w:p w:rsidR="000B28A8" w:rsidRPr="00297C87" w:rsidRDefault="000B28A8" w:rsidP="000B28A8">
            <w:pPr>
              <w:spacing w:after="120" w:line="240" w:lineRule="auto"/>
              <w:rPr>
                <w:rFonts w:ascii="Calibri" w:eastAsia="Times New Roman" w:hAnsi="Calibri" w:cs="Times New Roman"/>
                <w:b/>
                <w:color w:val="FF0000"/>
              </w:rPr>
            </w:pPr>
          </w:p>
        </w:tc>
      </w:tr>
      <w:tr w:rsidR="00297C87" w:rsidRPr="00297C87" w:rsidTr="000B28A8">
        <w:trPr>
          <w:trHeight w:val="499"/>
        </w:trPr>
        <w:tc>
          <w:tcPr>
            <w:tcW w:w="11520" w:type="dxa"/>
            <w:gridSpan w:val="3"/>
            <w:tcBorders>
              <w:top w:val="single" w:sz="4" w:space="0" w:color="auto"/>
              <w:left w:val="single" w:sz="4" w:space="0" w:color="auto"/>
              <w:bottom w:val="nil"/>
              <w:right w:val="single" w:sz="4" w:space="0" w:color="auto"/>
            </w:tcBorders>
            <w:shd w:val="clear" w:color="auto" w:fill="auto"/>
            <w:noWrap/>
            <w:vAlign w:val="center"/>
            <w:hideMark/>
          </w:tcPr>
          <w:p w:rsidR="00297C87" w:rsidRPr="00DA600E" w:rsidRDefault="00297C87" w:rsidP="00DA600E">
            <w:pPr>
              <w:pStyle w:val="Heading1"/>
              <w:jc w:val="center"/>
              <w:rPr>
                <w:rFonts w:asciiTheme="minorHAnsi" w:eastAsia="Times New Roman" w:hAnsiTheme="minorHAnsi"/>
                <w:b/>
                <w:sz w:val="22"/>
                <w:szCs w:val="22"/>
              </w:rPr>
            </w:pPr>
            <w:r w:rsidRPr="00DA600E">
              <w:rPr>
                <w:rFonts w:asciiTheme="minorHAnsi" w:eastAsia="Times New Roman" w:hAnsiTheme="minorHAnsi"/>
                <w:b/>
                <w:color w:val="auto"/>
                <w:sz w:val="22"/>
                <w:szCs w:val="22"/>
              </w:rPr>
              <w:t>Student Code of Conduct</w:t>
            </w:r>
          </w:p>
        </w:tc>
      </w:tr>
      <w:tr w:rsidR="00297C87" w:rsidRPr="00297C87" w:rsidTr="00326923">
        <w:trPr>
          <w:trHeight w:val="829"/>
        </w:trPr>
        <w:tc>
          <w:tcPr>
            <w:tcW w:w="11520" w:type="dxa"/>
            <w:gridSpan w:val="3"/>
            <w:tcBorders>
              <w:top w:val="nil"/>
              <w:left w:val="single" w:sz="4" w:space="0" w:color="auto"/>
              <w:bottom w:val="single" w:sz="4" w:space="0" w:color="auto"/>
              <w:right w:val="single" w:sz="4" w:space="0" w:color="auto"/>
            </w:tcBorders>
            <w:shd w:val="clear" w:color="auto" w:fill="auto"/>
            <w:vAlign w:val="center"/>
            <w:hideMark/>
          </w:tcPr>
          <w:p w:rsidR="00AE5220" w:rsidRPr="00297C87" w:rsidRDefault="00297C87" w:rsidP="00BD6141">
            <w:pPr>
              <w:spacing w:after="12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Students </w:t>
            </w:r>
            <w:proofErr w:type="gramStart"/>
            <w:r w:rsidRPr="00297C87">
              <w:rPr>
                <w:rFonts w:ascii="Calibri" w:eastAsia="Times New Roman" w:hAnsi="Calibri" w:cs="Times New Roman"/>
                <w:color w:val="000000"/>
              </w:rPr>
              <w:t>are expected</w:t>
            </w:r>
            <w:proofErr w:type="gramEnd"/>
            <w:r w:rsidRPr="00297C87">
              <w:rPr>
                <w:rFonts w:ascii="Calibri" w:eastAsia="Times New Roman" w:hAnsi="Calibri" w:cs="Times New Roman"/>
                <w:color w:val="000000"/>
              </w:rPr>
              <w:t xml:space="preserve"> to abide by the Student Code of Conduct. Detailed information </w:t>
            </w:r>
            <w:proofErr w:type="gramStart"/>
            <w:r w:rsidRPr="00297C87">
              <w:rPr>
                <w:rFonts w:ascii="Calibri" w:eastAsia="Times New Roman" w:hAnsi="Calibri" w:cs="Times New Roman"/>
                <w:color w:val="000000"/>
              </w:rPr>
              <w:t>may be found</w:t>
            </w:r>
            <w:proofErr w:type="gramEnd"/>
            <w:r w:rsidRPr="00297C87">
              <w:rPr>
                <w:rFonts w:ascii="Calibri" w:eastAsia="Times New Roman" w:hAnsi="Calibri" w:cs="Times New Roman"/>
                <w:color w:val="000000"/>
              </w:rPr>
              <w:t xml:space="preserve"> at</w:t>
            </w:r>
            <w:r w:rsidR="00BD6141">
              <w:rPr>
                <w:rFonts w:ascii="Calibri" w:eastAsia="Times New Roman" w:hAnsi="Calibri" w:cs="Times New Roman"/>
                <w:color w:val="000000"/>
              </w:rPr>
              <w:t xml:space="preserve"> the </w:t>
            </w:r>
            <w:hyperlink r:id="rId9" w:history="1">
              <w:r w:rsidR="00BD6141" w:rsidRPr="00BD6141">
                <w:rPr>
                  <w:rStyle w:val="Hyperlink"/>
                  <w:rFonts w:ascii="Calibri" w:eastAsia="Times New Roman" w:hAnsi="Calibri" w:cs="Times New Roman"/>
                </w:rPr>
                <w:t>Code of Conduct website</w:t>
              </w:r>
            </w:hyperlink>
            <w:r w:rsidR="00BD6141">
              <w:rPr>
                <w:rFonts w:ascii="Calibri" w:eastAsia="Times New Roman" w:hAnsi="Calibri" w:cs="Times New Roman"/>
                <w:color w:val="000000"/>
              </w:rPr>
              <w:t>.</w:t>
            </w:r>
          </w:p>
        </w:tc>
      </w:tr>
      <w:tr w:rsidR="00297C87" w:rsidRPr="00297C87" w:rsidTr="00326923">
        <w:trPr>
          <w:trHeight w:val="300"/>
        </w:trPr>
        <w:tc>
          <w:tcPr>
            <w:tcW w:w="11520" w:type="dxa"/>
            <w:gridSpan w:val="3"/>
            <w:tcBorders>
              <w:top w:val="single" w:sz="4" w:space="0" w:color="auto"/>
              <w:left w:val="single" w:sz="4" w:space="0" w:color="auto"/>
              <w:bottom w:val="nil"/>
              <w:right w:val="single" w:sz="4" w:space="0" w:color="auto"/>
            </w:tcBorders>
            <w:shd w:val="clear" w:color="auto" w:fill="auto"/>
            <w:vAlign w:val="center"/>
            <w:hideMark/>
          </w:tcPr>
          <w:p w:rsidR="00297C87" w:rsidRDefault="00297C87" w:rsidP="00DA600E">
            <w:pPr>
              <w:pStyle w:val="Heading1"/>
              <w:jc w:val="center"/>
              <w:rPr>
                <w:rFonts w:asciiTheme="minorHAnsi" w:eastAsia="Times New Roman" w:hAnsiTheme="minorHAnsi"/>
                <w:b/>
                <w:color w:val="auto"/>
                <w:sz w:val="22"/>
                <w:szCs w:val="22"/>
              </w:rPr>
            </w:pPr>
            <w:r w:rsidRPr="00DA600E">
              <w:rPr>
                <w:rFonts w:asciiTheme="minorHAnsi" w:eastAsia="Times New Roman" w:hAnsiTheme="minorHAnsi"/>
                <w:b/>
                <w:color w:val="auto"/>
                <w:sz w:val="22"/>
                <w:szCs w:val="22"/>
              </w:rPr>
              <w:t>Academic Integrity/Plagiarism</w:t>
            </w:r>
          </w:p>
          <w:p w:rsidR="00D01F25" w:rsidRPr="00D01F25" w:rsidRDefault="00D01F25" w:rsidP="00D01F25"/>
        </w:tc>
      </w:tr>
      <w:tr w:rsidR="00297C87" w:rsidRPr="00297C87" w:rsidTr="000B28A8">
        <w:trPr>
          <w:trHeight w:val="900"/>
        </w:trPr>
        <w:tc>
          <w:tcPr>
            <w:tcW w:w="11520" w:type="dxa"/>
            <w:gridSpan w:val="3"/>
            <w:tcBorders>
              <w:top w:val="nil"/>
              <w:left w:val="single" w:sz="4" w:space="0" w:color="auto"/>
              <w:bottom w:val="nil"/>
              <w:right w:val="single" w:sz="4" w:space="0" w:color="auto"/>
            </w:tcBorders>
            <w:shd w:val="clear" w:color="auto" w:fill="auto"/>
            <w:hideMark/>
          </w:tcPr>
          <w:p w:rsidR="00297C87" w:rsidRPr="00297C87" w:rsidRDefault="00297C87" w:rsidP="00107D22">
            <w:pPr>
              <w:spacing w:after="120" w:line="240" w:lineRule="auto"/>
              <w:rPr>
                <w:rFonts w:ascii="Calibri" w:eastAsia="Times New Roman" w:hAnsi="Calibri" w:cs="Times New Roman"/>
                <w:color w:val="000000"/>
              </w:rPr>
            </w:pPr>
            <w:r w:rsidRPr="00297C87">
              <w:rPr>
                <w:rFonts w:ascii="Calibri" w:eastAsia="Times New Roman" w:hAnsi="Calibri" w:cs="Times New Roman"/>
                <w:color w:val="000000"/>
              </w:rPr>
              <w:t>Any student who violates the CPCC Code of Student Integrity is subject to academic disciplinary action. Such action may include, but is not limited to, entry of the incident in the records of the Office of Student Development, reduced grades, and dismissal from college classes, programs and activities.</w:t>
            </w:r>
          </w:p>
        </w:tc>
      </w:tr>
      <w:tr w:rsidR="00297C87" w:rsidRPr="00297C87" w:rsidTr="00326923">
        <w:trPr>
          <w:trHeight w:val="207"/>
        </w:trPr>
        <w:tc>
          <w:tcPr>
            <w:tcW w:w="11520" w:type="dxa"/>
            <w:gridSpan w:val="3"/>
            <w:tcBorders>
              <w:top w:val="nil"/>
              <w:left w:val="single" w:sz="4" w:space="0" w:color="auto"/>
              <w:bottom w:val="single" w:sz="4" w:space="0" w:color="auto"/>
              <w:right w:val="single" w:sz="4" w:space="0" w:color="auto"/>
            </w:tcBorders>
            <w:shd w:val="clear" w:color="auto" w:fill="auto"/>
            <w:hideMark/>
          </w:tcPr>
          <w:p w:rsidR="00326923" w:rsidRPr="00BD6141" w:rsidRDefault="00297C87" w:rsidP="00BD6141">
            <w:pPr>
              <w:spacing w:before="120" w:after="120" w:line="240" w:lineRule="auto"/>
              <w:rPr>
                <w:rFonts w:ascii="Calibri" w:eastAsia="Times New Roman" w:hAnsi="Calibri" w:cs="Times New Roman"/>
                <w:color w:val="000000"/>
              </w:rPr>
            </w:pPr>
            <w:r w:rsidRPr="00297C87">
              <w:rPr>
                <w:rFonts w:ascii="Calibri" w:eastAsia="Times New Roman" w:hAnsi="Calibri" w:cs="Times New Roman"/>
                <w:color w:val="000000"/>
              </w:rPr>
              <w:t>For additional information, please visit</w:t>
            </w:r>
            <w:r w:rsidR="00326923">
              <w:rPr>
                <w:rFonts w:ascii="Calibri" w:eastAsia="Times New Roman" w:hAnsi="Calibri" w:cs="Times New Roman"/>
                <w:color w:val="000000"/>
              </w:rPr>
              <w:t xml:space="preserve"> </w:t>
            </w:r>
            <w:r w:rsidR="00BD6141">
              <w:rPr>
                <w:rFonts w:ascii="Calibri" w:eastAsia="Times New Roman" w:hAnsi="Calibri" w:cs="Times New Roman"/>
                <w:color w:val="000000"/>
              </w:rPr>
              <w:t xml:space="preserve">policies and procedures for </w:t>
            </w:r>
            <w:hyperlink r:id="rId10" w:history="1">
              <w:r w:rsidR="00BD6141" w:rsidRPr="00BD6141">
                <w:rPr>
                  <w:rStyle w:val="Hyperlink"/>
                  <w:rFonts w:ascii="Calibri" w:eastAsia="Times New Roman" w:hAnsi="Calibri" w:cs="Times New Roman"/>
                </w:rPr>
                <w:t>student academic integrity</w:t>
              </w:r>
            </w:hyperlink>
            <w:r w:rsidR="00BD6141">
              <w:rPr>
                <w:rFonts w:ascii="Calibri" w:eastAsia="Times New Roman" w:hAnsi="Calibri" w:cs="Times New Roman"/>
                <w:color w:val="000000"/>
              </w:rPr>
              <w:t>.</w:t>
            </w:r>
          </w:p>
        </w:tc>
      </w:tr>
      <w:tr w:rsidR="00297C87" w:rsidRPr="00297C87" w:rsidTr="00326923">
        <w:trPr>
          <w:trHeight w:val="300"/>
        </w:trPr>
        <w:tc>
          <w:tcPr>
            <w:tcW w:w="11520" w:type="dxa"/>
            <w:gridSpan w:val="3"/>
            <w:tcBorders>
              <w:top w:val="single" w:sz="4" w:space="0" w:color="auto"/>
              <w:left w:val="single" w:sz="4" w:space="0" w:color="auto"/>
              <w:bottom w:val="nil"/>
              <w:right w:val="single" w:sz="4" w:space="0" w:color="auto"/>
            </w:tcBorders>
            <w:shd w:val="clear" w:color="auto" w:fill="auto"/>
            <w:noWrap/>
            <w:vAlign w:val="center"/>
            <w:hideMark/>
          </w:tcPr>
          <w:p w:rsidR="00297C87" w:rsidRDefault="00297C87" w:rsidP="00DA600E">
            <w:pPr>
              <w:pStyle w:val="Heading1"/>
              <w:jc w:val="center"/>
              <w:rPr>
                <w:rFonts w:asciiTheme="minorHAnsi" w:eastAsia="Times New Roman" w:hAnsiTheme="minorHAnsi"/>
                <w:b/>
                <w:color w:val="auto"/>
                <w:sz w:val="22"/>
                <w:szCs w:val="22"/>
              </w:rPr>
            </w:pPr>
            <w:r w:rsidRPr="00DA600E">
              <w:rPr>
                <w:rFonts w:asciiTheme="minorHAnsi" w:eastAsia="Times New Roman" w:hAnsiTheme="minorHAnsi"/>
                <w:b/>
                <w:color w:val="auto"/>
                <w:sz w:val="22"/>
                <w:szCs w:val="22"/>
              </w:rPr>
              <w:t>Special Services Certification</w:t>
            </w:r>
          </w:p>
          <w:p w:rsidR="00D01F25" w:rsidRPr="00D01F25" w:rsidRDefault="00D01F25" w:rsidP="00D01F25"/>
        </w:tc>
      </w:tr>
      <w:tr w:rsidR="00297C87" w:rsidRPr="00297C87" w:rsidTr="00326923">
        <w:trPr>
          <w:trHeight w:val="900"/>
        </w:trPr>
        <w:tc>
          <w:tcPr>
            <w:tcW w:w="11520" w:type="dxa"/>
            <w:gridSpan w:val="3"/>
            <w:tcBorders>
              <w:top w:val="nil"/>
              <w:left w:val="single" w:sz="4" w:space="0" w:color="auto"/>
              <w:bottom w:val="nil"/>
              <w:right w:val="single" w:sz="4" w:space="0" w:color="auto"/>
            </w:tcBorders>
            <w:shd w:val="clear" w:color="auto" w:fill="auto"/>
            <w:hideMark/>
          </w:tcPr>
          <w:p w:rsidR="00297C87" w:rsidRPr="00297C87" w:rsidRDefault="00297C87" w:rsidP="00107D22">
            <w:pPr>
              <w:spacing w:after="120" w:line="240" w:lineRule="auto"/>
              <w:rPr>
                <w:rFonts w:ascii="Calibri" w:eastAsia="Times New Roman" w:hAnsi="Calibri" w:cs="Times New Roman"/>
                <w:color w:val="000000"/>
              </w:rPr>
            </w:pPr>
            <w:r w:rsidRPr="00297C87">
              <w:rPr>
                <w:rFonts w:ascii="Calibri" w:eastAsia="Times New Roman" w:hAnsi="Calibri" w:cs="Times New Roman"/>
                <w:color w:val="000000"/>
              </w:rPr>
              <w:t xml:space="preserve">Students who have a documented disability or who may think that they may have a learning problem may contact the office of </w:t>
            </w:r>
            <w:r w:rsidR="00326923" w:rsidRPr="00297C87">
              <w:rPr>
                <w:rFonts w:ascii="Calibri" w:eastAsia="Times New Roman" w:hAnsi="Calibri" w:cs="Times New Roman"/>
                <w:color w:val="000000"/>
              </w:rPr>
              <w:t>Services</w:t>
            </w:r>
            <w:r w:rsidRPr="00297C87">
              <w:rPr>
                <w:rFonts w:ascii="Calibri" w:eastAsia="Times New Roman" w:hAnsi="Calibri" w:cs="Times New Roman"/>
                <w:color w:val="000000"/>
              </w:rPr>
              <w:t xml:space="preserve"> for Students with Disabilities at 704-330-6556. Instructors will provide the necessary accommodations upon the advice of the </w:t>
            </w:r>
            <w:hyperlink r:id="rId11" w:history="1">
              <w:r w:rsidRPr="00BD6141">
                <w:rPr>
                  <w:rStyle w:val="Hyperlink"/>
                  <w:rFonts w:ascii="Calibri" w:eastAsia="Times New Roman" w:hAnsi="Calibri" w:cs="Times New Roman"/>
                </w:rPr>
                <w:t>Office of Services for Students with Disabilities</w:t>
              </w:r>
            </w:hyperlink>
            <w:r w:rsidRPr="00297C87">
              <w:rPr>
                <w:rFonts w:ascii="Calibri" w:eastAsia="Times New Roman" w:hAnsi="Calibri" w:cs="Times New Roman"/>
                <w:color w:val="000000"/>
              </w:rPr>
              <w:t>.</w:t>
            </w:r>
          </w:p>
        </w:tc>
      </w:tr>
      <w:tr w:rsidR="00297C87" w:rsidRPr="00297C87" w:rsidTr="00326923">
        <w:trPr>
          <w:trHeight w:val="297"/>
        </w:trPr>
        <w:tc>
          <w:tcPr>
            <w:tcW w:w="11520" w:type="dxa"/>
            <w:gridSpan w:val="3"/>
            <w:tcBorders>
              <w:top w:val="nil"/>
              <w:left w:val="single" w:sz="4" w:space="0" w:color="auto"/>
              <w:bottom w:val="single" w:sz="4" w:space="0" w:color="auto"/>
              <w:right w:val="single" w:sz="4" w:space="0" w:color="auto"/>
            </w:tcBorders>
            <w:shd w:val="clear" w:color="auto" w:fill="auto"/>
            <w:vAlign w:val="bottom"/>
            <w:hideMark/>
          </w:tcPr>
          <w:p w:rsidR="00326923" w:rsidRPr="00914939" w:rsidRDefault="00326923" w:rsidP="00195EB2">
            <w:pPr>
              <w:spacing w:after="240" w:line="240" w:lineRule="auto"/>
              <w:rPr>
                <w:rFonts w:ascii="Calibri" w:eastAsia="Times New Roman" w:hAnsi="Calibri" w:cs="Times New Roman"/>
                <w:color w:val="0000FF"/>
                <w:u w:val="single"/>
              </w:rPr>
            </w:pPr>
          </w:p>
        </w:tc>
      </w:tr>
      <w:tr w:rsidR="00297C87" w:rsidRPr="00297C87" w:rsidTr="00326923">
        <w:trPr>
          <w:trHeight w:val="499"/>
        </w:trPr>
        <w:tc>
          <w:tcPr>
            <w:tcW w:w="11520" w:type="dxa"/>
            <w:gridSpan w:val="3"/>
            <w:tcBorders>
              <w:top w:val="single" w:sz="4" w:space="0" w:color="auto"/>
              <w:left w:val="single" w:sz="4" w:space="0" w:color="auto"/>
              <w:bottom w:val="nil"/>
              <w:right w:val="single" w:sz="4" w:space="0" w:color="auto"/>
            </w:tcBorders>
            <w:shd w:val="clear" w:color="auto" w:fill="auto"/>
            <w:noWrap/>
            <w:vAlign w:val="center"/>
            <w:hideMark/>
          </w:tcPr>
          <w:p w:rsidR="00297C87" w:rsidRDefault="00297C87" w:rsidP="00DA600E">
            <w:pPr>
              <w:pStyle w:val="Heading1"/>
              <w:jc w:val="center"/>
              <w:rPr>
                <w:rFonts w:asciiTheme="minorHAnsi" w:eastAsia="Times New Roman" w:hAnsiTheme="minorHAnsi"/>
                <w:b/>
                <w:color w:val="auto"/>
                <w:sz w:val="22"/>
                <w:szCs w:val="22"/>
              </w:rPr>
            </w:pPr>
            <w:r w:rsidRPr="00DA600E">
              <w:rPr>
                <w:rFonts w:asciiTheme="minorHAnsi" w:eastAsia="Times New Roman" w:hAnsiTheme="minorHAnsi"/>
                <w:b/>
                <w:color w:val="auto"/>
                <w:sz w:val="22"/>
                <w:szCs w:val="22"/>
              </w:rPr>
              <w:t>Withdrawals &amp; Incompletes</w:t>
            </w:r>
          </w:p>
          <w:p w:rsidR="00D01F25" w:rsidRPr="00BF6D2F" w:rsidRDefault="00BF6D2F" w:rsidP="00D01F25">
            <w:pPr>
              <w:rPr>
                <w:b/>
              </w:rPr>
            </w:pPr>
            <w:r w:rsidRPr="00BF6D2F">
              <w:rPr>
                <w:b/>
              </w:rPr>
              <w:t>Withdrawal</w:t>
            </w:r>
          </w:p>
        </w:tc>
      </w:tr>
      <w:tr w:rsidR="00297C87" w:rsidRPr="00297C87" w:rsidTr="00326923">
        <w:trPr>
          <w:trHeight w:val="1500"/>
        </w:trPr>
        <w:tc>
          <w:tcPr>
            <w:tcW w:w="11520" w:type="dxa"/>
            <w:gridSpan w:val="3"/>
            <w:tcBorders>
              <w:top w:val="nil"/>
              <w:left w:val="single" w:sz="4" w:space="0" w:color="auto"/>
              <w:bottom w:val="nil"/>
              <w:right w:val="single" w:sz="4" w:space="0" w:color="auto"/>
            </w:tcBorders>
            <w:shd w:val="clear" w:color="auto" w:fill="auto"/>
            <w:hideMark/>
          </w:tcPr>
          <w:p w:rsidR="00297C87" w:rsidRDefault="00297C87" w:rsidP="00326923">
            <w:pPr>
              <w:spacing w:before="120" w:after="120" w:line="240" w:lineRule="auto"/>
              <w:rPr>
                <w:rFonts w:ascii="Calibri" w:eastAsia="Times New Roman" w:hAnsi="Calibri" w:cs="Times New Roman"/>
                <w:color w:val="000000"/>
              </w:rPr>
            </w:pPr>
            <w:r w:rsidRPr="00297C87">
              <w:rPr>
                <w:rFonts w:ascii="Calibri" w:eastAsia="Times New Roman" w:hAnsi="Calibri" w:cs="Times New Roman"/>
                <w:color w:val="000000"/>
              </w:rPr>
              <w:t>While withdrawing from a course is sometimes necessary, it is advisable to discuss this with the instructor before withdrawing. For those experiencing academic difficulty, CPCC's Academic Learning Center offers free individualized and small group tutoring, computer tutorials, and strategies for improving learning skills. Additionally before withdrawing, consider whether this course is a prerequisite for another course; whether the course will be offered again in the future; whether withdrawing will delay plans to transfer graduation; or whether withdrawing will affect eligibility for honors designation, health insurance benefits, or other financial arrangements.</w:t>
            </w:r>
          </w:p>
          <w:p w:rsidR="008A417E" w:rsidRDefault="008A417E" w:rsidP="00326923">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To minimize risk of repaying Financial Aid funds, students should speak with the Financial Aid Office before they stop attending class. Staff can advise students whether their withdrawal from class would result in a repayment.</w:t>
            </w:r>
          </w:p>
          <w:p w:rsidR="008A417E" w:rsidRDefault="008A417E" w:rsidP="008A417E">
            <w:pPr>
              <w:spacing w:before="120" w:after="120" w:line="240" w:lineRule="auto"/>
              <w:rPr>
                <w:rFonts w:ascii="Calibri" w:eastAsia="Times New Roman" w:hAnsi="Calibri" w:cs="Times New Roman"/>
                <w:color w:val="000000"/>
              </w:rPr>
            </w:pPr>
            <w:r w:rsidRPr="00297C87">
              <w:rPr>
                <w:rFonts w:ascii="Calibri" w:eastAsia="Times New Roman" w:hAnsi="Calibri" w:cs="Times New Roman"/>
                <w:color w:val="000000"/>
              </w:rPr>
              <w:lastRenderedPageBreak/>
              <w:t xml:space="preserve">When a student determines that he/she will be unable to complete courses in which he/she </w:t>
            </w:r>
            <w:proofErr w:type="gramStart"/>
            <w:r w:rsidRPr="00297C87">
              <w:rPr>
                <w:rFonts w:ascii="Calibri" w:eastAsia="Times New Roman" w:hAnsi="Calibri" w:cs="Times New Roman"/>
                <w:color w:val="000000"/>
              </w:rPr>
              <w:t>is currently enrolled</w:t>
            </w:r>
            <w:proofErr w:type="gramEnd"/>
            <w:r w:rsidRPr="00297C87">
              <w:rPr>
                <w:rFonts w:ascii="Calibri" w:eastAsia="Times New Roman" w:hAnsi="Calibri" w:cs="Times New Roman"/>
                <w:color w:val="000000"/>
              </w:rPr>
              <w:t>, it is the student's responsibility to initiate procedures leading to a formal withdrawal ("W") in order to avoid a failing ("F") grade. For additional inform</w:t>
            </w:r>
            <w:r>
              <w:rPr>
                <w:rFonts w:ascii="Calibri" w:eastAsia="Times New Roman" w:hAnsi="Calibri" w:cs="Times New Roman"/>
                <w:color w:val="000000"/>
              </w:rPr>
              <w:t xml:space="preserve">ation, go to policies and procedures for </w:t>
            </w:r>
            <w:hyperlink r:id="rId12" w:history="1">
              <w:r w:rsidRPr="00BD6141">
                <w:rPr>
                  <w:rStyle w:val="Hyperlink"/>
                  <w:rFonts w:ascii="Calibri" w:eastAsia="Times New Roman" w:hAnsi="Calibri" w:cs="Times New Roman"/>
                </w:rPr>
                <w:t>withdrawals</w:t>
              </w:r>
            </w:hyperlink>
            <w:r>
              <w:rPr>
                <w:rFonts w:ascii="Calibri" w:eastAsia="Times New Roman" w:hAnsi="Calibri" w:cs="Times New Roman"/>
                <w:color w:val="000000"/>
              </w:rPr>
              <w:t xml:space="preserve"> (Section 5.09) and the </w:t>
            </w:r>
            <w:hyperlink r:id="rId13" w:history="1">
              <w:r w:rsidRPr="00BD6141">
                <w:rPr>
                  <w:rStyle w:val="Hyperlink"/>
                  <w:rFonts w:ascii="Calibri" w:eastAsia="Times New Roman" w:hAnsi="Calibri" w:cs="Times New Roman"/>
                </w:rPr>
                <w:t>grading policy</w:t>
              </w:r>
            </w:hyperlink>
            <w:r>
              <w:rPr>
                <w:rFonts w:ascii="Calibri" w:eastAsia="Times New Roman" w:hAnsi="Calibri" w:cs="Times New Roman"/>
                <w:color w:val="000000"/>
              </w:rPr>
              <w:t xml:space="preserve"> (Section 5.10).</w:t>
            </w:r>
          </w:p>
          <w:p w:rsidR="00BF6D2F" w:rsidRDefault="00BF6D2F" w:rsidP="00326923">
            <w:pPr>
              <w:spacing w:before="120" w:after="120" w:line="240" w:lineRule="auto"/>
              <w:rPr>
                <w:rFonts w:ascii="Calibri" w:eastAsia="Times New Roman" w:hAnsi="Calibri" w:cs="Times New Roman"/>
                <w:color w:val="000000"/>
              </w:rPr>
            </w:pPr>
          </w:p>
          <w:p w:rsidR="00BF6D2F" w:rsidRPr="00BF6D2F" w:rsidRDefault="00BF6D2F" w:rsidP="00BF6D2F">
            <w:pPr>
              <w:spacing w:after="0" w:line="240" w:lineRule="auto"/>
              <w:rPr>
                <w:rFonts w:cstheme="minorHAnsi"/>
                <w:b/>
                <w:bCs/>
                <w:sz w:val="24"/>
                <w:szCs w:val="24"/>
              </w:rPr>
            </w:pPr>
            <w:r w:rsidRPr="00BF6D2F">
              <w:rPr>
                <w:rFonts w:cstheme="minorHAnsi"/>
                <w:b/>
                <w:bCs/>
                <w:sz w:val="24"/>
                <w:szCs w:val="24"/>
              </w:rPr>
              <w:t>Incomplete</w:t>
            </w:r>
          </w:p>
          <w:p w:rsidR="00BF6D2F" w:rsidRPr="00F056BA" w:rsidRDefault="00BF6D2F" w:rsidP="00BF6D2F">
            <w:pPr>
              <w:spacing w:after="0" w:line="240" w:lineRule="auto"/>
              <w:rPr>
                <w:rFonts w:ascii="Times New Roman" w:hAnsi="Times New Roman"/>
                <w:color w:val="000000"/>
              </w:rPr>
            </w:pPr>
          </w:p>
          <w:p w:rsidR="00A6379D" w:rsidRPr="00297C87" w:rsidRDefault="00BF6D2F" w:rsidP="008A417E">
            <w:pPr>
              <w:spacing w:after="0" w:line="240" w:lineRule="auto"/>
              <w:rPr>
                <w:rFonts w:ascii="Calibri" w:eastAsia="Times New Roman" w:hAnsi="Calibri" w:cs="Times New Roman"/>
                <w:color w:val="000000"/>
              </w:rPr>
            </w:pPr>
            <w:r w:rsidRPr="00BF6D2F">
              <w:rPr>
                <w:rFonts w:cs="Calibri"/>
                <w:color w:val="000000"/>
              </w:rPr>
              <w:t>A</w:t>
            </w:r>
            <w:r>
              <w:rPr>
                <w:rFonts w:cs="Calibri"/>
                <w:color w:val="000000"/>
              </w:rPr>
              <w:t xml:space="preserve">n "I" (Incomplete) grade </w:t>
            </w:r>
            <w:proofErr w:type="gramStart"/>
            <w:r>
              <w:rPr>
                <w:rFonts w:cs="Calibri"/>
                <w:color w:val="000000"/>
              </w:rPr>
              <w:t>are</w:t>
            </w:r>
            <w:r w:rsidRPr="00BF6D2F">
              <w:rPr>
                <w:rFonts w:cs="Calibri"/>
                <w:color w:val="000000"/>
              </w:rPr>
              <w:t xml:space="preserve"> given</w:t>
            </w:r>
            <w:proofErr w:type="gramEnd"/>
            <w:r w:rsidRPr="00BF6D2F">
              <w:rPr>
                <w:rFonts w:cs="Calibri"/>
                <w:color w:val="000000"/>
              </w:rPr>
              <w:t xml:space="preserve"> only if a substantial amount</w:t>
            </w:r>
            <w:r>
              <w:rPr>
                <w:rFonts w:cs="Calibri"/>
                <w:color w:val="000000"/>
              </w:rPr>
              <w:t xml:space="preserve"> </w:t>
            </w:r>
            <w:r w:rsidRPr="00BF6D2F">
              <w:rPr>
                <w:rFonts w:cs="Calibri"/>
                <w:b/>
                <w:color w:val="000000"/>
              </w:rPr>
              <w:t>(90%)</w:t>
            </w:r>
            <w:r w:rsidRPr="00BF6D2F">
              <w:rPr>
                <w:rFonts w:cs="Calibri"/>
                <w:color w:val="000000"/>
              </w:rPr>
              <w:t xml:space="preserve"> of the course requirements have been completed and there are mitigating circumstances prohibiting the completion of all requirements prior to the end of the semester. You must contact the instructor and </w:t>
            </w:r>
            <w:r>
              <w:rPr>
                <w:rFonts w:cs="Calibri"/>
                <w:color w:val="000000"/>
              </w:rPr>
              <w:t>request an incomplete. The i</w:t>
            </w:r>
            <w:r w:rsidRPr="00BF6D2F">
              <w:rPr>
                <w:rFonts w:cs="Calibri"/>
                <w:color w:val="000000"/>
              </w:rPr>
              <w:t>ncomplete</w:t>
            </w:r>
            <w:r>
              <w:rPr>
                <w:rFonts w:cs="Calibri"/>
                <w:color w:val="000000"/>
              </w:rPr>
              <w:t xml:space="preserve"> grade must</w:t>
            </w:r>
            <w:r w:rsidRPr="00BF6D2F">
              <w:rPr>
                <w:rFonts w:cs="Calibri"/>
                <w:color w:val="000000"/>
              </w:rPr>
              <w:t xml:space="preserve"> be resolved within six months from the end of the term or the “I” becomes an “F”.</w:t>
            </w:r>
          </w:p>
        </w:tc>
      </w:tr>
      <w:tr w:rsidR="00297C87" w:rsidRPr="00297C87" w:rsidTr="00326923">
        <w:trPr>
          <w:trHeight w:val="603"/>
        </w:trPr>
        <w:tc>
          <w:tcPr>
            <w:tcW w:w="11520" w:type="dxa"/>
            <w:gridSpan w:val="3"/>
            <w:tcBorders>
              <w:top w:val="nil"/>
              <w:left w:val="single" w:sz="4" w:space="0" w:color="auto"/>
              <w:bottom w:val="single" w:sz="4" w:space="0" w:color="auto"/>
              <w:right w:val="single" w:sz="4" w:space="0" w:color="auto"/>
            </w:tcBorders>
            <w:shd w:val="clear" w:color="auto" w:fill="auto"/>
            <w:hideMark/>
          </w:tcPr>
          <w:p w:rsidR="00195EB2" w:rsidRPr="00914939" w:rsidRDefault="00195EB2" w:rsidP="00107D22">
            <w:pPr>
              <w:spacing w:before="240" w:line="240" w:lineRule="auto"/>
              <w:rPr>
                <w:rFonts w:ascii="Calibri" w:eastAsia="Times New Roman" w:hAnsi="Calibri" w:cs="Times New Roman"/>
                <w:color w:val="0000FF"/>
                <w:u w:val="single"/>
              </w:rPr>
            </w:pPr>
          </w:p>
        </w:tc>
      </w:tr>
    </w:tbl>
    <w:p w:rsidR="00026507" w:rsidRDefault="00026507"/>
    <w:sectPr w:rsidR="00026507" w:rsidSect="00200125">
      <w:footerReference w:type="default" r:id="rId14"/>
      <w:footerReference w:type="first" r:id="rId15"/>
      <w:pgSz w:w="12240" w:h="15840"/>
      <w:pgMar w:top="720" w:right="360" w:bottom="864" w:left="36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C16" w:rsidRDefault="001E1C16" w:rsidP="00F00E6D">
      <w:pPr>
        <w:spacing w:after="0" w:line="240" w:lineRule="auto"/>
      </w:pPr>
      <w:r>
        <w:separator/>
      </w:r>
    </w:p>
  </w:endnote>
  <w:endnote w:type="continuationSeparator" w:id="0">
    <w:p w:rsidR="001E1C16" w:rsidRDefault="001E1C16" w:rsidP="00F00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49562"/>
      <w:docPartObj>
        <w:docPartGallery w:val="Page Numbers (Bottom of Page)"/>
        <w:docPartUnique/>
      </w:docPartObj>
    </w:sdtPr>
    <w:sdtEndPr/>
    <w:sdtContent>
      <w:sdt>
        <w:sdtPr>
          <w:id w:val="-1769616900"/>
          <w:docPartObj>
            <w:docPartGallery w:val="Page Numbers (Top of Page)"/>
            <w:docPartUnique/>
          </w:docPartObj>
        </w:sdtPr>
        <w:sdtEndPr/>
        <w:sdtContent>
          <w:p w:rsidR="00790130" w:rsidRDefault="007901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435C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35CA">
              <w:rPr>
                <w:b/>
                <w:bCs/>
                <w:noProof/>
              </w:rPr>
              <w:t>4</w:t>
            </w:r>
            <w:r>
              <w:rPr>
                <w:b/>
                <w:bCs/>
                <w:sz w:val="24"/>
                <w:szCs w:val="24"/>
              </w:rPr>
              <w:fldChar w:fldCharType="end"/>
            </w:r>
          </w:p>
        </w:sdtContent>
      </w:sdt>
    </w:sdtContent>
  </w:sdt>
  <w:p w:rsidR="00914939" w:rsidRPr="00200125" w:rsidRDefault="00914939" w:rsidP="00200125">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939" w:rsidRPr="00200125" w:rsidRDefault="00914939" w:rsidP="00200125">
    <w:pPr>
      <w:pStyle w:val="Footer"/>
      <w:rPr>
        <w:sz w:val="16"/>
      </w:rPr>
    </w:pPr>
    <w:r>
      <w:rPr>
        <w:sz w:val="16"/>
      </w:rPr>
      <w:t>Rev. 11.14.16</w:t>
    </w:r>
    <w:r w:rsidRPr="00236D39">
      <w:rPr>
        <w:sz w:val="16"/>
      </w:rPr>
      <w:ptab w:relativeTo="margin" w:alignment="center" w:leader="none"/>
    </w:r>
    <w:r w:rsidRPr="00236D39">
      <w:rPr>
        <w:sz w:val="16"/>
      </w:rPr>
      <w:ptab w:relativeTo="margin" w:alignment="right" w:leader="none"/>
    </w:r>
    <w:r>
      <w:rPr>
        <w:sz w:val="16"/>
      </w:rPr>
      <w:t xml:space="preserve">Page </w:t>
    </w:r>
    <w:r w:rsidRPr="00236D39">
      <w:rPr>
        <w:sz w:val="16"/>
      </w:rPr>
      <w:fldChar w:fldCharType="begin"/>
    </w:r>
    <w:r w:rsidRPr="00236D39">
      <w:rPr>
        <w:sz w:val="16"/>
      </w:rPr>
      <w:instrText xml:space="preserve"> PAGE   \* MERGEFORMAT </w:instrText>
    </w:r>
    <w:r w:rsidRPr="00236D39">
      <w:rPr>
        <w:sz w:val="16"/>
      </w:rPr>
      <w:fldChar w:fldCharType="separate"/>
    </w:r>
    <w:r>
      <w:rPr>
        <w:noProof/>
        <w:sz w:val="16"/>
      </w:rPr>
      <w:t>1</w:t>
    </w:r>
    <w:r w:rsidRPr="00236D39">
      <w:rPr>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C16" w:rsidRDefault="001E1C16" w:rsidP="00F00E6D">
      <w:pPr>
        <w:spacing w:after="0" w:line="240" w:lineRule="auto"/>
      </w:pPr>
      <w:r>
        <w:separator/>
      </w:r>
    </w:p>
  </w:footnote>
  <w:footnote w:type="continuationSeparator" w:id="0">
    <w:p w:rsidR="001E1C16" w:rsidRDefault="001E1C16" w:rsidP="00F00E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87"/>
    <w:rsid w:val="00026507"/>
    <w:rsid w:val="00046155"/>
    <w:rsid w:val="000A0816"/>
    <w:rsid w:val="000B28A8"/>
    <w:rsid w:val="00107D22"/>
    <w:rsid w:val="00134495"/>
    <w:rsid w:val="00160AFE"/>
    <w:rsid w:val="00180AF9"/>
    <w:rsid w:val="00182547"/>
    <w:rsid w:val="00183CA0"/>
    <w:rsid w:val="00195EB2"/>
    <w:rsid w:val="001E1C16"/>
    <w:rsid w:val="00200125"/>
    <w:rsid w:val="002244A1"/>
    <w:rsid w:val="00225E4F"/>
    <w:rsid w:val="00297C87"/>
    <w:rsid w:val="00326923"/>
    <w:rsid w:val="00423ACD"/>
    <w:rsid w:val="004336D0"/>
    <w:rsid w:val="00463BB8"/>
    <w:rsid w:val="00466CC0"/>
    <w:rsid w:val="005145C0"/>
    <w:rsid w:val="005755C1"/>
    <w:rsid w:val="00592AB3"/>
    <w:rsid w:val="005B5017"/>
    <w:rsid w:val="005C56A7"/>
    <w:rsid w:val="005D20E2"/>
    <w:rsid w:val="005F7273"/>
    <w:rsid w:val="006372B4"/>
    <w:rsid w:val="006446E4"/>
    <w:rsid w:val="006D1548"/>
    <w:rsid w:val="00744D7E"/>
    <w:rsid w:val="00766860"/>
    <w:rsid w:val="00790130"/>
    <w:rsid w:val="0079771D"/>
    <w:rsid w:val="007C6AB5"/>
    <w:rsid w:val="007D4139"/>
    <w:rsid w:val="007E3F01"/>
    <w:rsid w:val="00810999"/>
    <w:rsid w:val="00826256"/>
    <w:rsid w:val="008507B1"/>
    <w:rsid w:val="008A417E"/>
    <w:rsid w:val="008C0348"/>
    <w:rsid w:val="008F6969"/>
    <w:rsid w:val="00914939"/>
    <w:rsid w:val="009C66AA"/>
    <w:rsid w:val="00A35A0C"/>
    <w:rsid w:val="00A6379D"/>
    <w:rsid w:val="00AE5220"/>
    <w:rsid w:val="00AE7355"/>
    <w:rsid w:val="00B44398"/>
    <w:rsid w:val="00B57823"/>
    <w:rsid w:val="00B67E76"/>
    <w:rsid w:val="00BD3264"/>
    <w:rsid w:val="00BD6141"/>
    <w:rsid w:val="00BE2E42"/>
    <w:rsid w:val="00BF6D2F"/>
    <w:rsid w:val="00C030BE"/>
    <w:rsid w:val="00C12FF5"/>
    <w:rsid w:val="00CF2F00"/>
    <w:rsid w:val="00D01F25"/>
    <w:rsid w:val="00D04598"/>
    <w:rsid w:val="00DA600E"/>
    <w:rsid w:val="00E54823"/>
    <w:rsid w:val="00EF11EA"/>
    <w:rsid w:val="00EF7356"/>
    <w:rsid w:val="00F00E6D"/>
    <w:rsid w:val="00F1086D"/>
    <w:rsid w:val="00F435CA"/>
    <w:rsid w:val="00F54AB4"/>
    <w:rsid w:val="00F801CC"/>
    <w:rsid w:val="00F82705"/>
    <w:rsid w:val="00F91326"/>
    <w:rsid w:val="00FE377F"/>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07B900A"/>
  <w15:docId w15:val="{A3518EC4-EAE9-4B7E-9C60-481EC201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0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C87"/>
    <w:rPr>
      <w:color w:val="0000FF"/>
      <w:u w:val="single"/>
    </w:rPr>
  </w:style>
  <w:style w:type="paragraph" w:styleId="BalloonText">
    <w:name w:val="Balloon Text"/>
    <w:basedOn w:val="Normal"/>
    <w:link w:val="BalloonTextChar"/>
    <w:uiPriority w:val="99"/>
    <w:semiHidden/>
    <w:unhideWhenUsed/>
    <w:rsid w:val="0019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EB2"/>
    <w:rPr>
      <w:rFonts w:ascii="Tahoma" w:hAnsi="Tahoma" w:cs="Tahoma"/>
      <w:sz w:val="16"/>
      <w:szCs w:val="16"/>
    </w:rPr>
  </w:style>
  <w:style w:type="character" w:styleId="FollowedHyperlink">
    <w:name w:val="FollowedHyperlink"/>
    <w:basedOn w:val="DefaultParagraphFont"/>
    <w:uiPriority w:val="99"/>
    <w:semiHidden/>
    <w:unhideWhenUsed/>
    <w:rsid w:val="00AE5220"/>
    <w:rPr>
      <w:color w:val="800080" w:themeColor="followedHyperlink"/>
      <w:u w:val="single"/>
    </w:rPr>
  </w:style>
  <w:style w:type="paragraph" w:styleId="Header">
    <w:name w:val="header"/>
    <w:basedOn w:val="Normal"/>
    <w:link w:val="HeaderChar"/>
    <w:uiPriority w:val="99"/>
    <w:unhideWhenUsed/>
    <w:rsid w:val="00F00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6D"/>
  </w:style>
  <w:style w:type="paragraph" w:styleId="Footer">
    <w:name w:val="footer"/>
    <w:basedOn w:val="Normal"/>
    <w:link w:val="FooterChar"/>
    <w:uiPriority w:val="99"/>
    <w:unhideWhenUsed/>
    <w:rsid w:val="00F00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6D"/>
  </w:style>
  <w:style w:type="character" w:customStyle="1" w:styleId="Heading1Char">
    <w:name w:val="Heading 1 Char"/>
    <w:basedOn w:val="DefaultParagraphFont"/>
    <w:link w:val="Heading1"/>
    <w:uiPriority w:val="9"/>
    <w:rsid w:val="00DA600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82547"/>
    <w:pPr>
      <w:ind w:left="720"/>
      <w:contextualSpacing/>
    </w:pPr>
    <w:rPr>
      <w:rFonts w:ascii="Calibri" w:eastAsia="Times New Roman" w:hAnsi="Calibri" w:cs="Times New Roman"/>
    </w:rPr>
  </w:style>
  <w:style w:type="paragraph" w:styleId="NormalWeb">
    <w:name w:val="Normal (Web)"/>
    <w:basedOn w:val="Normal"/>
    <w:uiPriority w:val="99"/>
    <w:unhideWhenUsed/>
    <w:rsid w:val="00182547"/>
    <w:pPr>
      <w:spacing w:after="240" w:line="240" w:lineRule="auto"/>
    </w:pPr>
    <w:rPr>
      <w:rFonts w:ascii="Helvetica" w:eastAsia="Times New Roman" w:hAnsi="Helvetica" w:cs="Helvetica"/>
      <w:sz w:val="24"/>
      <w:szCs w:val="24"/>
    </w:rPr>
  </w:style>
  <w:style w:type="table" w:styleId="TableGrid">
    <w:name w:val="Table Grid"/>
    <w:basedOn w:val="TableNormal"/>
    <w:uiPriority w:val="59"/>
    <w:rsid w:val="0018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6376">
      <w:bodyDiv w:val="1"/>
      <w:marLeft w:val="0"/>
      <w:marRight w:val="0"/>
      <w:marTop w:val="0"/>
      <w:marBottom w:val="0"/>
      <w:divBdr>
        <w:top w:val="none" w:sz="0" w:space="0" w:color="auto"/>
        <w:left w:val="none" w:sz="0" w:space="0" w:color="auto"/>
        <w:bottom w:val="none" w:sz="0" w:space="0" w:color="auto"/>
        <w:right w:val="none" w:sz="0" w:space="0" w:color="auto"/>
      </w:divBdr>
    </w:div>
    <w:div w:id="902063059">
      <w:bodyDiv w:val="1"/>
      <w:marLeft w:val="0"/>
      <w:marRight w:val="0"/>
      <w:marTop w:val="0"/>
      <w:marBottom w:val="0"/>
      <w:divBdr>
        <w:top w:val="none" w:sz="0" w:space="0" w:color="auto"/>
        <w:left w:val="none" w:sz="0" w:space="0" w:color="auto"/>
        <w:bottom w:val="none" w:sz="0" w:space="0" w:color="auto"/>
        <w:right w:val="none" w:sz="0" w:space="0" w:color="auto"/>
      </w:divBdr>
    </w:div>
    <w:div w:id="1300258837">
      <w:bodyDiv w:val="1"/>
      <w:marLeft w:val="0"/>
      <w:marRight w:val="0"/>
      <w:marTop w:val="0"/>
      <w:marBottom w:val="0"/>
      <w:divBdr>
        <w:top w:val="none" w:sz="0" w:space="0" w:color="auto"/>
        <w:left w:val="none" w:sz="0" w:space="0" w:color="auto"/>
        <w:bottom w:val="none" w:sz="0" w:space="0" w:color="auto"/>
        <w:right w:val="none" w:sz="0" w:space="0" w:color="auto"/>
      </w:divBdr>
    </w:div>
    <w:div w:id="1970814591">
      <w:bodyDiv w:val="1"/>
      <w:marLeft w:val="0"/>
      <w:marRight w:val="0"/>
      <w:marTop w:val="0"/>
      <w:marBottom w:val="0"/>
      <w:divBdr>
        <w:top w:val="none" w:sz="0" w:space="0" w:color="auto"/>
        <w:left w:val="none" w:sz="0" w:space="0" w:color="auto"/>
        <w:bottom w:val="none" w:sz="0" w:space="0" w:color="auto"/>
        <w:right w:val="none" w:sz="0" w:space="0" w:color="auto"/>
      </w:divBdr>
    </w:div>
    <w:div w:id="210233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cc.edu/financial_aid/fyi/withdrawal" TargetMode="External"/><Relationship Id="rId13" Type="http://schemas.openxmlformats.org/officeDocument/2006/relationships/hyperlink" Target="http://www.cpcc.edu/administration/policies-and-procedures/5-10-grading-policy" TargetMode="External"/><Relationship Id="rId3" Type="http://schemas.openxmlformats.org/officeDocument/2006/relationships/webSettings" Target="webSettings.xml"/><Relationship Id="rId7" Type="http://schemas.openxmlformats.org/officeDocument/2006/relationships/hyperlink" Target="http://www.cpcc.edu/administration/policies-and-procedures/7-09-grievance-process-for-students" TargetMode="External"/><Relationship Id="rId12" Type="http://schemas.openxmlformats.org/officeDocument/2006/relationships/hyperlink" Target="http://www.cpcc.edu/administration/policies-and-procedures/5-09-withdrawal-from-class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oel.moore@cpcc.edu" TargetMode="External"/><Relationship Id="rId11" Type="http://schemas.openxmlformats.org/officeDocument/2006/relationships/hyperlink" Target="http://www.cpcc.edu/disabilities"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cpcc.edu/administration/policies-and-procedures/7-10-student-academic-integrity" TargetMode="External"/><Relationship Id="rId4" Type="http://schemas.openxmlformats.org/officeDocument/2006/relationships/footnotes" Target="footnotes.xml"/><Relationship Id="rId9" Type="http://schemas.openxmlformats.org/officeDocument/2006/relationships/hyperlink" Target="http://www.cpcc.edu/firstyear/success-documents/code-of-condu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CPCC</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 Frazier</dc:creator>
  <dc:description>06.26.18: Revised STAR language</dc:description>
  <cp:lastModifiedBy>Joel Moore</cp:lastModifiedBy>
  <cp:revision>4</cp:revision>
  <cp:lastPrinted>2014-08-07T19:31:00Z</cp:lastPrinted>
  <dcterms:created xsi:type="dcterms:W3CDTF">2019-07-09T17:41:00Z</dcterms:created>
  <dcterms:modified xsi:type="dcterms:W3CDTF">2019-07-16T12:02:00Z</dcterms:modified>
</cp:coreProperties>
</file>