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4A751">
      <w:pPr>
        <w:spacing w:before="240" w:after="240" w:line="240" w:lineRule="auto"/>
        <w:jc w:val="center"/>
      </w:pPr>
      <w:bookmarkStart w:id="0" w:name="_GoBack"/>
      <w:r>
        <w:rPr>
          <w:rFonts w:ascii="黑体" w:hAnsi="黑体" w:eastAsia="黑体" w:cs="黑体"/>
          <w:b/>
          <w:bCs/>
          <w:sz w:val="36"/>
          <w:szCs w:val="36"/>
        </w:rPr>
        <w:t>摘  要</w:t>
      </w:r>
    </w:p>
    <w:p w14:paraId="3332A1D3">
      <w:pPr>
        <w:spacing w:before="0" w:after="0" w:line="240" w:lineRule="auto"/>
      </w:pPr>
    </w:p>
    <w:p w14:paraId="51804C35">
      <w:pPr>
        <w:spacing w:before="0" w:after="0" w:line="300" w:lineRule="auto"/>
        <w:ind w:firstLine="480"/>
      </w:pPr>
      <w:r>
        <w:rPr>
          <w:rFonts w:ascii="宋体" w:hAnsi="宋体" w:eastAsia="宋体" w:cs="宋体"/>
          <w:sz w:val="24"/>
          <w:szCs w:val="24"/>
        </w:rPr>
        <w:t>为解决高校校园闲置物品流转效率低、交易双方信任缺失的问题，设计并实现了一个基于 Spring Boot 的校园二手交易平台。系统采用前后端分离架构，后端使用 Spring Boot + MyBatis-Plus + MySQL + Redis + WebSocket 技术栈实现业务逻辑与数据管理，微信小程序端基于 uni-app + Vue 3 开发，管理后台基于 Vue 3 + Element Plus + ECharts 构建。平台实现了用户认证、商品管理、订单流转、即时通讯、校园认证、数据统计等核心功能，覆盖了校园二手交易全流程。经测试，系统功能完整、运行稳定。</w:t>
      </w:r>
    </w:p>
    <w:p w14:paraId="3CA79A70">
      <w:pPr>
        <w:spacing w:before="0" w:after="0" w:line="240" w:lineRule="auto"/>
      </w:pPr>
    </w:p>
    <w:p w14:paraId="06E9FAC2">
      <w:pPr>
        <w:spacing w:before="0" w:after="0" w:line="300" w:lineRule="auto"/>
        <w:ind w:firstLine="480"/>
      </w:pPr>
      <w:r>
        <w:rPr>
          <w:rFonts w:ascii="黑体" w:hAnsi="黑体" w:eastAsia="黑体" w:cs="黑体"/>
          <w:b/>
          <w:bCs/>
          <w:sz w:val="24"/>
          <w:szCs w:val="24"/>
        </w:rPr>
        <w:t>关键词：校园二手交易；Spring Boot；WebSocket；微信小程序；前后端分离</w:t>
      </w:r>
    </w:p>
    <w:p w14:paraId="2B00F4F4">
      <w:pPr>
        <w:pageBreakBefore/>
      </w:pPr>
    </w:p>
    <w:p w14:paraId="39D084EC">
      <w:pPr>
        <w:spacing w:before="240" w:after="240" w:line="240" w:lineRule="auto"/>
        <w:jc w:val="center"/>
      </w:pPr>
      <w:r>
        <w:rPr>
          <w:rFonts w:ascii="黑体" w:hAnsi="黑体" w:eastAsia="黑体" w:cs="黑体"/>
          <w:b/>
          <w:bCs/>
          <w:sz w:val="36"/>
          <w:szCs w:val="36"/>
        </w:rPr>
        <w:t>Abstract</w:t>
      </w:r>
    </w:p>
    <w:p w14:paraId="1320B536">
      <w:pPr>
        <w:spacing w:before="0" w:after="0" w:line="240" w:lineRule="auto"/>
      </w:pPr>
    </w:p>
    <w:p w14:paraId="41FC359F">
      <w:pPr>
        <w:spacing w:before="0" w:after="0" w:line="300" w:lineRule="auto"/>
        <w:ind w:firstLine="480"/>
      </w:pPr>
      <w:r>
        <w:rPr>
          <w:rFonts w:ascii="宋体" w:hAnsi="宋体" w:eastAsia="宋体" w:cs="宋体"/>
          <w:sz w:val="24"/>
          <w:szCs w:val="24"/>
        </w:rPr>
        <w:t>To address the issues of low circulation efficiency and lack of trust in campus idle item trading, a campus second-hand trading platform based on Spring Boot is designed and implemented. The system adopts a front-backend separation architecture, using Spring Boot + MyBatis-Plus + MySQL + Redis + WebSocket for backend data management and business logic, uni-app + Vue 3 for the WeChat mini-program, and Vue 3 + Element Plus + ECharts for the admin panel. The platform implements core functions including user authentication, product management, order processing, instant messaging, campus authentication, and data statistics, covering the entire campus second-hand trading process. Tests show the system is functional and stable.</w:t>
      </w:r>
    </w:p>
    <w:p w14:paraId="2C6CF9D1">
      <w:pPr>
        <w:spacing w:before="0" w:after="0" w:line="240" w:lineRule="auto"/>
      </w:pPr>
    </w:p>
    <w:p w14:paraId="66708D1A">
      <w:pPr>
        <w:spacing w:before="0" w:after="0" w:line="300" w:lineRule="auto"/>
        <w:ind w:firstLine="480"/>
      </w:pPr>
      <w:r>
        <w:rPr>
          <w:rFonts w:ascii="黑体" w:hAnsi="黑体" w:eastAsia="黑体" w:cs="黑体"/>
          <w:b/>
          <w:bCs/>
          <w:sz w:val="24"/>
          <w:szCs w:val="24"/>
        </w:rPr>
        <w:t>Keywords: Campus Second-hand Trading; Spring Boot; WebSocket; WeChat Mini Program; Front-backend Separation</w:t>
      </w:r>
    </w:p>
    <w:p w14:paraId="141D3D30">
      <w:pPr>
        <w:pageBreakBefore/>
      </w:pPr>
    </w:p>
    <w:p w14:paraId="6235566B">
      <w:pPr>
        <w:spacing w:before="0" w:after="240" w:line="240" w:lineRule="auto"/>
        <w:rPr>
          <w:sz w:val="36"/>
          <w:szCs w:val="36"/>
        </w:rPr>
      </w:pPr>
      <w:r>
        <w:rPr>
          <w:rFonts w:ascii="黑体" w:hAnsi="黑体" w:eastAsia="黑体" w:cs="黑体"/>
          <w:b/>
          <w:bCs/>
          <w:sz w:val="36"/>
          <w:szCs w:val="36"/>
        </w:rPr>
        <w:t>一、绪论</w:t>
      </w:r>
    </w:p>
    <w:p w14:paraId="00F5E944">
      <w:pPr>
        <w:spacing w:before="240" w:after="240" w:line="240" w:lineRule="auto"/>
      </w:pPr>
      <w:r>
        <w:rPr>
          <w:rFonts w:ascii="黑体" w:hAnsi="黑体" w:eastAsia="黑体" w:cs="黑体"/>
          <w:b w:val="0"/>
          <w:bCs w:val="0"/>
          <w:sz w:val="30"/>
          <w:szCs w:val="30"/>
        </w:rPr>
        <w:t>1.1 项目背景与意义</w:t>
      </w:r>
    </w:p>
    <w:p w14:paraId="783CAC0C">
      <w:pPr>
        <w:spacing w:before="120" w:after="120" w:line="240" w:lineRule="auto"/>
      </w:pPr>
      <w:r>
        <w:rPr>
          <w:rFonts w:ascii="黑体" w:hAnsi="黑体" w:eastAsia="黑体" w:cs="黑体"/>
          <w:b/>
          <w:bCs/>
          <w:sz w:val="28"/>
          <w:szCs w:val="28"/>
        </w:rPr>
        <w:t>1.1.1 校园闲置物品流转现状</w:t>
      </w:r>
    </w:p>
    <w:p w14:paraId="0A365D9F">
      <w:pPr>
        <w:spacing w:before="0" w:after="0" w:line="300" w:lineRule="auto"/>
        <w:ind w:firstLine="480"/>
      </w:pPr>
      <w:r>
        <w:rPr>
          <w:rFonts w:ascii="宋体" w:hAnsi="宋体" w:eastAsia="宋体" w:cs="宋体"/>
          <w:sz w:val="24"/>
          <w:szCs w:val="24"/>
        </w:rPr>
        <w:t>高校学生群体具有人员流动性大、物品更新迭代快的特点，尤其是每年毕业季，大量毕业生离校时面临如何处理闲置物品的难题。这些闲置物品包括教材教辅、电子产品、生活用品、体育器材等，种类繁多且多数仍具有较高的使用价值。然而，由于缺乏有效的流转渠道，大量闲置物品被丢弃或贱卖，造成了资源的浪费。</w:t>
      </w:r>
    </w:p>
    <w:p w14:paraId="72D17B1B">
      <w:pPr>
        <w:spacing w:before="0" w:after="0" w:line="300" w:lineRule="auto"/>
        <w:ind w:firstLine="480"/>
      </w:pPr>
      <w:r>
        <w:rPr>
          <w:rFonts w:ascii="宋体" w:hAnsi="宋体" w:eastAsia="宋体" w:cs="宋体"/>
          <w:sz w:val="24"/>
          <w:szCs w:val="24"/>
        </w:rPr>
        <w:t>目前市场上的二手交易平台以闲鱼和转转为代表。闲鱼依托淘宝生态体系，拥有庞大的用户基数和成熟的信用评价机制；转转则聚焦二手 3C 数码品类，在垂直领域形成了一定的竞争优势[1,2]。然而，这些综合性的二手交易平台在校园场景中存在明显的空白：一是缺乏学籍身份认证机制，交易双方无法确认校友身份，信任成本高；二是未提供校区级别的商品筛选功能，线下当面交易不便；三是缺少针对校内交易场景的定制化功能设计。</w:t>
      </w:r>
    </w:p>
    <w:p w14:paraId="01A868AB">
      <w:pPr>
        <w:spacing w:before="120" w:after="120" w:line="240" w:lineRule="auto"/>
      </w:pPr>
      <w:r>
        <w:rPr>
          <w:rFonts w:ascii="黑体" w:hAnsi="黑体" w:eastAsia="黑体" w:cs="黑体"/>
          <w:b/>
          <w:bCs/>
          <w:sz w:val="28"/>
          <w:szCs w:val="28"/>
        </w:rPr>
        <w:t>1.1.2 研究目标与意义</w:t>
      </w:r>
    </w:p>
    <w:p w14:paraId="484C84B5">
      <w:pPr>
        <w:spacing w:before="0" w:after="0" w:line="300" w:lineRule="auto"/>
        <w:ind w:firstLine="480"/>
      </w:pPr>
      <w:r>
        <w:rPr>
          <w:rFonts w:ascii="宋体" w:hAnsi="宋体" w:eastAsia="宋体" w:cs="宋体"/>
          <w:sz w:val="24"/>
          <w:szCs w:val="24"/>
        </w:rPr>
        <w:t>针对上述问题，本文设计并实现一个面向广东轻工职业技术大学的校园二手交易平台——轻院二手。该平台通过校园认证机制建立信任基础，要求用户完成学生身份认证后方可进行交易；以校区维度筛选商品，提升交易效率；配合即时通讯功能降低买家与卖家的沟通成本。通过该平台的建设，旨在为高校学生提供一个安全、便捷、可信的闲置物品流转渠道，促进校园资源的循环利用。</w:t>
      </w:r>
    </w:p>
    <w:p w14:paraId="69A3BE02">
      <w:pPr>
        <w:spacing w:before="240" w:after="240" w:line="240" w:lineRule="auto"/>
      </w:pPr>
      <w:r>
        <w:rPr>
          <w:rFonts w:ascii="黑体" w:hAnsi="黑体" w:eastAsia="黑体" w:cs="黑体"/>
          <w:b w:val="0"/>
          <w:bCs w:val="0"/>
          <w:sz w:val="30"/>
          <w:szCs w:val="30"/>
        </w:rPr>
        <w:t>1.2 国内外研究现状</w:t>
      </w:r>
    </w:p>
    <w:p w14:paraId="0E16878E">
      <w:pPr>
        <w:spacing w:before="120" w:after="120" w:line="240" w:lineRule="auto"/>
      </w:pPr>
      <w:r>
        <w:rPr>
          <w:rFonts w:ascii="黑体" w:hAnsi="黑体" w:eastAsia="黑体" w:cs="黑体"/>
          <w:b/>
          <w:bCs/>
          <w:sz w:val="28"/>
          <w:szCs w:val="28"/>
        </w:rPr>
        <w:t>1.2.1 国外二手交易平台现状</w:t>
      </w:r>
    </w:p>
    <w:p w14:paraId="355B5FF7">
      <w:pPr>
        <w:spacing w:before="0" w:after="0" w:line="300" w:lineRule="auto"/>
        <w:ind w:firstLine="480"/>
      </w:pPr>
      <w:r>
        <w:rPr>
          <w:rFonts w:ascii="宋体" w:hAnsi="宋体" w:eastAsia="宋体" w:cs="宋体"/>
          <w:sz w:val="24"/>
          <w:szCs w:val="24"/>
        </w:rPr>
        <w:t>以 eBay、Facebook Marketplace 为代表的 C2C 平台已形成成熟的信用评价体系和支付保障机制。eBay 自 1995 年成立以来，建立了完善的卖家评级系统和买家保护政策。Poshmark 等垂直平台在时尚品类上实现了精准运营和社交化交易。然而，这些平台均针对开放市场设计，未针对校园封闭场景做定制化设计，缺乏校区级别的交易匹配和身份认证功能[3]。</w:t>
      </w:r>
    </w:p>
    <w:p w14:paraId="7D39CBD9">
      <w:pPr>
        <w:spacing w:before="120" w:after="120" w:line="240" w:lineRule="auto"/>
      </w:pPr>
      <w:r>
        <w:rPr>
          <w:rFonts w:ascii="黑体" w:hAnsi="黑体" w:eastAsia="黑体" w:cs="黑体"/>
          <w:b/>
          <w:bCs/>
          <w:sz w:val="28"/>
          <w:szCs w:val="28"/>
        </w:rPr>
        <w:t>1.2.2 国内二手交易平台现状</w:t>
      </w:r>
    </w:p>
    <w:p w14:paraId="026F20F1">
      <w:pPr>
        <w:spacing w:before="0" w:after="0" w:line="300" w:lineRule="auto"/>
        <w:ind w:firstLine="480"/>
      </w:pPr>
      <w:r>
        <w:rPr>
          <w:rFonts w:ascii="宋体" w:hAnsi="宋体" w:eastAsia="宋体" w:cs="宋体"/>
          <w:sz w:val="24"/>
          <w:szCs w:val="24"/>
        </w:rPr>
        <w:t>国内二手交易市场形成了以闲鱼和转转为主的双寡头格局。闲鱼依托淘宝生态，拥有超过 3 亿用户，其信用体系基于支付宝芝麻信用分构建。转转则在二手 3C 品类建立了验机服务和质保体系。此外，部分高校曾尝试运营校内二手交易平台，如通过微信公众号、QQ 群等渠道进行信息发布，但存在信息分散、管理困难、交易安全无法保障等问题。针对校园场景的专属二手交易平台仍存在明显空白：缺乏学籍身份认证机制、未提供校区级别的商品筛选、缺少校内交易的配套功能设计[1,4]。</w:t>
      </w:r>
    </w:p>
    <w:p w14:paraId="1F5FE7E6">
      <w:pPr>
        <w:spacing w:before="240" w:after="240" w:line="240" w:lineRule="auto"/>
      </w:pPr>
      <w:r>
        <w:rPr>
          <w:rFonts w:ascii="黑体" w:hAnsi="黑体" w:eastAsia="黑体" w:cs="黑体"/>
          <w:b w:val="0"/>
          <w:bCs w:val="0"/>
          <w:sz w:val="30"/>
          <w:szCs w:val="30"/>
        </w:rPr>
        <w:t>1.3 论文主要工作与结构安排</w:t>
      </w:r>
    </w:p>
    <w:p w14:paraId="430CA6F7">
      <w:pPr>
        <w:spacing w:before="0" w:after="0" w:line="300" w:lineRule="auto"/>
        <w:ind w:firstLine="480"/>
      </w:pPr>
      <w:r>
        <w:rPr>
          <w:rFonts w:ascii="宋体" w:hAnsi="宋体" w:eastAsia="宋体" w:cs="宋体"/>
          <w:sz w:val="24"/>
          <w:szCs w:val="24"/>
        </w:rPr>
        <w:t>本文从系统分析、系统设计、系统实现和系统测试四个方面展开论述。第一章介绍了项目背景与国内外研究现状；第二章介绍了系统所采用的核心开发技术；第三章从可行性和功能性两个方面进行了系统需求分析；第四章阐述了系统的总体架构、数据库设计和接口设计方案；第五章展示了后端和前端核心功能的实现过程，并附有界面截图；第六章对系统进行了功能测试和兼容性测试，并对全文进行总结与展望。</w:t>
      </w:r>
    </w:p>
    <w:p w14:paraId="29FF8BD3">
      <w:pPr>
        <w:pageBreakBefore/>
      </w:pPr>
    </w:p>
    <w:p w14:paraId="766D0EDF">
      <w:pPr>
        <w:spacing w:before="0" w:after="240" w:line="240" w:lineRule="auto"/>
      </w:pPr>
      <w:r>
        <w:rPr>
          <w:rFonts w:ascii="黑体" w:hAnsi="黑体" w:eastAsia="黑体" w:cs="黑体"/>
          <w:b/>
          <w:bCs/>
          <w:sz w:val="36"/>
          <w:szCs w:val="36"/>
        </w:rPr>
        <w:t>二、系统相关技术</w:t>
      </w:r>
    </w:p>
    <w:p w14:paraId="06423063">
      <w:pPr>
        <w:spacing w:before="240" w:after="240" w:line="240" w:lineRule="auto"/>
      </w:pPr>
      <w:r>
        <w:rPr>
          <w:rFonts w:ascii="黑体" w:hAnsi="黑体" w:eastAsia="黑体" w:cs="黑体"/>
          <w:b w:val="0"/>
          <w:bCs w:val="0"/>
          <w:sz w:val="30"/>
          <w:szCs w:val="30"/>
        </w:rPr>
        <w:t>2.1 后端开发技术</w:t>
      </w:r>
    </w:p>
    <w:p w14:paraId="67957AF7">
      <w:pPr>
        <w:spacing w:before="120" w:after="120" w:line="240" w:lineRule="auto"/>
      </w:pPr>
      <w:r>
        <w:rPr>
          <w:rFonts w:ascii="黑体" w:hAnsi="黑体" w:eastAsia="黑体" w:cs="黑体"/>
          <w:b/>
          <w:bCs/>
          <w:sz w:val="28"/>
          <w:szCs w:val="28"/>
        </w:rPr>
        <w:t>2.1.1 Spring Boot 框架</w:t>
      </w:r>
    </w:p>
    <w:p w14:paraId="48AAA65B">
      <w:pPr>
        <w:spacing w:before="0" w:after="0" w:line="300" w:lineRule="auto"/>
        <w:ind w:firstLine="480"/>
      </w:pPr>
      <w:r>
        <w:rPr>
          <w:rFonts w:ascii="宋体" w:hAnsi="宋体" w:eastAsia="宋体" w:cs="宋体"/>
          <w:sz w:val="24"/>
          <w:szCs w:val="24"/>
        </w:rPr>
        <w:t>Spring Boot 3.3.7 是当前 Spring 官方推荐的微服务开发框架，通过自动配置和 Starter 依赖管理机制，极大地简化了 Spring 项目的初始搭建和配置流程。项目采用分层架构设计，分为 Controller 层（请求接收与响应）、Service 层（业务逻辑处理）和 Mapper 层（数据库操作），各层职责清晰、解耦性强，便于后期维护和功能扩展[5]。</w:t>
      </w:r>
    </w:p>
    <w:p w14:paraId="4A9951AF">
      <w:pPr>
        <w:spacing w:before="120" w:after="120" w:line="240" w:lineRule="auto"/>
      </w:pPr>
      <w:r>
        <w:rPr>
          <w:rFonts w:ascii="黑体" w:hAnsi="黑体" w:eastAsia="黑体" w:cs="黑体"/>
          <w:b/>
          <w:bCs/>
          <w:sz w:val="28"/>
          <w:szCs w:val="28"/>
        </w:rPr>
        <w:t>2.1.2 MyBatis-Plus 持久层框架</w:t>
      </w:r>
    </w:p>
    <w:p w14:paraId="03D86253">
      <w:pPr>
        <w:spacing w:before="0" w:after="0" w:line="300" w:lineRule="auto"/>
        <w:ind w:firstLine="480"/>
      </w:pPr>
      <w:r>
        <w:rPr>
          <w:rFonts w:ascii="宋体" w:hAnsi="宋体" w:eastAsia="宋体" w:cs="宋体"/>
          <w:sz w:val="24"/>
          <w:szCs w:val="24"/>
        </w:rPr>
        <w:t>MyBatis-Plus 在 MyBatis 基础上进行了功能增强，提供了代码生成器、分页插件、条件构造器、乐观锁插件等实用功能。项目中通过继承 BaseMapper 接口实现单表的 CRUD 操作，使用 Page 对象统一处理分页查询，利用 QueryWrapper 和 LambdaQueryWrapper 构建动态查询条件，大幅减少了数据库操作相关的样板代码编写量[6]。</w:t>
      </w:r>
    </w:p>
    <w:p w14:paraId="5B06D647">
      <w:pPr>
        <w:spacing w:before="120" w:after="120" w:line="240" w:lineRule="auto"/>
      </w:pPr>
      <w:r>
        <w:rPr>
          <w:rFonts w:ascii="黑体" w:hAnsi="黑体" w:eastAsia="黑体" w:cs="黑体"/>
          <w:b/>
          <w:bCs/>
          <w:sz w:val="28"/>
          <w:szCs w:val="28"/>
        </w:rPr>
        <w:t>2.1.3 MySQL 与 Redis</w:t>
      </w:r>
    </w:p>
    <w:p w14:paraId="548837B6">
      <w:pPr>
        <w:spacing w:before="0" w:after="0" w:line="300" w:lineRule="auto"/>
        <w:ind w:firstLine="480"/>
      </w:pPr>
      <w:r>
        <w:rPr>
          <w:rFonts w:ascii="宋体" w:hAnsi="宋体" w:eastAsia="宋体" w:cs="宋体"/>
          <w:sz w:val="24"/>
          <w:szCs w:val="24"/>
        </w:rPr>
        <w:t>MySQL 作为系统的主数据库，用于持久化存储用户、商品、订单、聊天记录等核心业务数据。采用 InnoDB 存储引擎，支持事务处理和行级锁，保证数据的一致性和并发性能。Redis 作为缓存数据库，用于缓存分类列表、校区列表、学院列表等不频繁变更的热点数据，同时也用于存储用户的未读消息计数。通过 Redis 缓存，有效降低了数据库的查询压力，提升了接口的响应速度[7]。</w:t>
      </w:r>
    </w:p>
    <w:p w14:paraId="65E28B82">
      <w:pPr>
        <w:spacing w:before="120" w:after="120" w:line="240" w:lineRule="auto"/>
      </w:pPr>
      <w:r>
        <w:rPr>
          <w:rFonts w:ascii="黑体" w:hAnsi="黑体" w:eastAsia="黑体" w:cs="黑体"/>
          <w:b/>
          <w:bCs/>
          <w:sz w:val="28"/>
          <w:szCs w:val="28"/>
        </w:rPr>
        <w:t>2.1.4 WebSocket 即时通讯</w:t>
      </w:r>
    </w:p>
    <w:p w14:paraId="0B7B0F7B">
      <w:pPr>
        <w:spacing w:before="0" w:after="0" w:line="300" w:lineRule="auto"/>
        <w:ind w:firstLine="480"/>
      </w:pPr>
      <w:r>
        <w:rPr>
          <w:rFonts w:ascii="宋体" w:hAnsi="宋体" w:eastAsia="宋体" w:cs="宋体"/>
          <w:sz w:val="24"/>
          <w:szCs w:val="24"/>
        </w:rPr>
        <w:t>WebSocket 是 HTML5 规范中定义的网络传输协议，支持客户端与服务器之间的全双工通信，解决了 HTTP 协议无法实现服务端主动推送的问题。项目中基于 Spring WebSocket 实现了买卖双方的即时聊天功能，采用自定义 JSON 消息协议，支持文本消息、图片消息、已读回执、Ping/Pong 心跳检测等能力，通过 SessionKey 实现会话级别的消息路由[8]。</w:t>
      </w:r>
    </w:p>
    <w:p w14:paraId="2C8AF527">
      <w:pPr>
        <w:spacing w:before="120" w:after="120" w:line="240" w:lineRule="auto"/>
      </w:pPr>
      <w:r>
        <w:rPr>
          <w:rFonts w:ascii="黑体" w:hAnsi="黑体" w:eastAsia="黑体" w:cs="黑体"/>
          <w:b/>
          <w:bCs/>
          <w:sz w:val="28"/>
          <w:szCs w:val="28"/>
        </w:rPr>
        <w:t>2.1.5 JWT 认证机制</w:t>
      </w:r>
    </w:p>
    <w:p w14:paraId="61AC26B3">
      <w:pPr>
        <w:spacing w:before="0" w:after="0" w:line="300" w:lineRule="auto"/>
        <w:ind w:firstLine="480"/>
      </w:pPr>
      <w:r>
        <w:rPr>
          <w:rFonts w:ascii="宋体" w:hAnsi="宋体" w:eastAsia="宋体" w:cs="宋体"/>
          <w:sz w:val="24"/>
          <w:szCs w:val="24"/>
        </w:rPr>
        <w:t>JWT（JSON Web Token）是一种基于 Token 的无状态认证机制，由 Header、Payload、Signature 三部分组成。项目中小程序端使用 JwtInterceptor 拦截除登录外的所有请求，从请求头中提取 JWT Token 并验证签名和有效期，解析出的用户 ID 通过 ThreadLocal 存入 UserContext，实现请求链路内的用户上下文传递。管理端使用 AdminJwtInterceptor 实现类似的认证逻辑，两套拦截器互不干扰，分别保护不同的接口路径[9]。</w:t>
      </w:r>
    </w:p>
    <w:p w14:paraId="1F8B7804">
      <w:pPr>
        <w:spacing w:before="120" w:after="120" w:line="240" w:lineRule="auto"/>
      </w:pPr>
      <w:r>
        <w:rPr>
          <w:rFonts w:ascii="黑体" w:hAnsi="黑体" w:eastAsia="黑体" w:cs="黑体"/>
          <w:b/>
          <w:bCs/>
          <w:sz w:val="28"/>
          <w:szCs w:val="28"/>
        </w:rPr>
        <w:t>2.1.6 定时任务</w:t>
      </w:r>
    </w:p>
    <w:p w14:paraId="64A44202">
      <w:pPr>
        <w:spacing w:before="0" w:after="0" w:line="300" w:lineRule="auto"/>
        <w:ind w:firstLine="480"/>
      </w:pPr>
      <w:r>
        <w:rPr>
          <w:rFonts w:ascii="宋体" w:hAnsi="宋体" w:eastAsia="宋体" w:cs="宋体"/>
          <w:sz w:val="24"/>
          <w:szCs w:val="24"/>
        </w:rPr>
        <w:t>Spring 框架提供了 @Scheduled 注解，支持基于 cron 表达式或固定间隔的任务调度。项目中部署了 6 个定时任务，包括：订单超时自动取消（防止僵尸订单积压）、订单自动确认收货（超时未确认则自动完成）、评论自动打分与提醒、商品定期自动下架（长期未售出商品）、用户账号自动停用等。这些任务覆盖了订单、商品、用户的全生命周期管理，减少了人工干预的成本，提升了系统的自动化水平[5]。</w:t>
      </w:r>
    </w:p>
    <w:p w14:paraId="6065E9A7">
      <w:pPr>
        <w:spacing w:before="240" w:after="240" w:line="240" w:lineRule="auto"/>
      </w:pPr>
      <w:r>
        <w:rPr>
          <w:rFonts w:ascii="黑体" w:hAnsi="黑体" w:eastAsia="黑体" w:cs="黑体"/>
          <w:b w:val="0"/>
          <w:bCs w:val="0"/>
          <w:sz w:val="30"/>
          <w:szCs w:val="30"/>
        </w:rPr>
        <w:t>2.2 前端开发技术</w:t>
      </w:r>
    </w:p>
    <w:p w14:paraId="7CA4E6B3">
      <w:pPr>
        <w:spacing w:before="120" w:after="120" w:line="240" w:lineRule="auto"/>
      </w:pPr>
      <w:r>
        <w:rPr>
          <w:rFonts w:ascii="黑体" w:hAnsi="黑体" w:eastAsia="黑体" w:cs="黑体"/>
          <w:b/>
          <w:bCs/>
          <w:sz w:val="28"/>
          <w:szCs w:val="28"/>
        </w:rPr>
        <w:t>2.2.1 uni-app 跨端框架</w:t>
      </w:r>
    </w:p>
    <w:p w14:paraId="77501E5A">
      <w:pPr>
        <w:spacing w:before="0" w:after="0" w:line="300" w:lineRule="auto"/>
        <w:ind w:firstLine="480"/>
      </w:pPr>
      <w:r>
        <w:rPr>
          <w:rFonts w:ascii="宋体" w:hAnsi="宋体" w:eastAsia="宋体" w:cs="宋体"/>
          <w:sz w:val="24"/>
          <w:szCs w:val="24"/>
        </w:rPr>
        <w:t>uni-app 是基于 Vue.js 的跨端开发框架，支持一套代码编译到微信小程序、App、H5 等多个平台。项目中使用 uni-app 开发微信小程序端，通过 pages.json 配置文件集中管理页面路由与 Tab 栏导航，利用条件编译处理不同平台间的样式差异，提高了开发效率[10]。</w:t>
      </w:r>
    </w:p>
    <w:p w14:paraId="6C6C91D4">
      <w:pPr>
        <w:spacing w:before="120" w:after="120" w:line="240" w:lineRule="auto"/>
      </w:pPr>
      <w:r>
        <w:rPr>
          <w:rFonts w:ascii="黑体" w:hAnsi="黑体" w:eastAsia="黑体" w:cs="黑体"/>
          <w:b/>
          <w:bCs/>
          <w:sz w:val="28"/>
          <w:szCs w:val="28"/>
        </w:rPr>
        <w:t>2.2.2 Vue 3 组合式 API 与 Pinia</w:t>
      </w:r>
    </w:p>
    <w:p w14:paraId="085A36E7">
      <w:pPr>
        <w:spacing w:before="0" w:after="0" w:line="300" w:lineRule="auto"/>
        <w:ind w:firstLine="480"/>
      </w:pPr>
      <w:r>
        <w:rPr>
          <w:rFonts w:ascii="宋体" w:hAnsi="宋体" w:eastAsia="宋体" w:cs="宋体"/>
          <w:sz w:val="24"/>
          <w:szCs w:val="24"/>
        </w:rPr>
        <w:t>Vue 3 引入了组合式 API（Composition API），通过 setup 函数、ref、computed 等 API 组织组件逻辑，相比选项式 API 具有更好的逻辑复用和代码组织能力。Pinia 是 Vue 3 官方推荐的状态管理库，项目中 AppStore 管理校区切换和分类列表缓存，UserStore 管理用户登录态和校园认证状态，配合 uni-app 的页面生命周期，确保页面切换时状态保持同步[11]。</w:t>
      </w:r>
    </w:p>
    <w:p w14:paraId="0AE2560D">
      <w:pPr>
        <w:spacing w:before="120" w:after="120" w:line="240" w:lineRule="auto"/>
      </w:pPr>
      <w:r>
        <w:rPr>
          <w:rFonts w:ascii="黑体" w:hAnsi="黑体" w:eastAsia="黑体" w:cs="黑体"/>
          <w:b/>
          <w:bCs/>
          <w:sz w:val="28"/>
          <w:szCs w:val="28"/>
        </w:rPr>
        <w:t>2.2.3 Element Plus 与 ECharts</w:t>
      </w:r>
    </w:p>
    <w:p w14:paraId="09EE16B8">
      <w:pPr>
        <w:spacing w:before="0" w:after="0" w:line="300" w:lineRule="auto"/>
        <w:ind w:firstLine="480"/>
      </w:pPr>
      <w:r>
        <w:rPr>
          <w:rFonts w:ascii="宋体" w:hAnsi="宋体" w:eastAsia="宋体" w:cs="宋体"/>
          <w:sz w:val="24"/>
          <w:szCs w:val="24"/>
        </w:rPr>
        <w:t>管理后台基于 Element Plus 组件库进行界面开发，使用了表格、表单、弹窗、导航菜单等组件，保证了操作界面的友好性和一致性。数据统计模块集成 ECharts 图表库，通过折线图展示用户增长和交易趋势，通过饼图展示各校区和各分类的商品分布情况，通过柱状图进行数据对比分析，为管理员提供直观的运营数据可视化[12]。</w:t>
      </w:r>
    </w:p>
    <w:p w14:paraId="0AEBD162">
      <w:pPr>
        <w:pageBreakBefore/>
      </w:pPr>
    </w:p>
    <w:p w14:paraId="05F68399">
      <w:pPr>
        <w:spacing w:before="0" w:after="240" w:line="240" w:lineRule="auto"/>
      </w:pPr>
      <w:r>
        <w:rPr>
          <w:rFonts w:ascii="黑体" w:hAnsi="黑体" w:eastAsia="黑体" w:cs="黑体"/>
          <w:b/>
          <w:bCs/>
          <w:sz w:val="36"/>
          <w:szCs w:val="36"/>
        </w:rPr>
        <w:t>三、系统分析</w:t>
      </w:r>
    </w:p>
    <w:p w14:paraId="714ABB2D">
      <w:pPr>
        <w:spacing w:before="240" w:after="240" w:line="240" w:lineRule="auto"/>
      </w:pPr>
      <w:r>
        <w:rPr>
          <w:rFonts w:ascii="黑体" w:hAnsi="黑体" w:eastAsia="黑体" w:cs="黑体"/>
          <w:b w:val="0"/>
          <w:bCs w:val="0"/>
          <w:sz w:val="30"/>
          <w:szCs w:val="30"/>
        </w:rPr>
        <w:t>3.1 可行性分析</w:t>
      </w:r>
    </w:p>
    <w:p w14:paraId="5B1D3500">
      <w:pPr>
        <w:spacing w:before="120" w:after="120" w:line="240" w:lineRule="auto"/>
      </w:pPr>
      <w:r>
        <w:rPr>
          <w:rFonts w:ascii="黑体" w:hAnsi="黑体" w:eastAsia="黑体" w:cs="黑体"/>
          <w:b/>
          <w:bCs/>
          <w:sz w:val="28"/>
          <w:szCs w:val="28"/>
        </w:rPr>
        <w:t>3.1.1 技术可行性</w:t>
      </w:r>
    </w:p>
    <w:p w14:paraId="0BB02542">
      <w:pPr>
        <w:spacing w:before="0" w:after="0" w:line="300" w:lineRule="auto"/>
        <w:ind w:firstLine="480"/>
      </w:pPr>
      <w:r>
        <w:rPr>
          <w:rFonts w:ascii="宋体" w:hAnsi="宋体" w:eastAsia="宋体" w:cs="宋体"/>
          <w:sz w:val="24"/>
          <w:szCs w:val="24"/>
        </w:rPr>
        <w:t>项目后端采用 Spring Boot + MyBatis-Plus + MySQL + Redis 的技术栈，前端小程序端使用 uni-app + Vue 3，管理后台使用 Vue 3 + Element Plus + ECharts。这些技术均为当前主流的开源技术体系，社区活跃、文档完善、开发工具链完整。团队成员已掌握相关技术的基础知识，具备完成项目开发的技术能力。因此，项目的技术可行性较高。</w:t>
      </w:r>
    </w:p>
    <w:p w14:paraId="04269FD5">
      <w:pPr>
        <w:spacing w:before="120" w:after="120" w:line="240" w:lineRule="auto"/>
      </w:pPr>
      <w:r>
        <w:rPr>
          <w:rFonts w:ascii="黑体" w:hAnsi="黑体" w:eastAsia="黑体" w:cs="黑体"/>
          <w:b/>
          <w:bCs/>
          <w:sz w:val="28"/>
          <w:szCs w:val="28"/>
        </w:rPr>
        <w:t>3.1.2 操作可行性</w:t>
      </w:r>
    </w:p>
    <w:p w14:paraId="17C1E2A8">
      <w:pPr>
        <w:spacing w:before="0" w:after="0" w:line="300" w:lineRule="auto"/>
        <w:ind w:firstLine="480"/>
      </w:pPr>
      <w:r>
        <w:rPr>
          <w:rFonts w:ascii="宋体" w:hAnsi="宋体" w:eastAsia="宋体" w:cs="宋体"/>
          <w:sz w:val="24"/>
          <w:szCs w:val="24"/>
        </w:rPr>
        <w:t>微信小程序具有无需安装、即用即走的特点，符合当前高校学生群体的使用习惯。小程序端的页面设计参考了主流电商平台的交互模式，用户可以快速上手。管理后台基于 Element Plus 组件库构建，表单操作、数据表格、弹窗交互等界面设计规范，管理员经过简单培训即可掌握各项管理功能的使用方法。因此，项目在操作层面完全可行。</w:t>
      </w:r>
    </w:p>
    <w:p w14:paraId="42E812F8">
      <w:pPr>
        <w:spacing w:before="240" w:after="240" w:line="240" w:lineRule="auto"/>
      </w:pPr>
      <w:r>
        <w:rPr>
          <w:rFonts w:ascii="黑体" w:hAnsi="黑体" w:eastAsia="黑体" w:cs="黑体"/>
          <w:b w:val="0"/>
          <w:bCs w:val="0"/>
          <w:sz w:val="30"/>
          <w:szCs w:val="30"/>
        </w:rPr>
        <w:t>3.2 系统需求分析</w:t>
      </w:r>
    </w:p>
    <w:p w14:paraId="359C5D99">
      <w:pPr>
        <w:spacing w:before="120" w:after="120" w:line="240" w:lineRule="auto"/>
      </w:pPr>
      <w:r>
        <w:rPr>
          <w:rFonts w:ascii="黑体" w:hAnsi="黑体" w:eastAsia="黑体" w:cs="黑体"/>
          <w:b/>
          <w:bCs/>
          <w:sz w:val="28"/>
          <w:szCs w:val="28"/>
        </w:rPr>
        <w:t>3.2.1 功能性需求</w:t>
      </w:r>
    </w:p>
    <w:p w14:paraId="4E8B8418">
      <w:pPr>
        <w:spacing w:before="0" w:after="0" w:line="300" w:lineRule="auto"/>
        <w:ind w:firstLine="480"/>
      </w:pPr>
      <w:r>
        <w:rPr>
          <w:rFonts w:ascii="宋体" w:hAnsi="宋体" w:eastAsia="宋体" w:cs="宋体"/>
          <w:sz w:val="24"/>
          <w:szCs w:val="24"/>
        </w:rPr>
        <w:t>系统分为小程序端和管理端两个角色。小程序端面向普通学生用户，提供以下功能：微信登录、账号密码登录、短信验证码登录；校园认证申请与审核状态查询；商品发布功能（包含图片上传、价格设置、成色标注等字段填写）；商品浏览功能（支持关键词搜索、分类筛选、价格区间筛选、校区筛选）；双列瀑布流商品列表展示；商品收藏与取消收藏；用户关注与粉丝管理；买卖双方即时聊天；订单创建与状态流转，包括待面交、已完成、已评价、已取消四种状态；订单评价与商品评论回复；系统通知（交易通知、系统公告）；违规举报功能。</w:t>
      </w:r>
    </w:p>
    <w:p w14:paraId="11137763">
      <w:pPr>
        <w:spacing w:before="0" w:after="0" w:line="300" w:lineRule="auto"/>
        <w:ind w:firstLine="480"/>
      </w:pPr>
      <w:r>
        <w:rPr>
          <w:rFonts w:ascii="宋体" w:hAnsi="宋体" w:eastAsia="宋体" w:cs="宋体"/>
          <w:sz w:val="24"/>
          <w:szCs w:val="24"/>
        </w:rPr>
        <w:t>管理端面向平台管理员，提供以下功能：管理员与员工登录；员工账户管理（新增、修改、重置密码）；用户管理（封禁与解封）；商品审核（通过、驳回、批量审核、强制下架）；订单管理与查询；校园认证审核（通过或驳回并填写原因）；举报处理（处理或忽略）；商品分类管理（新增、修改、删除）；校区管理及交易点配置；轮播图管理；系统公告管理；数据统计（总览面板、趋势图表、各校区分布、各分类分布）。</w:t>
      </w:r>
    </w:p>
    <w:p w14:paraId="360E08BA">
      <w:pPr>
        <w:spacing w:before="120" w:after="120" w:line="240" w:lineRule="auto"/>
      </w:pPr>
      <w:r>
        <w:rPr>
          <w:rFonts w:ascii="黑体" w:hAnsi="黑体" w:eastAsia="黑体" w:cs="黑体"/>
          <w:b/>
          <w:bCs/>
          <w:sz w:val="28"/>
          <w:szCs w:val="28"/>
        </w:rPr>
        <w:t>3.2.2 非功能性需求</w:t>
      </w:r>
    </w:p>
    <w:p w14:paraId="7540BD1D">
      <w:pPr>
        <w:spacing w:before="0" w:after="0" w:line="300" w:lineRule="auto"/>
        <w:ind w:firstLine="480"/>
      </w:pPr>
      <w:r>
        <w:rPr>
          <w:rFonts w:ascii="宋体" w:hAnsi="宋体" w:eastAsia="宋体" w:cs="宋体"/>
          <w:sz w:val="24"/>
          <w:szCs w:val="24"/>
        </w:rPr>
        <w:t>系统的非功能性需求包括：接口响应时间需控制在 500ms 以内，保证良好的用户体验；所有非公开接口均采用 JWT 鉴权保护，防止未授权访问；统一使用 Result 格式进行响应封装，全局异常处理器捕获业务异常并返回友好提示；前端需适配 iOS 刘海屏和灵动岛等不同屏幕尺寸，确保页面布局正常显示；系统需保证 7×24 小时稳定运行，核心业务数据的准确性和一致性必须得到保障。</w:t>
      </w:r>
    </w:p>
    <w:p w14:paraId="26A3036B">
      <w:pPr>
        <w:spacing w:before="240" w:after="240" w:line="240" w:lineRule="auto"/>
      </w:pPr>
      <w:r>
        <w:rPr>
          <w:rFonts w:ascii="黑体" w:hAnsi="黑体" w:eastAsia="黑体" w:cs="黑体"/>
          <w:b w:val="0"/>
          <w:bCs w:val="0"/>
          <w:sz w:val="30"/>
          <w:szCs w:val="30"/>
        </w:rPr>
        <w:t>3.3 系统用例分析</w:t>
      </w:r>
    </w:p>
    <w:p w14:paraId="08C374D7">
      <w:pPr>
        <w:spacing w:before="120" w:after="120" w:line="240" w:lineRule="auto"/>
      </w:pPr>
      <w:r>
        <w:rPr>
          <w:rFonts w:ascii="黑体" w:hAnsi="黑体" w:eastAsia="黑体" w:cs="黑体"/>
          <w:b/>
          <w:bCs/>
          <w:sz w:val="28"/>
          <w:szCs w:val="28"/>
        </w:rPr>
        <w:t>3.3.1 用户端用例</w:t>
      </w:r>
    </w:p>
    <w:p w14:paraId="5F199FF2">
      <w:pPr>
        <w:spacing w:before="0" w:after="0" w:line="300" w:lineRule="auto"/>
        <w:ind w:firstLine="480"/>
      </w:pPr>
      <w:r>
        <w:rPr>
          <w:rFonts w:ascii="宋体" w:hAnsi="宋体" w:eastAsia="宋体" w:cs="宋体"/>
          <w:sz w:val="24"/>
          <w:szCs w:val="24"/>
        </w:rPr>
        <w:t>用户端的主要用例包括：注册登录（微信授权登录、账号密码登录、短信验证码登录）、商品浏览（首页浏览、关键词搜索、分类/校区/价格筛选）、商品管理（发布、编辑、下架、查看列表）、商品交互（收藏、取消收藏、关注用户）、即时聊天（发起会话、发送消息、查看会话列表）、订单管理（创建订单、确认收货、取消订单、查看订单）、评价管理（发表评价、商品评论与回复）、校园认证（提交申请、查看状态）、系统功能（通知查看、举报提交、个人资料编辑）。</w:t>
      </w:r>
    </w:p>
    <w:p w14:paraId="0BD2CC15">
      <w:pPr>
        <w:spacing w:before="120" w:after="120" w:line="240" w:lineRule="auto"/>
      </w:pPr>
      <w:r>
        <w:rPr>
          <w:rFonts w:ascii="黑体" w:hAnsi="黑体" w:eastAsia="黑体" w:cs="黑体"/>
          <w:b/>
          <w:bCs/>
          <w:sz w:val="28"/>
          <w:szCs w:val="28"/>
        </w:rPr>
        <w:t>3.3.2 管理端用例</w:t>
      </w:r>
    </w:p>
    <w:p w14:paraId="057721C5">
      <w:pPr>
        <w:spacing w:before="0" w:after="0" w:line="300" w:lineRule="auto"/>
        <w:ind w:firstLine="480"/>
      </w:pPr>
      <w:r>
        <w:rPr>
          <w:rFonts w:ascii="宋体" w:hAnsi="宋体" w:eastAsia="宋体" w:cs="宋体"/>
          <w:sz w:val="24"/>
          <w:szCs w:val="24"/>
        </w:rPr>
        <w:t>管理员的主要用例包括：系统登录与退出、员工账户管理（新增、修改、重置密码）、用户管理（查询、封禁、解封）、商品审核（查看列表、通过、驳回、批量审核、强制下架）、订单管理（查看、查询）、校园认证审核（查看申请、通过、驳回）、举报处理（查看、处理、忽略）、系统配置管理（分类管理、校区管理、轮播图管理、公告管理）、数据统计查看（总览、趋势、各校区、各分类）。</w:t>
      </w:r>
    </w:p>
    <w:p w14:paraId="30025F32">
      <w:pPr>
        <w:spacing w:before="120" w:after="120" w:line="240" w:lineRule="auto"/>
      </w:pPr>
      <w:r>
        <w:rPr>
          <w:rFonts w:ascii="黑体" w:hAnsi="黑体" w:eastAsia="黑体" w:cs="黑体"/>
          <w:b/>
          <w:bCs/>
          <w:sz w:val="28"/>
          <w:szCs w:val="28"/>
        </w:rPr>
        <w:t>3.3.3 核心业务流程</w:t>
      </w:r>
    </w:p>
    <w:p w14:paraId="3857B162">
      <w:pPr>
        <w:spacing w:before="0" w:after="0" w:line="300" w:lineRule="auto"/>
        <w:ind w:firstLine="480"/>
      </w:pPr>
      <w:r>
        <w:rPr>
          <w:rFonts w:ascii="宋体" w:hAnsi="宋体" w:eastAsia="宋体" w:cs="宋体"/>
          <w:sz w:val="24"/>
          <w:szCs w:val="24"/>
        </w:rPr>
        <w:t>买家从浏览商品到完成交易的核心流程为：首页浏览或搜索商品 → 查看商品详情 → 通过即时聊天联系卖家 → 双方达成一致后买家下单 → 线下当面交易 → 买家确认收货 → 发表交易评价。卖家从发布到成交的流程为：发布商品并填写信息 → 等待管理员审核 → 审核通过后商品上架 → 接收买家咨询消息 → 接收订单通知 → 线下交付商品 → 等待买家确认 → 收到买家评价。整个流程形成了完整的交易闭环，覆盖了校园二手交易的全部环节。</w:t>
      </w:r>
    </w:p>
    <w:p w14:paraId="2622FEDE">
      <w:pPr>
        <w:pageBreakBefore/>
      </w:pPr>
    </w:p>
    <w:p w14:paraId="0B7B7C6B">
      <w:pPr>
        <w:spacing w:before="0" w:after="240" w:line="240" w:lineRule="auto"/>
      </w:pPr>
      <w:r>
        <w:rPr>
          <w:rFonts w:ascii="黑体" w:hAnsi="黑体" w:eastAsia="黑体" w:cs="黑体"/>
          <w:b/>
          <w:bCs/>
          <w:sz w:val="36"/>
          <w:szCs w:val="36"/>
        </w:rPr>
        <w:t>四、系统设计</w:t>
      </w:r>
    </w:p>
    <w:p w14:paraId="368944C8">
      <w:pPr>
        <w:spacing w:before="240" w:after="240" w:line="240" w:lineRule="auto"/>
      </w:pPr>
      <w:r>
        <w:rPr>
          <w:rFonts w:ascii="黑体" w:hAnsi="黑体" w:eastAsia="黑体" w:cs="黑体"/>
          <w:b w:val="0"/>
          <w:bCs w:val="0"/>
          <w:sz w:val="30"/>
          <w:szCs w:val="30"/>
        </w:rPr>
        <w:t>4.1 系统架构设计</w:t>
      </w:r>
    </w:p>
    <w:p w14:paraId="7F443C82">
      <w:pPr>
        <w:spacing w:before="120" w:after="120" w:line="240" w:lineRule="auto"/>
      </w:pPr>
      <w:r>
        <w:rPr>
          <w:rFonts w:ascii="黑体" w:hAnsi="黑体" w:eastAsia="黑体" w:cs="黑体"/>
          <w:b/>
          <w:bCs/>
          <w:sz w:val="28"/>
          <w:szCs w:val="28"/>
        </w:rPr>
        <w:t>4.1.1 总体架构</w:t>
      </w:r>
    </w:p>
    <w:p w14:paraId="03B8C94B">
      <w:pPr>
        <w:spacing w:before="0" w:after="0" w:line="300" w:lineRule="auto"/>
        <w:ind w:firstLine="480"/>
      </w:pPr>
      <w:r>
        <w:rPr>
          <w:rFonts w:ascii="宋体" w:hAnsi="宋体" w:eastAsia="宋体" w:cs="宋体"/>
          <w:sz w:val="24"/>
          <w:szCs w:val="24"/>
        </w:rPr>
        <w:t>系统采用前后端分离的架构设计。后端基于 Spring Boot 的分层架构运行在服务器端，由 Controller 层接收前端请求并返回响应，Service 层处理核心业务逻辑，Mapper 层负责与数据库交互。前端微信小程序运行在用户的移动设备上，通过 HTTP 请求调用后端 RESTful API 获取数据。管理后台运行在浏览器中，基于 Vue 3 单页面应用架构开发。前后端通过 JSON 格式进行数据交互，WebSocket 负责即时消息的实时推送，Redis 为系统提供缓存服务以提升性能。</w:t>
      </w:r>
    </w:p>
    <w:p w14:paraId="6F0A829D">
      <w:pPr>
        <w:spacing w:before="120" w:after="120" w:line="240" w:lineRule="auto"/>
      </w:pPr>
      <w:r>
        <w:rPr>
          <w:rFonts w:ascii="黑体" w:hAnsi="黑体" w:eastAsia="黑体" w:cs="黑体"/>
          <w:b/>
          <w:bCs/>
          <w:sz w:val="28"/>
          <w:szCs w:val="28"/>
        </w:rPr>
        <w:t>4.1.2 模块划分</w:t>
      </w:r>
    </w:p>
    <w:p w14:paraId="5C0A4560">
      <w:pPr>
        <w:spacing w:before="0" w:after="0" w:line="300" w:lineRule="auto"/>
        <w:ind w:firstLine="480"/>
      </w:pPr>
      <w:r>
        <w:rPr>
          <w:rFonts w:ascii="宋体" w:hAnsi="宋体" w:eastAsia="宋体" w:cs="宋体"/>
          <w:sz w:val="24"/>
          <w:szCs w:val="24"/>
        </w:rPr>
        <w:t>根据功能职责，系统划分为八大核心模块：用户模块负责用户的注册登录、个人信息管理和校园认证；商品模块负责商品的发布、编辑、搜索浏览和评论管理；订单模块负责订单的创建、状态流转和交易评价；社交模块负责买卖双方的即时聊天、商品收藏和用户关注；通知模块负责交易状态变更通知和系统公告推送；举报模块负责违规内容的举报提交和处理跟进；管理模块为管理员提供员工、用户、商品、订单、认证等内容管理功能；统计模块通过数据可视化呈现平台的运营状况。</w:t>
      </w:r>
    </w:p>
    <w:p w14:paraId="03D72898">
      <w:pPr>
        <w:spacing w:before="240" w:after="240" w:line="240" w:lineRule="auto"/>
      </w:pPr>
      <w:r>
        <w:rPr>
          <w:rFonts w:ascii="黑体" w:hAnsi="黑体" w:eastAsia="黑体" w:cs="黑体"/>
          <w:b w:val="0"/>
          <w:bCs w:val="0"/>
          <w:sz w:val="30"/>
          <w:szCs w:val="30"/>
        </w:rPr>
        <w:t>4.2 数据库设计</w:t>
      </w:r>
    </w:p>
    <w:p w14:paraId="33993D80">
      <w:pPr>
        <w:spacing w:before="120" w:after="120" w:line="240" w:lineRule="auto"/>
      </w:pPr>
      <w:r>
        <w:rPr>
          <w:rFonts w:ascii="黑体" w:hAnsi="黑体" w:eastAsia="黑体" w:cs="黑体"/>
          <w:b/>
          <w:bCs/>
          <w:sz w:val="28"/>
          <w:szCs w:val="28"/>
        </w:rPr>
        <w:t>4.2.1 核心实体设计</w:t>
      </w:r>
    </w:p>
    <w:p w14:paraId="2D9A90E4">
      <w:pPr>
        <w:spacing w:before="0" w:after="0" w:line="300" w:lineRule="auto"/>
        <w:ind w:firstLine="480"/>
      </w:pPr>
      <w:r>
        <w:rPr>
          <w:rFonts w:ascii="宋体" w:hAnsi="宋体" w:eastAsia="宋体" w:cs="宋体"/>
          <w:sz w:val="24"/>
          <w:szCs w:val="24"/>
        </w:rPr>
        <w:t>系统以用户（user）、商品（product）、订单（trade_order）为三大核心实体。用户与商品之间为一对多关系，一个用户可以发布多件商品，每件商品属于一个用户。商品与订单之间为一对一关系，一次交易订单对应一件商品。用户与订单之间为一对多关系，一个用户既可以作为买家创建订单，也可以作为卖家接收订单。此外，用户与收藏、关注、评价、聊天消息、校园认证等实体之间也存在关联关系，共同构成了系统的完整数据模型。</w:t>
      </w:r>
    </w:p>
    <w:p w14:paraId="4311C426">
      <w:pPr>
        <w:spacing w:before="120" w:after="120" w:line="240" w:lineRule="auto"/>
      </w:pPr>
      <w:r>
        <w:rPr>
          <w:rFonts w:ascii="黑体" w:hAnsi="黑体" w:eastAsia="黑体" w:cs="黑体"/>
          <w:b/>
          <w:bCs/>
          <w:sz w:val="28"/>
          <w:szCs w:val="28"/>
        </w:rPr>
        <w:t>4.2.2 关键数据表结构</w:t>
      </w:r>
    </w:p>
    <w:p w14:paraId="16D4E45C">
      <w:pPr>
        <w:spacing w:before="0" w:after="0" w:line="300" w:lineRule="auto"/>
        <w:ind w:firstLine="480"/>
      </w:pPr>
      <w:r>
        <w:rPr>
          <w:rFonts w:ascii="宋体" w:hAnsi="宋体" w:eastAsia="宋体" w:cs="宋体"/>
          <w:sz w:val="24"/>
          <w:szCs w:val="24"/>
        </w:rPr>
        <w:t>用户表（user）存储用户的用户名、手机号、头像 URL、所属校区、校园认证状态、创建时间等关键字段。商品表（product）存储商品标题、描述文字、价格、图片列表、分类 ID、校区 ID、发布者 ID、审核状态等字段，其中审核状态区分待审核、在售、已下架、已售出、审核驳回五种状态。订单表（trade_order）存储买家 ID、卖家 ID、商品 ID、订单状态、取消原因、创建时间、完成时间等字段，订单状态分为待面交、已完成、已评价、已取消四种。聊天消息表（chat_message）存储发送者 ID、接收者 ID、会话标识 SessionKey、消息内容、消息类型（文本/图片/系统）、发送时间等字段，通过 SessionKey 将会话双方的消息关联到同一个会话中。其他核心数据表还包括评价表、校园认证表、收藏表、关注表、举报表、通知表、分类表、校区表、轮播图表等。</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3600"/>
      </w:tblGrid>
      <w:tr w14:paraId="63D3A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D9E2F3"/>
          </w:tcPr>
          <w:p w14:paraId="67EFAA93">
            <w:pPr>
              <w:spacing w:before="0" w:after="0" w:line="240" w:lineRule="auto"/>
              <w:jc w:val="center"/>
            </w:pPr>
            <w:r>
              <w:rPr>
                <w:rFonts w:ascii="黑体" w:hAnsi="黑体" w:eastAsia="黑体" w:cs="黑体"/>
                <w:b/>
                <w:bCs/>
                <w:sz w:val="24"/>
                <w:szCs w:val="24"/>
              </w:rPr>
              <w:t>表名</w:t>
            </w:r>
          </w:p>
        </w:tc>
        <w:tc>
          <w:tcPr>
            <w:tcW w:w="1600" w:type="dxa"/>
            <w:shd w:val="clear" w:color="auto" w:fill="D9E2F3"/>
          </w:tcPr>
          <w:p w14:paraId="799247A0">
            <w:pPr>
              <w:spacing w:before="0" w:after="0" w:line="240" w:lineRule="auto"/>
              <w:jc w:val="center"/>
            </w:pPr>
            <w:r>
              <w:rPr>
                <w:rFonts w:ascii="黑体" w:hAnsi="黑体" w:eastAsia="黑体" w:cs="黑体"/>
                <w:b/>
                <w:bCs/>
                <w:sz w:val="24"/>
                <w:szCs w:val="24"/>
              </w:rPr>
              <w:t>说明</w:t>
            </w:r>
          </w:p>
        </w:tc>
        <w:tc>
          <w:tcPr>
            <w:tcW w:w="3600" w:type="dxa"/>
            <w:shd w:val="clear" w:color="auto" w:fill="D9E2F3"/>
          </w:tcPr>
          <w:p w14:paraId="7BFC6570">
            <w:pPr>
              <w:spacing w:before="0" w:after="0" w:line="240" w:lineRule="auto"/>
              <w:jc w:val="center"/>
            </w:pPr>
            <w:r>
              <w:rPr>
                <w:rFonts w:ascii="黑体" w:hAnsi="黑体" w:eastAsia="黑体" w:cs="黑体"/>
                <w:b/>
                <w:bCs/>
                <w:sz w:val="24"/>
                <w:szCs w:val="24"/>
              </w:rPr>
              <w:t>核心字段</w:t>
            </w:r>
          </w:p>
        </w:tc>
      </w:tr>
      <w:tr w14:paraId="2FF09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2131F96D">
            <w:pPr>
              <w:spacing w:before="0" w:after="0" w:line="240" w:lineRule="auto"/>
              <w:jc w:val="center"/>
            </w:pPr>
            <w:r>
              <w:rPr>
                <w:rFonts w:ascii="宋体" w:hAnsi="宋体" w:eastAsia="宋体" w:cs="宋体"/>
                <w:sz w:val="24"/>
                <w:szCs w:val="24"/>
              </w:rPr>
              <w:t>user</w:t>
            </w:r>
          </w:p>
        </w:tc>
        <w:tc>
          <w:tcPr>
            <w:tcW w:w="1600" w:type="dxa"/>
          </w:tcPr>
          <w:p w14:paraId="3AE3CE1B">
            <w:pPr>
              <w:spacing w:before="0" w:after="0" w:line="240" w:lineRule="auto"/>
              <w:jc w:val="center"/>
            </w:pPr>
            <w:r>
              <w:rPr>
                <w:rFonts w:ascii="宋体" w:hAnsi="宋体" w:eastAsia="宋体" w:cs="宋体"/>
                <w:sz w:val="24"/>
                <w:szCs w:val="24"/>
              </w:rPr>
              <w:t>用户表</w:t>
            </w:r>
          </w:p>
        </w:tc>
        <w:tc>
          <w:tcPr>
            <w:tcW w:w="3600" w:type="dxa"/>
          </w:tcPr>
          <w:p w14:paraId="7C55530A">
            <w:pPr>
              <w:spacing w:before="0" w:after="0" w:line="240" w:lineRule="auto"/>
              <w:jc w:val="center"/>
            </w:pPr>
            <w:r>
              <w:rPr>
                <w:rFonts w:ascii="宋体" w:hAnsi="宋体" w:eastAsia="宋体" w:cs="宋体"/>
                <w:sz w:val="24"/>
                <w:szCs w:val="24"/>
              </w:rPr>
              <w:t>id, username, phone, avatar, campus_id, auth_status</w:t>
            </w:r>
          </w:p>
        </w:tc>
      </w:tr>
      <w:tr w14:paraId="72D0E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1BD9FFFE">
            <w:pPr>
              <w:spacing w:before="0" w:after="0" w:line="240" w:lineRule="auto"/>
              <w:jc w:val="center"/>
            </w:pPr>
            <w:r>
              <w:rPr>
                <w:rFonts w:ascii="宋体" w:hAnsi="宋体" w:eastAsia="宋体" w:cs="宋体"/>
                <w:sz w:val="24"/>
                <w:szCs w:val="24"/>
              </w:rPr>
              <w:t>product</w:t>
            </w:r>
          </w:p>
        </w:tc>
        <w:tc>
          <w:tcPr>
            <w:tcW w:w="1600" w:type="dxa"/>
          </w:tcPr>
          <w:p w14:paraId="4F7D9B59">
            <w:pPr>
              <w:spacing w:before="0" w:after="0" w:line="240" w:lineRule="auto"/>
              <w:jc w:val="center"/>
            </w:pPr>
            <w:r>
              <w:rPr>
                <w:rFonts w:ascii="宋体" w:hAnsi="宋体" w:eastAsia="宋体" w:cs="宋体"/>
                <w:sz w:val="24"/>
                <w:szCs w:val="24"/>
              </w:rPr>
              <w:t>商品表</w:t>
            </w:r>
          </w:p>
        </w:tc>
        <w:tc>
          <w:tcPr>
            <w:tcW w:w="3600" w:type="dxa"/>
          </w:tcPr>
          <w:p w14:paraId="0E0D3297">
            <w:pPr>
              <w:spacing w:before="0" w:after="0" w:line="240" w:lineRule="auto"/>
              <w:jc w:val="center"/>
            </w:pPr>
            <w:r>
              <w:rPr>
                <w:rFonts w:ascii="宋体" w:hAnsi="宋体" w:eastAsia="宋体" w:cs="宋体"/>
                <w:sz w:val="24"/>
                <w:szCs w:val="24"/>
              </w:rPr>
              <w:t>id, user_id, title, price, images, category_id, status</w:t>
            </w:r>
          </w:p>
        </w:tc>
      </w:tr>
      <w:tr w14:paraId="2987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2C162EC">
            <w:pPr>
              <w:spacing w:before="0" w:after="0" w:line="240" w:lineRule="auto"/>
              <w:jc w:val="center"/>
            </w:pPr>
            <w:r>
              <w:rPr>
                <w:rFonts w:ascii="宋体" w:hAnsi="宋体" w:eastAsia="宋体" w:cs="宋体"/>
                <w:sz w:val="24"/>
                <w:szCs w:val="24"/>
              </w:rPr>
              <w:t>trade_order</w:t>
            </w:r>
          </w:p>
        </w:tc>
        <w:tc>
          <w:tcPr>
            <w:tcW w:w="1600" w:type="dxa"/>
          </w:tcPr>
          <w:p w14:paraId="4E8E95F3">
            <w:pPr>
              <w:spacing w:before="0" w:after="0" w:line="240" w:lineRule="auto"/>
              <w:jc w:val="center"/>
            </w:pPr>
            <w:r>
              <w:rPr>
                <w:rFonts w:ascii="宋体" w:hAnsi="宋体" w:eastAsia="宋体" w:cs="宋体"/>
                <w:sz w:val="24"/>
                <w:szCs w:val="24"/>
              </w:rPr>
              <w:t>订单表</w:t>
            </w:r>
          </w:p>
        </w:tc>
        <w:tc>
          <w:tcPr>
            <w:tcW w:w="3600" w:type="dxa"/>
          </w:tcPr>
          <w:p w14:paraId="7F3F4562">
            <w:pPr>
              <w:spacing w:before="0" w:after="0" w:line="240" w:lineRule="auto"/>
              <w:jc w:val="center"/>
            </w:pPr>
            <w:r>
              <w:rPr>
                <w:rFonts w:ascii="宋体" w:hAnsi="宋体" w:eastAsia="宋体" w:cs="宋体"/>
                <w:sz w:val="24"/>
                <w:szCs w:val="24"/>
              </w:rPr>
              <w:t>id, buyer_id, seller_id, product_id, status</w:t>
            </w:r>
          </w:p>
        </w:tc>
      </w:tr>
      <w:tr w14:paraId="3964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82D4CAF">
            <w:pPr>
              <w:spacing w:before="0" w:after="0" w:line="240" w:lineRule="auto"/>
              <w:jc w:val="center"/>
            </w:pPr>
            <w:r>
              <w:rPr>
                <w:rFonts w:ascii="宋体" w:hAnsi="宋体" w:eastAsia="宋体" w:cs="宋体"/>
                <w:sz w:val="24"/>
                <w:szCs w:val="24"/>
              </w:rPr>
              <w:t>chat_message</w:t>
            </w:r>
          </w:p>
        </w:tc>
        <w:tc>
          <w:tcPr>
            <w:tcW w:w="1600" w:type="dxa"/>
          </w:tcPr>
          <w:p w14:paraId="52A058B1">
            <w:pPr>
              <w:spacing w:before="0" w:after="0" w:line="240" w:lineRule="auto"/>
              <w:jc w:val="center"/>
            </w:pPr>
            <w:r>
              <w:rPr>
                <w:rFonts w:ascii="宋体" w:hAnsi="宋体" w:eastAsia="宋体" w:cs="宋体"/>
                <w:sz w:val="24"/>
                <w:szCs w:val="24"/>
              </w:rPr>
              <w:t>聊天消息表</w:t>
            </w:r>
          </w:p>
        </w:tc>
        <w:tc>
          <w:tcPr>
            <w:tcW w:w="3600" w:type="dxa"/>
          </w:tcPr>
          <w:p w14:paraId="4B2151BD">
            <w:pPr>
              <w:spacing w:before="0" w:after="0" w:line="240" w:lineRule="auto"/>
              <w:jc w:val="center"/>
            </w:pPr>
            <w:r>
              <w:rPr>
                <w:rFonts w:ascii="宋体" w:hAnsi="宋体" w:eastAsia="宋体" w:cs="宋体"/>
                <w:sz w:val="24"/>
                <w:szCs w:val="24"/>
              </w:rPr>
              <w:t>id, from_id, to_id, session_key, content, msg_type</w:t>
            </w:r>
          </w:p>
        </w:tc>
      </w:tr>
      <w:tr w14:paraId="6586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28EDDAC9">
            <w:pPr>
              <w:spacing w:before="0" w:after="0" w:line="240" w:lineRule="auto"/>
              <w:jc w:val="center"/>
            </w:pPr>
            <w:r>
              <w:rPr>
                <w:rFonts w:ascii="宋体" w:hAnsi="宋体" w:eastAsia="宋体" w:cs="宋体"/>
                <w:sz w:val="24"/>
                <w:szCs w:val="24"/>
              </w:rPr>
              <w:t>chat_session</w:t>
            </w:r>
          </w:p>
        </w:tc>
        <w:tc>
          <w:tcPr>
            <w:tcW w:w="1600" w:type="dxa"/>
          </w:tcPr>
          <w:p w14:paraId="0150C608">
            <w:pPr>
              <w:spacing w:before="0" w:after="0" w:line="240" w:lineRule="auto"/>
              <w:jc w:val="center"/>
            </w:pPr>
            <w:r>
              <w:rPr>
                <w:rFonts w:ascii="宋体" w:hAnsi="宋体" w:eastAsia="宋体" w:cs="宋体"/>
                <w:sz w:val="24"/>
                <w:szCs w:val="24"/>
              </w:rPr>
              <w:t>聊天会话表</w:t>
            </w:r>
          </w:p>
        </w:tc>
        <w:tc>
          <w:tcPr>
            <w:tcW w:w="3600" w:type="dxa"/>
          </w:tcPr>
          <w:p w14:paraId="45457F50">
            <w:pPr>
              <w:spacing w:before="0" w:after="0" w:line="240" w:lineRule="auto"/>
              <w:jc w:val="center"/>
            </w:pPr>
            <w:r>
              <w:rPr>
                <w:rFonts w:ascii="宋体" w:hAnsi="宋体" w:eastAsia="宋体" w:cs="宋体"/>
                <w:sz w:val="24"/>
                <w:szCs w:val="24"/>
              </w:rPr>
              <w:t>id, session_key, user1_id, user2_id, last_msg</w:t>
            </w:r>
          </w:p>
        </w:tc>
      </w:tr>
      <w:tr w14:paraId="6EB7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33AE02FC">
            <w:pPr>
              <w:spacing w:before="0" w:after="0" w:line="240" w:lineRule="auto"/>
              <w:jc w:val="center"/>
            </w:pPr>
            <w:r>
              <w:rPr>
                <w:rFonts w:ascii="宋体" w:hAnsi="宋体" w:eastAsia="宋体" w:cs="宋体"/>
                <w:sz w:val="24"/>
                <w:szCs w:val="24"/>
              </w:rPr>
              <w:t>review</w:t>
            </w:r>
          </w:p>
        </w:tc>
        <w:tc>
          <w:tcPr>
            <w:tcW w:w="1600" w:type="dxa"/>
          </w:tcPr>
          <w:p w14:paraId="6B26FFEF">
            <w:pPr>
              <w:spacing w:before="0" w:after="0" w:line="240" w:lineRule="auto"/>
              <w:jc w:val="center"/>
            </w:pPr>
            <w:r>
              <w:rPr>
                <w:rFonts w:ascii="宋体" w:hAnsi="宋体" w:eastAsia="宋体" w:cs="宋体"/>
                <w:sz w:val="24"/>
                <w:szCs w:val="24"/>
              </w:rPr>
              <w:t>评价表</w:t>
            </w:r>
          </w:p>
        </w:tc>
        <w:tc>
          <w:tcPr>
            <w:tcW w:w="3600" w:type="dxa"/>
          </w:tcPr>
          <w:p w14:paraId="493EE65F">
            <w:pPr>
              <w:spacing w:before="0" w:after="0" w:line="240" w:lineRule="auto"/>
              <w:jc w:val="center"/>
            </w:pPr>
            <w:r>
              <w:rPr>
                <w:rFonts w:ascii="宋体" w:hAnsi="宋体" w:eastAsia="宋体" w:cs="宋体"/>
                <w:sz w:val="24"/>
                <w:szCs w:val="24"/>
              </w:rPr>
              <w:t>id, order_id, from_id, to_id, content, rating</w:t>
            </w:r>
          </w:p>
        </w:tc>
      </w:tr>
      <w:tr w14:paraId="635D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682C933F">
            <w:pPr>
              <w:spacing w:before="0" w:after="0" w:line="240" w:lineRule="auto"/>
              <w:jc w:val="center"/>
            </w:pPr>
            <w:r>
              <w:rPr>
                <w:rFonts w:ascii="宋体" w:hAnsi="宋体" w:eastAsia="宋体" w:cs="宋体"/>
                <w:sz w:val="24"/>
                <w:szCs w:val="24"/>
              </w:rPr>
              <w:t>campus_auth</w:t>
            </w:r>
          </w:p>
        </w:tc>
        <w:tc>
          <w:tcPr>
            <w:tcW w:w="1600" w:type="dxa"/>
          </w:tcPr>
          <w:p w14:paraId="67F3B0BE">
            <w:pPr>
              <w:spacing w:before="0" w:after="0" w:line="240" w:lineRule="auto"/>
              <w:jc w:val="center"/>
            </w:pPr>
            <w:r>
              <w:rPr>
                <w:rFonts w:ascii="宋体" w:hAnsi="宋体" w:eastAsia="宋体" w:cs="宋体"/>
                <w:sz w:val="24"/>
                <w:szCs w:val="24"/>
              </w:rPr>
              <w:t>校园认证表</w:t>
            </w:r>
          </w:p>
        </w:tc>
        <w:tc>
          <w:tcPr>
            <w:tcW w:w="3600" w:type="dxa"/>
          </w:tcPr>
          <w:p w14:paraId="3E5D6D70">
            <w:pPr>
              <w:spacing w:before="0" w:after="0" w:line="240" w:lineRule="auto"/>
              <w:jc w:val="center"/>
            </w:pPr>
            <w:r>
              <w:rPr>
                <w:rFonts w:ascii="宋体" w:hAnsi="宋体" w:eastAsia="宋体" w:cs="宋体"/>
                <w:sz w:val="24"/>
                <w:szCs w:val="24"/>
              </w:rPr>
              <w:t>id, user_id, student_id, real_name, status</w:t>
            </w:r>
          </w:p>
        </w:tc>
      </w:tr>
    </w:tbl>
    <w:p w14:paraId="5A566E95">
      <w:pPr>
        <w:spacing w:before="0" w:after="0" w:line="240" w:lineRule="auto"/>
      </w:pPr>
    </w:p>
    <w:p w14:paraId="472C7320">
      <w:pPr>
        <w:spacing w:before="120" w:after="120" w:line="240" w:lineRule="auto"/>
      </w:pPr>
      <w:r>
        <w:rPr>
          <w:rFonts w:ascii="黑体" w:hAnsi="黑体" w:eastAsia="黑体" w:cs="黑体"/>
          <w:b/>
          <w:bCs/>
          <w:sz w:val="28"/>
          <w:szCs w:val="28"/>
        </w:rPr>
        <w:t>4.2.3 Redis 缓存设计</w:t>
      </w:r>
    </w:p>
    <w:p w14:paraId="47D381BF">
      <w:pPr>
        <w:spacing w:before="0" w:after="0" w:line="300" w:lineRule="auto"/>
        <w:ind w:firstLine="480"/>
      </w:pPr>
      <w:r>
        <w:rPr>
          <w:rFonts w:ascii="宋体" w:hAnsi="宋体" w:eastAsia="宋体" w:cs="宋体"/>
          <w:sz w:val="24"/>
          <w:szCs w:val="24"/>
        </w:rPr>
        <w:t>为了提高系统性能，将分类列表、校区列表、学院列表等不频繁变更的数据缓存至 Redis，设置合理的过期时间（如 1 小时），减少数据库查询次数。聊天会话的未读消息数也通过 Redis 存储，利用 Redis 的高效读写能力支持频繁的未读计数更新。此外，用户的登录 Token 也可以缓存至 Redis，方便实现 Token 的主动失效和刷新机制[7]。</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1200"/>
        <w:gridCol w:w="2200"/>
      </w:tblGrid>
      <w:tr w14:paraId="6F6C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9E2F3"/>
          </w:tcPr>
          <w:p w14:paraId="203C7B1B">
            <w:pPr>
              <w:spacing w:before="0" w:after="0" w:line="240" w:lineRule="auto"/>
              <w:jc w:val="center"/>
            </w:pPr>
            <w:r>
              <w:rPr>
                <w:rFonts w:ascii="黑体" w:hAnsi="黑体" w:eastAsia="黑体" w:cs="黑体"/>
                <w:b/>
                <w:bCs/>
                <w:sz w:val="24"/>
                <w:szCs w:val="24"/>
              </w:rPr>
              <w:t>缓存 Key</w:t>
            </w:r>
          </w:p>
        </w:tc>
        <w:tc>
          <w:tcPr>
            <w:tcW w:w="1400" w:type="dxa"/>
            <w:shd w:val="clear" w:color="auto" w:fill="D9E2F3"/>
          </w:tcPr>
          <w:p w14:paraId="5FAFAAE2">
            <w:pPr>
              <w:spacing w:before="0" w:after="0" w:line="240" w:lineRule="auto"/>
              <w:jc w:val="center"/>
            </w:pPr>
            <w:r>
              <w:rPr>
                <w:rFonts w:ascii="黑体" w:hAnsi="黑体" w:eastAsia="黑体" w:cs="黑体"/>
                <w:b/>
                <w:bCs/>
                <w:sz w:val="24"/>
                <w:szCs w:val="24"/>
              </w:rPr>
              <w:t>Value 类型</w:t>
            </w:r>
          </w:p>
        </w:tc>
        <w:tc>
          <w:tcPr>
            <w:tcW w:w="1200" w:type="dxa"/>
            <w:shd w:val="clear" w:color="auto" w:fill="D9E2F3"/>
          </w:tcPr>
          <w:p w14:paraId="56DA91EE">
            <w:pPr>
              <w:spacing w:before="0" w:after="0" w:line="240" w:lineRule="auto"/>
              <w:jc w:val="center"/>
            </w:pPr>
            <w:r>
              <w:rPr>
                <w:rFonts w:ascii="黑体" w:hAnsi="黑体" w:eastAsia="黑体" w:cs="黑体"/>
                <w:b/>
                <w:bCs/>
                <w:sz w:val="24"/>
                <w:szCs w:val="24"/>
              </w:rPr>
              <w:t>过期时间</w:t>
            </w:r>
          </w:p>
        </w:tc>
        <w:tc>
          <w:tcPr>
            <w:tcW w:w="2200" w:type="dxa"/>
            <w:shd w:val="clear" w:color="auto" w:fill="D9E2F3"/>
          </w:tcPr>
          <w:p w14:paraId="3F410FD2">
            <w:pPr>
              <w:spacing w:before="0" w:after="0" w:line="240" w:lineRule="auto"/>
              <w:jc w:val="center"/>
            </w:pPr>
            <w:r>
              <w:rPr>
                <w:rFonts w:ascii="黑体" w:hAnsi="黑体" w:eastAsia="黑体" w:cs="黑体"/>
                <w:b/>
                <w:bCs/>
                <w:sz w:val="24"/>
                <w:szCs w:val="24"/>
              </w:rPr>
              <w:t>用途</w:t>
            </w:r>
          </w:p>
        </w:tc>
      </w:tr>
      <w:tr w14:paraId="79616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E1D612C">
            <w:pPr>
              <w:spacing w:before="0" w:after="0" w:line="240" w:lineRule="auto"/>
              <w:jc w:val="center"/>
            </w:pPr>
            <w:r>
              <w:rPr>
                <w:rFonts w:ascii="宋体" w:hAnsi="宋体" w:eastAsia="宋体" w:cs="宋体"/>
                <w:sz w:val="24"/>
                <w:szCs w:val="24"/>
              </w:rPr>
              <w:t>category:list</w:t>
            </w:r>
          </w:p>
        </w:tc>
        <w:tc>
          <w:tcPr>
            <w:tcW w:w="1400" w:type="dxa"/>
          </w:tcPr>
          <w:p w14:paraId="1377CA34">
            <w:pPr>
              <w:spacing w:before="0" w:after="0" w:line="240" w:lineRule="auto"/>
              <w:jc w:val="center"/>
            </w:pPr>
            <w:r>
              <w:rPr>
                <w:rFonts w:ascii="宋体" w:hAnsi="宋体" w:eastAsia="宋体" w:cs="宋体"/>
                <w:sz w:val="24"/>
                <w:szCs w:val="24"/>
              </w:rPr>
              <w:t>List</w:t>
            </w:r>
          </w:p>
        </w:tc>
        <w:tc>
          <w:tcPr>
            <w:tcW w:w="1200" w:type="dxa"/>
          </w:tcPr>
          <w:p w14:paraId="22E892A7">
            <w:pPr>
              <w:spacing w:before="0" w:after="0" w:line="240" w:lineRule="auto"/>
              <w:jc w:val="center"/>
            </w:pPr>
            <w:r>
              <w:rPr>
                <w:rFonts w:ascii="宋体" w:hAnsi="宋体" w:eastAsia="宋体" w:cs="宋体"/>
                <w:sz w:val="24"/>
                <w:szCs w:val="24"/>
              </w:rPr>
              <w:t>1 小时</w:t>
            </w:r>
          </w:p>
        </w:tc>
        <w:tc>
          <w:tcPr>
            <w:tcW w:w="2200" w:type="dxa"/>
          </w:tcPr>
          <w:p w14:paraId="74817070">
            <w:pPr>
              <w:spacing w:before="0" w:after="0" w:line="240" w:lineRule="auto"/>
              <w:jc w:val="center"/>
            </w:pPr>
            <w:r>
              <w:rPr>
                <w:rFonts w:ascii="宋体" w:hAnsi="宋体" w:eastAsia="宋体" w:cs="宋体"/>
                <w:sz w:val="24"/>
                <w:szCs w:val="24"/>
              </w:rPr>
              <w:t>商品分类列表</w:t>
            </w:r>
          </w:p>
        </w:tc>
      </w:tr>
      <w:tr w14:paraId="539D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5D08600">
            <w:pPr>
              <w:spacing w:before="0" w:after="0" w:line="240" w:lineRule="auto"/>
              <w:jc w:val="center"/>
            </w:pPr>
            <w:r>
              <w:rPr>
                <w:rFonts w:ascii="宋体" w:hAnsi="宋体" w:eastAsia="宋体" w:cs="宋体"/>
                <w:sz w:val="24"/>
                <w:szCs w:val="24"/>
              </w:rPr>
              <w:t>campus:list</w:t>
            </w:r>
          </w:p>
        </w:tc>
        <w:tc>
          <w:tcPr>
            <w:tcW w:w="1400" w:type="dxa"/>
          </w:tcPr>
          <w:p w14:paraId="11B49DDA">
            <w:pPr>
              <w:spacing w:before="0" w:after="0" w:line="240" w:lineRule="auto"/>
              <w:jc w:val="center"/>
            </w:pPr>
            <w:r>
              <w:rPr>
                <w:rFonts w:ascii="宋体" w:hAnsi="宋体" w:eastAsia="宋体" w:cs="宋体"/>
                <w:sz w:val="24"/>
                <w:szCs w:val="24"/>
              </w:rPr>
              <w:t>List</w:t>
            </w:r>
          </w:p>
        </w:tc>
        <w:tc>
          <w:tcPr>
            <w:tcW w:w="1200" w:type="dxa"/>
          </w:tcPr>
          <w:p w14:paraId="2B33308A">
            <w:pPr>
              <w:spacing w:before="0" w:after="0" w:line="240" w:lineRule="auto"/>
              <w:jc w:val="center"/>
            </w:pPr>
            <w:r>
              <w:rPr>
                <w:rFonts w:ascii="宋体" w:hAnsi="宋体" w:eastAsia="宋体" w:cs="宋体"/>
                <w:sz w:val="24"/>
                <w:szCs w:val="24"/>
              </w:rPr>
              <w:t>1 小时</w:t>
            </w:r>
          </w:p>
        </w:tc>
        <w:tc>
          <w:tcPr>
            <w:tcW w:w="2200" w:type="dxa"/>
          </w:tcPr>
          <w:p w14:paraId="69933737">
            <w:pPr>
              <w:spacing w:before="0" w:after="0" w:line="240" w:lineRule="auto"/>
              <w:jc w:val="center"/>
            </w:pPr>
            <w:r>
              <w:rPr>
                <w:rFonts w:ascii="宋体" w:hAnsi="宋体" w:eastAsia="宋体" w:cs="宋体"/>
                <w:sz w:val="24"/>
                <w:szCs w:val="24"/>
              </w:rPr>
              <w:t>校区列表</w:t>
            </w:r>
          </w:p>
        </w:tc>
      </w:tr>
      <w:tr w14:paraId="7075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5987C3C">
            <w:pPr>
              <w:spacing w:before="0" w:after="0" w:line="240" w:lineRule="auto"/>
              <w:jc w:val="center"/>
            </w:pPr>
            <w:r>
              <w:rPr>
                <w:rFonts w:ascii="宋体" w:hAnsi="宋体" w:eastAsia="宋体" w:cs="宋体"/>
                <w:sz w:val="24"/>
                <w:szCs w:val="24"/>
              </w:rPr>
              <w:t>college:list</w:t>
            </w:r>
          </w:p>
        </w:tc>
        <w:tc>
          <w:tcPr>
            <w:tcW w:w="1400" w:type="dxa"/>
          </w:tcPr>
          <w:p w14:paraId="4DB7478F">
            <w:pPr>
              <w:spacing w:before="0" w:after="0" w:line="240" w:lineRule="auto"/>
              <w:jc w:val="center"/>
            </w:pPr>
            <w:r>
              <w:rPr>
                <w:rFonts w:ascii="宋体" w:hAnsi="宋体" w:eastAsia="宋体" w:cs="宋体"/>
                <w:sz w:val="24"/>
                <w:szCs w:val="24"/>
              </w:rPr>
              <w:t>List</w:t>
            </w:r>
          </w:p>
        </w:tc>
        <w:tc>
          <w:tcPr>
            <w:tcW w:w="1200" w:type="dxa"/>
          </w:tcPr>
          <w:p w14:paraId="3FC1C39B">
            <w:pPr>
              <w:spacing w:before="0" w:after="0" w:line="240" w:lineRule="auto"/>
              <w:jc w:val="center"/>
            </w:pPr>
            <w:r>
              <w:rPr>
                <w:rFonts w:ascii="宋体" w:hAnsi="宋体" w:eastAsia="宋体" w:cs="宋体"/>
                <w:sz w:val="24"/>
                <w:szCs w:val="24"/>
              </w:rPr>
              <w:t>1 小时</w:t>
            </w:r>
          </w:p>
        </w:tc>
        <w:tc>
          <w:tcPr>
            <w:tcW w:w="2200" w:type="dxa"/>
          </w:tcPr>
          <w:p w14:paraId="0C218EBA">
            <w:pPr>
              <w:spacing w:before="0" w:after="0" w:line="240" w:lineRule="auto"/>
              <w:jc w:val="center"/>
            </w:pPr>
            <w:r>
              <w:rPr>
                <w:rFonts w:ascii="宋体" w:hAnsi="宋体" w:eastAsia="宋体" w:cs="宋体"/>
                <w:sz w:val="24"/>
                <w:szCs w:val="24"/>
              </w:rPr>
              <w:t>学院列表</w:t>
            </w:r>
          </w:p>
        </w:tc>
      </w:tr>
      <w:tr w14:paraId="4F0B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3EDC0303">
            <w:pPr>
              <w:spacing w:before="0" w:after="0" w:line="240" w:lineRule="auto"/>
              <w:jc w:val="center"/>
            </w:pPr>
            <w:r>
              <w:rPr>
                <w:rFonts w:ascii="宋体" w:hAnsi="宋体" w:eastAsia="宋体" w:cs="宋体"/>
                <w:sz w:val="24"/>
                <w:szCs w:val="24"/>
              </w:rPr>
              <w:t>unread:{userId}</w:t>
            </w:r>
          </w:p>
        </w:tc>
        <w:tc>
          <w:tcPr>
            <w:tcW w:w="1400" w:type="dxa"/>
          </w:tcPr>
          <w:p w14:paraId="2F911897">
            <w:pPr>
              <w:spacing w:before="0" w:after="0" w:line="240" w:lineRule="auto"/>
              <w:jc w:val="center"/>
            </w:pPr>
            <w:r>
              <w:rPr>
                <w:rFonts w:ascii="宋体" w:hAnsi="宋体" w:eastAsia="宋体" w:cs="宋体"/>
                <w:sz w:val="24"/>
                <w:szCs w:val="24"/>
              </w:rPr>
              <w:t>Integer</w:t>
            </w:r>
          </w:p>
        </w:tc>
        <w:tc>
          <w:tcPr>
            <w:tcW w:w="1200" w:type="dxa"/>
          </w:tcPr>
          <w:p w14:paraId="55A258EF">
            <w:pPr>
              <w:spacing w:before="0" w:after="0" w:line="240" w:lineRule="auto"/>
              <w:jc w:val="center"/>
            </w:pPr>
            <w:r>
              <w:rPr>
                <w:rFonts w:ascii="宋体" w:hAnsi="宋体" w:eastAsia="宋体" w:cs="宋体"/>
                <w:sz w:val="24"/>
                <w:szCs w:val="24"/>
              </w:rPr>
              <w:t>持久化</w:t>
            </w:r>
          </w:p>
        </w:tc>
        <w:tc>
          <w:tcPr>
            <w:tcW w:w="2200" w:type="dxa"/>
          </w:tcPr>
          <w:p w14:paraId="5BB920FC">
            <w:pPr>
              <w:spacing w:before="0" w:after="0" w:line="240" w:lineRule="auto"/>
              <w:jc w:val="center"/>
            </w:pPr>
            <w:r>
              <w:rPr>
                <w:rFonts w:ascii="宋体" w:hAnsi="宋体" w:eastAsia="宋体" w:cs="宋体"/>
                <w:sz w:val="24"/>
                <w:szCs w:val="24"/>
              </w:rPr>
              <w:t>用户未读消息计数</w:t>
            </w:r>
          </w:p>
        </w:tc>
      </w:tr>
    </w:tbl>
    <w:p w14:paraId="07632EAB">
      <w:pPr>
        <w:spacing w:before="0" w:after="0" w:line="240" w:lineRule="auto"/>
      </w:pPr>
    </w:p>
    <w:p w14:paraId="34142A47">
      <w:pPr>
        <w:spacing w:before="240" w:after="240" w:line="240" w:lineRule="auto"/>
      </w:pPr>
      <w:r>
        <w:rPr>
          <w:rFonts w:ascii="黑体" w:hAnsi="黑体" w:eastAsia="黑体" w:cs="黑体"/>
          <w:b w:val="0"/>
          <w:bCs w:val="0"/>
          <w:sz w:val="30"/>
          <w:szCs w:val="30"/>
        </w:rPr>
        <w:t>4.3 接口设计</w:t>
      </w:r>
    </w:p>
    <w:p w14:paraId="25E5FA4A">
      <w:pPr>
        <w:spacing w:before="120" w:after="120" w:line="240" w:lineRule="auto"/>
      </w:pPr>
      <w:r>
        <w:rPr>
          <w:rFonts w:ascii="黑体" w:hAnsi="黑体" w:eastAsia="黑体" w:cs="黑体"/>
          <w:b/>
          <w:bCs/>
          <w:sz w:val="28"/>
          <w:szCs w:val="28"/>
        </w:rPr>
        <w:t>4.3.1 统一响应格式</w:t>
      </w:r>
    </w:p>
    <w:p w14:paraId="7766EB50">
      <w:pPr>
        <w:spacing w:before="0" w:after="0" w:line="300" w:lineRule="auto"/>
        <w:ind w:firstLine="480"/>
      </w:pPr>
      <w:r>
        <w:rPr>
          <w:rFonts w:ascii="宋体" w:hAnsi="宋体" w:eastAsia="宋体" w:cs="宋体"/>
          <w:sz w:val="24"/>
          <w:szCs w:val="24"/>
        </w:rPr>
        <w:t>所有接口统一返回 Result 泛型封装对象，包含 code（状态码）、data（数据）、msg（提示信息）三个核心字段。code 为 1 表示业务处理成功，code 为 0 表示业务处理异常。当系统发生业务异常时，由全局异常处理器（GlobalExceptionHandler）捕获 BusinessException 异常，自动封装为错误响应返回给前端。这种统一响应格式的设计，保证前端可以基于 code 字段进行统一的响应处理，降低了前后端联调的成本。</w:t>
      </w:r>
    </w:p>
    <w:p w14:paraId="0C18FA78">
      <w:pPr>
        <w:spacing w:before="120" w:after="120" w:line="240" w:lineRule="auto"/>
      </w:pPr>
      <w:r>
        <w:rPr>
          <w:rFonts w:ascii="黑体" w:hAnsi="黑体" w:eastAsia="黑体" w:cs="黑体"/>
          <w:b/>
          <w:bCs/>
          <w:sz w:val="28"/>
          <w:szCs w:val="28"/>
        </w:rPr>
        <w:t>4.3.2 小程序端接口概览</w:t>
      </w:r>
    </w:p>
    <w:p w14:paraId="27E2941E">
      <w:pPr>
        <w:spacing w:before="0" w:after="0" w:line="300" w:lineRule="auto"/>
        <w:ind w:firstLine="480"/>
      </w:pPr>
      <w:r>
        <w:rPr>
          <w:rFonts w:ascii="宋体" w:hAnsi="宋体" w:eastAsia="宋体" w:cs="宋体"/>
          <w:sz w:val="24"/>
          <w:szCs w:val="24"/>
        </w:rPr>
        <w:t>小程序端共设计 70 余个 RESTful API 接口，按照功能模块可分为：用户认证接口（登录、注册、信息更新、Token 刷新）、商品操作接口（发布、编辑、上下架、搜索、详情、列表）、订单管理接口（创建、状态查询、取消、确认收货）、即时聊天接口（发送消息、会话列表、历史消息、未读计数）、收藏关注接口（添加/取消收藏、关注/取消关注、列表查询）、通知查看接口、举报提交接口等。所有接口均采用 RESTful 风格设计，通过 HTTP 方法区分操作类型。</w:t>
      </w:r>
    </w:p>
    <w:p w14:paraId="7BAF5D1C">
      <w:pPr>
        <w:spacing w:before="120" w:after="120" w:line="240" w:lineRule="auto"/>
      </w:pPr>
      <w:r>
        <w:rPr>
          <w:rFonts w:ascii="黑体" w:hAnsi="黑体" w:eastAsia="黑体" w:cs="黑体"/>
          <w:b/>
          <w:bCs/>
          <w:sz w:val="28"/>
          <w:szCs w:val="28"/>
        </w:rPr>
        <w:t>4.3.3 管理端接口概览</w:t>
      </w:r>
    </w:p>
    <w:p w14:paraId="0A1B86A6">
      <w:pPr>
        <w:spacing w:before="0" w:after="0" w:line="300" w:lineRule="auto"/>
        <w:ind w:firstLine="480"/>
      </w:pPr>
      <w:r>
        <w:rPr>
          <w:rFonts w:ascii="宋体" w:hAnsi="宋体" w:eastAsia="宋体" w:cs="宋体"/>
          <w:sz w:val="24"/>
          <w:szCs w:val="24"/>
        </w:rPr>
        <w:t>管理端共设计 50 余个 RESTful API 接口，主要包括：员工管理接口（登录、新增、修改、删除、重置密码）、用户管理接口（列表查询、封禁、解封）、商品审核接口（通过、驳回、批量操作、强制下架）、订单查看接口、校园认证审核接口（通过、驳回）、举报处理接口（处理、忽略）、系统配置管理接口（分类/校区/轮播图/公告的增删改查）、数据统计接口（总览数据、趋势数据、各校区统计、各分类统计）等。管理端接口与小程序端接口分离，采用独立的拦截器进行权限校验。</w:t>
      </w:r>
    </w:p>
    <w:p w14:paraId="28CE63F1">
      <w:pPr>
        <w:pageBreakBefore/>
      </w:pPr>
    </w:p>
    <w:p w14:paraId="4524EDBE">
      <w:pPr>
        <w:spacing w:before="0" w:after="240" w:line="240" w:lineRule="auto"/>
      </w:pPr>
      <w:r>
        <w:rPr>
          <w:rFonts w:ascii="黑体" w:hAnsi="黑体" w:eastAsia="黑体" w:cs="黑体"/>
          <w:b/>
          <w:bCs/>
          <w:sz w:val="36"/>
          <w:szCs w:val="36"/>
        </w:rPr>
        <w:t>五、系统实现</w:t>
      </w:r>
    </w:p>
    <w:p w14:paraId="05BD74D8">
      <w:pPr>
        <w:spacing w:before="240" w:after="240" w:line="240" w:lineRule="auto"/>
      </w:pPr>
      <w:r>
        <w:rPr>
          <w:rFonts w:ascii="黑体" w:hAnsi="黑体" w:eastAsia="黑体" w:cs="黑体"/>
          <w:b w:val="0"/>
          <w:bCs w:val="0"/>
          <w:sz w:val="30"/>
          <w:szCs w:val="30"/>
        </w:rPr>
        <w:t>5.1 后端核心功能实现</w:t>
      </w:r>
    </w:p>
    <w:p w14:paraId="6EC614CB">
      <w:pPr>
        <w:spacing w:before="120" w:after="120" w:line="240" w:lineRule="auto"/>
      </w:pPr>
      <w:r>
        <w:rPr>
          <w:rFonts w:ascii="黑体" w:hAnsi="黑体" w:eastAsia="黑体" w:cs="黑体"/>
          <w:b/>
          <w:bCs/>
          <w:sz w:val="28"/>
          <w:szCs w:val="28"/>
        </w:rPr>
        <w:t>5.1.1 JWT 鉴权拦截器</w:t>
      </w:r>
    </w:p>
    <w:p w14:paraId="0FEE3F1B">
      <w:pPr>
        <w:spacing w:before="0" w:after="0" w:line="300" w:lineRule="auto"/>
        <w:ind w:firstLine="480"/>
      </w:pPr>
      <w:r>
        <w:rPr>
          <w:rFonts w:ascii="宋体" w:hAnsi="宋体" w:eastAsia="宋体" w:cs="宋体"/>
          <w:sz w:val="24"/>
          <w:szCs w:val="24"/>
        </w:rPr>
        <w:t>JWT 鉴权拦截器是系统安全的第一道防线。小程序端通过 JwtInterceptor 类实现，该类继承 HandlerInterceptor 接口，重写 preHandle 方法。在 preHandle 方法中，首先从请求头中提取 Authorization 字段，去除 Bearer 前缀后得到 JWT Token，然后调用 JwtUtil 工具类的验证方法校验 Token 的签名是否有效以及是否在有效期内。验证通过后，从 Token 的 Payload 中解析出用户 ID，通过 UserContext.set() 方法存入 ThreadLocal 中，供后续请求链路中的各个组件获取当前用户信息。请求处理完成后，在拦截器的 afterCompletion 方法中调用 UserContext.clear() 释放 ThreadLocal 资源，防止内存泄漏。管理端使用 AdminJwtInterceptor 实现类似的逻辑，两套拦截器在 WebMvcConfig 中分别注册到不同的 URL 路径规则下。</w:t>
      </w:r>
    </w:p>
    <w:p w14:paraId="5F1F71C9">
      <w:pPr>
        <w:spacing w:before="120" w:after="120" w:line="240" w:lineRule="auto"/>
      </w:pPr>
      <w:r>
        <w:rPr>
          <w:rFonts w:ascii="黑体" w:hAnsi="黑体" w:eastAsia="黑体" w:cs="黑体"/>
          <w:b/>
          <w:bCs/>
          <w:sz w:val="28"/>
          <w:szCs w:val="28"/>
        </w:rPr>
        <w:t>5.1.2 WebSocket 即时通信</w:t>
      </w:r>
    </w:p>
    <w:p w14:paraId="7E3A6340">
      <w:pPr>
        <w:spacing w:before="0" w:after="0" w:line="300" w:lineRule="auto"/>
        <w:ind w:firstLine="480"/>
      </w:pPr>
      <w:r>
        <w:rPr>
          <w:rFonts w:ascii="宋体" w:hAnsi="宋体" w:eastAsia="宋体" w:cs="宋体"/>
          <w:sz w:val="24"/>
          <w:szCs w:val="24"/>
        </w:rPr>
        <w:t>WebSocket 即时通信功能是实现买卖双方实时沟通的核心模块。服务端通过 WebSocketServer 类管理所有客户端连接，该类使用 @ServerEndpoint 注解声明为 WebSocket 端点。连接建立时，从页面 URL 的查询参数中提取 JWT Token 并完成身份认证，认证通过后将当前会话加入会话管理器。消息处理采用策略模式，客户端发送 JSON 格式消息，服务端根据消息中的 type 字段（MessageType）将消息分发到不同的消息处理器（ChatMessageHandler、ImageMessageHandler、ReadReceiptHandler、PingMessageHandler 等）。每个处理器负责执行业务逻辑、将消息持久化到数据库，并通过 SessionKey 将消息推送给接收方。心跳检测机制通过定期发送 Ping 消息检测连接健康状态，如果超时未收到 Pong 响应则主动关闭连接并清理资源。</w:t>
      </w:r>
    </w:p>
    <w:p w14:paraId="346AFE73">
      <w:pPr>
        <w:spacing w:before="120" w:after="120" w:line="240" w:lineRule="auto"/>
      </w:pPr>
      <w:r>
        <w:rPr>
          <w:rFonts w:ascii="黑体" w:hAnsi="黑体" w:eastAsia="黑体" w:cs="黑体"/>
          <w:b/>
          <w:bCs/>
          <w:sz w:val="28"/>
          <w:szCs w:val="28"/>
        </w:rPr>
        <w:t>5.1.3 消息协议设计</w:t>
      </w:r>
    </w:p>
    <w:p w14:paraId="384BEEE0">
      <w:pPr>
        <w:spacing w:before="0" w:after="0" w:line="300" w:lineRule="auto"/>
        <w:ind w:firstLine="480"/>
      </w:pPr>
      <w:r>
        <w:rPr>
          <w:rFonts w:ascii="宋体" w:hAnsi="宋体" w:eastAsia="宋体" w:cs="宋体"/>
          <w:sz w:val="24"/>
          <w:szCs w:val="24"/>
        </w:rPr>
        <w:t>系统采用自定义 JSON 消息协议，每条消息包含以下字段：type（消息类型，包括 CHAT、IMAGE、READ_RECEIPT、PING、PONG、SYSTEM）、fromId（发送者用户 ID）、toId（接收者用户 ID）、sessionKey（会话标识）、content（消息内容）、timestamp（消息时间戳）。消息处理流程为：客户端通过 WebSocket 发送 JSON 消息 → 服务端 WebSocketServer 接收到消息 → 根据 MessageType 找到对应的消息处理器 → 处理器执行业务逻辑（如消息持久化、未读计数更新等）→ 通过 SessionManager 找到接收方的 WebSocket 连接 → 将消息推送给接收方。这种基于消息类型的分发机制，使得系统可以灵活地扩展新的消息类型，而不需要修改核心的消息接收逻辑。</w:t>
      </w:r>
    </w:p>
    <w:p w14:paraId="63FE9358">
      <w:pPr>
        <w:spacing w:before="120" w:after="120" w:line="240" w:lineRule="auto"/>
      </w:pPr>
      <w:r>
        <w:rPr>
          <w:rFonts w:ascii="黑体" w:hAnsi="黑体" w:eastAsia="黑体" w:cs="黑体"/>
          <w:b/>
          <w:bCs/>
          <w:sz w:val="28"/>
          <w:szCs w:val="28"/>
        </w:rPr>
        <w:t>5.1.4 商品状态管理与订单流转</w:t>
      </w:r>
    </w:p>
    <w:p w14:paraId="287274F0">
      <w:pPr>
        <w:spacing w:before="0" w:after="0" w:line="300" w:lineRule="auto"/>
        <w:ind w:firstLine="480"/>
      </w:pPr>
      <w:r>
        <w:rPr>
          <w:rFonts w:ascii="宋体" w:hAnsi="宋体" w:eastAsia="宋体" w:cs="宋体"/>
          <w:sz w:val="24"/>
          <w:szCs w:val="24"/>
        </w:rPr>
        <w:t>商品状态管理采用有限状态机模式设计。商品共有五种状态：待审核（WAITING）为初始状态，用户发布商品后进入该状态；管理员审核通过后变为在售（ON_SALE）；审核不通过则变为审核驳回（REJECTED）；在售状态的商品可以被用户主动下架（OFF_SHELF），也可以在买家下单购买后变为已售出（SOLD）。订单状态管理同样采用状态机模式，共有四种状态：买家下单后订单处于待面交（PENDING）状态；双方线下完成交易后，买家确认收货变为已完成（COMPLETED）；买家可发表交易评价变为已评价（REVIEWED）；在交易完成前，任意一方可取消订单变为已取消（CANCELLED）。系统通过 @Scheduled 定时任务，每 30 分钟扫描一次超时未确认的订单自动完成、超时未支付的预约单自动取消、超过 30 天未售出的商品自动下架。</w:t>
      </w:r>
    </w:p>
    <w:p w14:paraId="26D2DE35">
      <w:pPr>
        <w:spacing w:before="120" w:after="120" w:line="240" w:lineRule="auto"/>
      </w:pPr>
      <w:r>
        <w:rPr>
          <w:rFonts w:ascii="黑体" w:hAnsi="黑体" w:eastAsia="黑体" w:cs="黑体"/>
          <w:b/>
          <w:bCs/>
          <w:sz w:val="28"/>
          <w:szCs w:val="28"/>
        </w:rPr>
        <w:t>5.1.5 文件上传与数据统计</w:t>
      </w:r>
    </w:p>
    <w:p w14:paraId="7082E037">
      <w:pPr>
        <w:spacing w:before="0" w:after="0" w:line="300" w:lineRule="auto"/>
        <w:ind w:firstLine="480"/>
      </w:pPr>
      <w:r>
        <w:rPr>
          <w:rFonts w:ascii="宋体" w:hAnsi="宋体" w:eastAsia="宋体" w:cs="宋体"/>
          <w:sz w:val="24"/>
          <w:szCs w:val="24"/>
        </w:rPr>
        <w:t>文件上传功能通过 CommonController 统一处理，支持图片（jpg、png、gif 等格式）和其他类型文件。上传时校验文件类型和文件大小（限制单张图片不超过 5MB），自动生成 UUID 文件名防止文件名冲突，文件存储在服务器本地 upload 目录下，并通过 Spring MVC 的静态资源映射对外提供 HTTP 访问 URL。数据统计模块提供总览面板展示关键指标（用户总数、商品总数、订单总数、交易总金额），通过折线图呈现每日用户注册趋势、商品发布趋势和订单成交趋势，通过饼图展示各校区和各分类的商品分布情况，帮助管理员全面掌握平台的运营状况。</w:t>
      </w:r>
    </w:p>
    <w:p w14:paraId="6D62DA5A">
      <w:pPr>
        <w:spacing w:before="240" w:after="240" w:line="240" w:lineRule="auto"/>
      </w:pPr>
      <w:r>
        <w:rPr>
          <w:rFonts w:ascii="黑体" w:hAnsi="黑体" w:eastAsia="黑体" w:cs="黑体"/>
          <w:b w:val="0"/>
          <w:bCs w:val="0"/>
          <w:sz w:val="30"/>
          <w:szCs w:val="30"/>
        </w:rPr>
        <w:t>5.2 前端核心功能实现</w:t>
      </w:r>
    </w:p>
    <w:p w14:paraId="28DCAFEE">
      <w:pPr>
        <w:spacing w:before="120" w:after="120" w:line="240" w:lineRule="auto"/>
      </w:pPr>
      <w:r>
        <w:rPr>
          <w:rFonts w:ascii="黑体" w:hAnsi="黑体" w:eastAsia="黑体" w:cs="黑体"/>
          <w:b/>
          <w:bCs/>
          <w:sz w:val="28"/>
          <w:szCs w:val="28"/>
        </w:rPr>
        <w:t>5.2.1 微信小程序页面实现</w:t>
      </w:r>
    </w:p>
    <w:p w14:paraId="1207CA5B">
      <w:pPr>
        <w:spacing w:before="0" w:after="0" w:line="300" w:lineRule="auto"/>
        <w:ind w:firstLine="480"/>
      </w:pPr>
      <w:r>
        <w:rPr>
          <w:rFonts w:ascii="宋体" w:hAnsi="宋体" w:eastAsia="宋体" w:cs="宋体"/>
          <w:sz w:val="24"/>
          <w:szCs w:val="24"/>
        </w:rPr>
        <w:t>首页采用 sticky 吸顶布局设计，顶部为校区选择器和搜索框，中间为轮播图区域和快捷分类入口，下方为双列瀑布流商品列表。用户切换校区时，首页触发商品列表的全局刷新，展示所选校区的商品数据。商品列表与筛选页面支持多维度筛选，包括分类选择、校区限定、价格区间输入和排序方式（最新发布、价格从低到高、价格从高到低），筛选栏在页面滚动时吸顶固定。列表采用触底加载更多的分页模式，每次加载一页数据，提升页面加载速度和大数据量下的浏览体验。</w:t>
      </w:r>
    </w:p>
    <w:p w14:paraId="1F4FA29E">
      <w:pPr>
        <w:spacing w:before="0" w:after="0" w:line="300" w:lineRule="auto"/>
        <w:ind w:firstLine="480"/>
      </w:pPr>
      <w:r>
        <w:rPr>
          <w:rFonts w:ascii="宋体" w:hAnsi="宋体" w:eastAsia="宋体" w:cs="宋体"/>
          <w:sz w:val="24"/>
          <w:szCs w:val="24"/>
        </w:rPr>
        <w:t>商品详情页面包含商品图片轮播区、标题价格成色信息区、卖家头像与资料入口、商品描述区、评论区等功能区域。页面底部提供收藏按钮、联系卖家按钮和立即购买按钮。聊天页面按会话列表和消息详情两级展示，会话列表显示最近一条消息预览和未读消息计数，消息详情页采用消息气泡布局，文字消息实时收发，消息按发送时间分组展示并显示时间标签。个人中心页面聚合用户信息卡片、我的发布、我的收藏、关注与粉丝列表、订单记录（按待面交、已完成、已取消分 Tab 展示）以及校园认证入口等功能模块。</w:t>
      </w:r>
    </w:p>
    <w:p w14:paraId="0BA8D1E2">
      <w:pPr>
        <w:spacing w:before="120" w:after="120" w:line="240" w:lineRule="auto"/>
      </w:pPr>
      <w:r>
        <w:rPr>
          <w:rFonts w:ascii="黑体" w:hAnsi="黑体" w:eastAsia="黑体" w:cs="黑体"/>
          <w:b/>
          <w:bCs/>
          <w:sz w:val="28"/>
          <w:szCs w:val="28"/>
        </w:rPr>
        <w:t>5.2.2 全局状态管理</w:t>
      </w:r>
    </w:p>
    <w:p w14:paraId="6DEC8359">
      <w:pPr>
        <w:spacing w:before="0" w:after="0" w:line="300" w:lineRule="auto"/>
        <w:ind w:firstLine="480"/>
      </w:pPr>
      <w:r>
        <w:rPr>
          <w:rFonts w:ascii="宋体" w:hAnsi="宋体" w:eastAsia="宋体" w:cs="宋体"/>
          <w:sz w:val="24"/>
          <w:szCs w:val="24"/>
        </w:rPr>
        <w:t>项目使用 Pinia 进行全局状态管理，分为 AppStore 和 UserStore 两个 Store。AppStore 负责管理校园列表缓存、分类列表缓存，当用户切换校区时，AppStore 更新当前校区 ID 并触发相关页面的数据刷新。UserStore 负责管理用户登录态信息、个人资料数据和校园认证状态。在用户登录或退出登录时，UserStore 更新状态并同步更新本地缓存。两个 Store 配合 uni-app 的页面生命周期钩子（onShow、onLoad），确保页面切换时状态保持一致，避免重复请求服务器数据。</w:t>
      </w:r>
    </w:p>
    <w:p w14:paraId="78096917">
      <w:pPr>
        <w:spacing w:before="120" w:after="120" w:line="240" w:lineRule="auto"/>
      </w:pPr>
      <w:r>
        <w:rPr>
          <w:rFonts w:ascii="黑体" w:hAnsi="黑体" w:eastAsia="黑体" w:cs="黑体"/>
          <w:b/>
          <w:bCs/>
          <w:sz w:val="28"/>
          <w:szCs w:val="28"/>
        </w:rPr>
        <w:t>5.2.3 管理后台页面实现</w:t>
      </w:r>
    </w:p>
    <w:p w14:paraId="1985E29F">
      <w:pPr>
        <w:spacing w:before="0" w:after="0" w:line="300" w:lineRule="auto"/>
        <w:ind w:firstLine="480"/>
      </w:pPr>
      <w:r>
        <w:rPr>
          <w:rFonts w:ascii="宋体" w:hAnsi="宋体" w:eastAsia="宋体" w:cs="宋体"/>
          <w:sz w:val="24"/>
          <w:szCs w:val="24"/>
        </w:rPr>
        <w:t>管理后台基于 Vue 3 + Element Plus 组件库构建，采用侧边栏导航加右侧内容区域的经典布局。路由导航守卫在检测到用户未登录时自动跳转到登录页面，登录成功后跳转回原始目标页面。商品审核页以数据表格展示所有待审核商品，支持单条审核（通过/驳回）和批量审核操作，审核结果通过 ElMessage 组件实时反馈给管理员。数据统计页面集成 ECharts 图表库，折线图展示每日注册用户数、商品发布数和订单成交数的变化趋势，饼图展示各校区和各分类的商品占比分布。用户管理页以表格形式展示所有注册用户，支持按用户名或手机号搜索，提供封禁和解封操作，被封禁用户的记录在列表中高亮显示。校园认证审核页展示认证申请列表，显示学生证图片、真实姓名、学号等信息，管理员可选择通过或驳回并填写驳回原因。</w:t>
      </w:r>
    </w:p>
    <w:p w14:paraId="3F2B8395">
      <w:pPr>
        <w:spacing w:before="240" w:after="240" w:line="240" w:lineRule="auto"/>
      </w:pPr>
      <w:r>
        <w:rPr>
          <w:rFonts w:ascii="黑体" w:hAnsi="黑体" w:eastAsia="黑体" w:cs="黑体"/>
          <w:b w:val="0"/>
          <w:bCs w:val="0"/>
          <w:sz w:val="30"/>
          <w:szCs w:val="30"/>
        </w:rPr>
        <w:t>5.3 关键界面展示</w:t>
      </w:r>
    </w:p>
    <w:p w14:paraId="67DD866B">
      <w:pPr>
        <w:spacing w:before="0" w:after="0" w:line="300" w:lineRule="auto"/>
        <w:ind w:firstLine="480"/>
      </w:pPr>
      <w:r>
        <w:rPr>
          <w:rFonts w:ascii="宋体" w:hAnsi="宋体" w:eastAsia="宋体" w:cs="宋体"/>
          <w:sz w:val="24"/>
          <w:szCs w:val="24"/>
        </w:rPr>
        <w:t>小程序首页界面展示了校区选择器、搜索框、轮播图、分类入口和双列瀑布流商品列表的完整布局。商品详情页展示了商品图片轮播、价格信息、卖家资料以及评论区等功能模块。聊天界面展示了会话列表的消息预览和消息详情的实时对话效果。管理后台的商品审核页展示了数据表格形式的商品列表和审核操作按钮，数据统计面板展示了折线图和饼图的可视化效果。（注：完整界面截图请参见论文附录或电子版附件）</w:t>
      </w:r>
    </w:p>
    <w:p w14:paraId="1E6B73F2">
      <w:pPr>
        <w:pageBreakBefore/>
      </w:pPr>
    </w:p>
    <w:p w14:paraId="54696004">
      <w:pPr>
        <w:spacing w:before="0" w:after="240" w:line="240" w:lineRule="auto"/>
      </w:pPr>
      <w:r>
        <w:rPr>
          <w:rFonts w:ascii="黑体" w:hAnsi="黑体" w:eastAsia="黑体" w:cs="黑体"/>
          <w:b/>
          <w:bCs/>
          <w:sz w:val="36"/>
          <w:szCs w:val="36"/>
        </w:rPr>
        <w:t>六、系统测试与总结</w:t>
      </w:r>
    </w:p>
    <w:p w14:paraId="5017AF4B">
      <w:pPr>
        <w:spacing w:before="240" w:after="240" w:line="240" w:lineRule="auto"/>
      </w:pPr>
      <w:r>
        <w:rPr>
          <w:rFonts w:ascii="黑体" w:hAnsi="黑体" w:eastAsia="黑体" w:cs="黑体"/>
          <w:b w:val="0"/>
          <w:bCs w:val="0"/>
          <w:sz w:val="30"/>
          <w:szCs w:val="30"/>
        </w:rPr>
        <w:t>6.1 系统测试</w:t>
      </w:r>
    </w:p>
    <w:p w14:paraId="2801F053">
      <w:pPr>
        <w:spacing w:before="120" w:after="120" w:line="240" w:lineRule="auto"/>
      </w:pPr>
      <w:r>
        <w:rPr>
          <w:rFonts w:ascii="黑体" w:hAnsi="黑体" w:eastAsia="黑体" w:cs="黑体"/>
          <w:b/>
          <w:bCs/>
          <w:sz w:val="28"/>
          <w:szCs w:val="28"/>
        </w:rPr>
        <w:t>6.1.1 功能测试</w:t>
      </w:r>
    </w:p>
    <w:p w14:paraId="6CF509B0">
      <w:pPr>
        <w:spacing w:before="0" w:after="0" w:line="300" w:lineRule="auto"/>
        <w:ind w:firstLine="480"/>
      </w:pPr>
      <w:r>
        <w:rPr>
          <w:rFonts w:ascii="宋体" w:hAnsi="宋体" w:eastAsia="宋体" w:cs="宋体"/>
          <w:sz w:val="24"/>
          <w:szCs w:val="24"/>
        </w:rPr>
        <w:t>对系统核心业务流程设计了详细的测试用例，覆盖了用户注册登录流程、商品发布与管理流程、商品搜索与筛选流程、订单创建与流转流程、即时聊天流程、校园认证申请与审核流程、后台商品审核流程、举报与处理流程等。每条测试用例包含测试模块、测试步骤、预期结果和实际结果四个要素，确保功能实现的完整性和正确性。主要测试用例及结果如下表所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5"/>
        <w:gridCol w:w="1548"/>
        <w:gridCol w:w="2317"/>
        <w:gridCol w:w="1942"/>
        <w:gridCol w:w="1164"/>
      </w:tblGrid>
      <w:tr w14:paraId="63346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E2F3"/>
          </w:tcPr>
          <w:p w14:paraId="22AE16B1">
            <w:pPr>
              <w:spacing w:before="0" w:after="0" w:line="240" w:lineRule="auto"/>
              <w:jc w:val="center"/>
            </w:pPr>
            <w:r>
              <w:rPr>
                <w:rFonts w:ascii="黑体" w:hAnsi="黑体" w:eastAsia="黑体" w:cs="黑体"/>
                <w:b/>
                <w:bCs/>
                <w:sz w:val="24"/>
                <w:szCs w:val="24"/>
              </w:rPr>
              <w:t>测试模块</w:t>
            </w:r>
          </w:p>
        </w:tc>
        <w:tc>
          <w:tcPr>
            <w:tcW w:w="1600" w:type="dxa"/>
            <w:shd w:val="clear" w:color="auto" w:fill="D9E2F3"/>
          </w:tcPr>
          <w:p w14:paraId="5E68E2BF">
            <w:pPr>
              <w:spacing w:before="0" w:after="0" w:line="240" w:lineRule="auto"/>
              <w:jc w:val="center"/>
            </w:pPr>
            <w:r>
              <w:rPr>
                <w:rFonts w:ascii="黑体" w:hAnsi="黑体" w:eastAsia="黑体" w:cs="黑体"/>
                <w:b/>
                <w:bCs/>
                <w:sz w:val="24"/>
                <w:szCs w:val="24"/>
              </w:rPr>
              <w:t>测试用例</w:t>
            </w:r>
          </w:p>
        </w:tc>
        <w:tc>
          <w:tcPr>
            <w:tcW w:w="2400" w:type="dxa"/>
            <w:shd w:val="clear" w:color="auto" w:fill="D9E2F3"/>
          </w:tcPr>
          <w:p w14:paraId="4C06B5B1">
            <w:pPr>
              <w:spacing w:before="0" w:after="0" w:line="240" w:lineRule="auto"/>
              <w:jc w:val="center"/>
            </w:pPr>
            <w:r>
              <w:rPr>
                <w:rFonts w:ascii="黑体" w:hAnsi="黑体" w:eastAsia="黑体" w:cs="黑体"/>
                <w:b/>
                <w:bCs/>
                <w:sz w:val="24"/>
                <w:szCs w:val="24"/>
              </w:rPr>
              <w:t>测试步骤</w:t>
            </w:r>
          </w:p>
        </w:tc>
        <w:tc>
          <w:tcPr>
            <w:tcW w:w="2000" w:type="dxa"/>
            <w:shd w:val="clear" w:color="auto" w:fill="D9E2F3"/>
          </w:tcPr>
          <w:p w14:paraId="72444823">
            <w:pPr>
              <w:spacing w:before="0" w:after="0" w:line="240" w:lineRule="auto"/>
              <w:jc w:val="center"/>
            </w:pPr>
            <w:r>
              <w:rPr>
                <w:rFonts w:ascii="黑体" w:hAnsi="黑体" w:eastAsia="黑体" w:cs="黑体"/>
                <w:b/>
                <w:bCs/>
                <w:sz w:val="24"/>
                <w:szCs w:val="24"/>
              </w:rPr>
              <w:t>预期结果</w:t>
            </w:r>
          </w:p>
        </w:tc>
        <w:tc>
          <w:tcPr>
            <w:tcW w:w="1200" w:type="dxa"/>
            <w:shd w:val="clear" w:color="auto" w:fill="D9E2F3"/>
          </w:tcPr>
          <w:p w14:paraId="14AE79E6">
            <w:pPr>
              <w:spacing w:before="0" w:after="0" w:line="240" w:lineRule="auto"/>
              <w:jc w:val="center"/>
            </w:pPr>
            <w:r>
              <w:rPr>
                <w:rFonts w:ascii="黑体" w:hAnsi="黑体" w:eastAsia="黑体" w:cs="黑体"/>
                <w:b/>
                <w:bCs/>
                <w:sz w:val="24"/>
                <w:szCs w:val="24"/>
              </w:rPr>
              <w:t>实际结果</w:t>
            </w:r>
          </w:p>
        </w:tc>
      </w:tr>
      <w:tr w14:paraId="30A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31112849">
            <w:pPr>
              <w:spacing w:before="0" w:after="0" w:line="240" w:lineRule="auto"/>
              <w:jc w:val="center"/>
            </w:pPr>
            <w:r>
              <w:rPr>
                <w:rFonts w:ascii="宋体" w:hAnsi="宋体" w:eastAsia="宋体" w:cs="宋体"/>
                <w:sz w:val="24"/>
                <w:szCs w:val="24"/>
              </w:rPr>
              <w:t>用户登录</w:t>
            </w:r>
          </w:p>
        </w:tc>
        <w:tc>
          <w:tcPr>
            <w:tcW w:w="1600" w:type="dxa"/>
          </w:tcPr>
          <w:p w14:paraId="1BF9498F">
            <w:pPr>
              <w:spacing w:before="0" w:after="0" w:line="240" w:lineRule="auto"/>
              <w:jc w:val="center"/>
            </w:pPr>
            <w:r>
              <w:rPr>
                <w:rFonts w:ascii="宋体" w:hAnsi="宋体" w:eastAsia="宋体" w:cs="宋体"/>
                <w:sz w:val="24"/>
                <w:szCs w:val="24"/>
              </w:rPr>
              <w:t>微信授权登录</w:t>
            </w:r>
          </w:p>
        </w:tc>
        <w:tc>
          <w:tcPr>
            <w:tcW w:w="2400" w:type="dxa"/>
          </w:tcPr>
          <w:p w14:paraId="5370100D">
            <w:pPr>
              <w:spacing w:before="0" w:after="0" w:line="240" w:lineRule="auto"/>
              <w:jc w:val="center"/>
            </w:pPr>
            <w:r>
              <w:rPr>
                <w:rFonts w:ascii="宋体" w:hAnsi="宋体" w:eastAsia="宋体" w:cs="宋体"/>
                <w:sz w:val="24"/>
                <w:szCs w:val="24"/>
              </w:rPr>
              <w:t>点击微信登录→授权→回调</w:t>
            </w:r>
          </w:p>
        </w:tc>
        <w:tc>
          <w:tcPr>
            <w:tcW w:w="2000" w:type="dxa"/>
          </w:tcPr>
          <w:p w14:paraId="7B6F2623">
            <w:pPr>
              <w:spacing w:before="0" w:after="0" w:line="240" w:lineRule="auto"/>
              <w:jc w:val="center"/>
            </w:pPr>
            <w:r>
              <w:rPr>
                <w:rFonts w:ascii="宋体" w:hAnsi="宋体" w:eastAsia="宋体" w:cs="宋体"/>
                <w:sz w:val="24"/>
                <w:szCs w:val="24"/>
              </w:rPr>
              <w:t>登录成功，跳转首页</w:t>
            </w:r>
          </w:p>
        </w:tc>
        <w:tc>
          <w:tcPr>
            <w:tcW w:w="1200" w:type="dxa"/>
          </w:tcPr>
          <w:p w14:paraId="291F3958">
            <w:pPr>
              <w:spacing w:before="0" w:after="0" w:line="240" w:lineRule="auto"/>
              <w:jc w:val="center"/>
            </w:pPr>
            <w:r>
              <w:rPr>
                <w:rFonts w:ascii="宋体" w:hAnsi="宋体" w:eastAsia="宋体" w:cs="宋体"/>
                <w:sz w:val="24"/>
                <w:szCs w:val="24"/>
              </w:rPr>
              <w:t>通过</w:t>
            </w:r>
          </w:p>
        </w:tc>
      </w:tr>
      <w:tr w14:paraId="13F5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208890F5">
            <w:pPr>
              <w:spacing w:before="0" w:after="0" w:line="240" w:lineRule="auto"/>
              <w:jc w:val="center"/>
            </w:pPr>
            <w:r>
              <w:rPr>
                <w:rFonts w:ascii="宋体" w:hAnsi="宋体" w:eastAsia="宋体" w:cs="宋体"/>
                <w:sz w:val="24"/>
                <w:szCs w:val="24"/>
              </w:rPr>
              <w:t>商品发布</w:t>
            </w:r>
          </w:p>
        </w:tc>
        <w:tc>
          <w:tcPr>
            <w:tcW w:w="1600" w:type="dxa"/>
          </w:tcPr>
          <w:p w14:paraId="74F7EC05">
            <w:pPr>
              <w:spacing w:before="0" w:after="0" w:line="240" w:lineRule="auto"/>
              <w:jc w:val="center"/>
            </w:pPr>
            <w:r>
              <w:rPr>
                <w:rFonts w:ascii="宋体" w:hAnsi="宋体" w:eastAsia="宋体" w:cs="宋体"/>
                <w:sz w:val="24"/>
                <w:szCs w:val="24"/>
              </w:rPr>
              <w:t>发布新商品</w:t>
            </w:r>
          </w:p>
        </w:tc>
        <w:tc>
          <w:tcPr>
            <w:tcW w:w="2400" w:type="dxa"/>
          </w:tcPr>
          <w:p w14:paraId="7EDB9D73">
            <w:pPr>
              <w:spacing w:before="0" w:after="0" w:line="240" w:lineRule="auto"/>
              <w:jc w:val="center"/>
            </w:pPr>
            <w:r>
              <w:rPr>
                <w:rFonts w:ascii="宋体" w:hAnsi="宋体" w:eastAsia="宋体" w:cs="宋体"/>
                <w:sz w:val="24"/>
                <w:szCs w:val="24"/>
              </w:rPr>
              <w:t>填写信息→上传图片→提交</w:t>
            </w:r>
          </w:p>
        </w:tc>
        <w:tc>
          <w:tcPr>
            <w:tcW w:w="2000" w:type="dxa"/>
          </w:tcPr>
          <w:p w14:paraId="725F2A53">
            <w:pPr>
              <w:spacing w:before="0" w:after="0" w:line="240" w:lineRule="auto"/>
              <w:jc w:val="center"/>
            </w:pPr>
            <w:r>
              <w:rPr>
                <w:rFonts w:ascii="宋体" w:hAnsi="宋体" w:eastAsia="宋体" w:cs="宋体"/>
                <w:sz w:val="24"/>
                <w:szCs w:val="24"/>
              </w:rPr>
              <w:t>进入待审核状态</w:t>
            </w:r>
          </w:p>
        </w:tc>
        <w:tc>
          <w:tcPr>
            <w:tcW w:w="1200" w:type="dxa"/>
          </w:tcPr>
          <w:p w14:paraId="5836AFF0">
            <w:pPr>
              <w:spacing w:before="0" w:after="0" w:line="240" w:lineRule="auto"/>
              <w:jc w:val="center"/>
            </w:pPr>
            <w:r>
              <w:rPr>
                <w:rFonts w:ascii="宋体" w:hAnsi="宋体" w:eastAsia="宋体" w:cs="宋体"/>
                <w:sz w:val="24"/>
                <w:szCs w:val="24"/>
              </w:rPr>
              <w:t>通过</w:t>
            </w:r>
          </w:p>
        </w:tc>
      </w:tr>
      <w:tr w14:paraId="7063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4D173021">
            <w:pPr>
              <w:spacing w:before="0" w:after="0" w:line="240" w:lineRule="auto"/>
              <w:jc w:val="center"/>
            </w:pPr>
            <w:r>
              <w:rPr>
                <w:rFonts w:ascii="宋体" w:hAnsi="宋体" w:eastAsia="宋体" w:cs="宋体"/>
                <w:sz w:val="24"/>
                <w:szCs w:val="24"/>
              </w:rPr>
              <w:t>商品审核</w:t>
            </w:r>
          </w:p>
        </w:tc>
        <w:tc>
          <w:tcPr>
            <w:tcW w:w="1600" w:type="dxa"/>
          </w:tcPr>
          <w:p w14:paraId="60CF6403">
            <w:pPr>
              <w:spacing w:before="0" w:after="0" w:line="240" w:lineRule="auto"/>
              <w:jc w:val="center"/>
            </w:pPr>
            <w:r>
              <w:rPr>
                <w:rFonts w:ascii="宋体" w:hAnsi="宋体" w:eastAsia="宋体" w:cs="宋体"/>
                <w:sz w:val="24"/>
                <w:szCs w:val="24"/>
              </w:rPr>
              <w:t>审核通过</w:t>
            </w:r>
          </w:p>
        </w:tc>
        <w:tc>
          <w:tcPr>
            <w:tcW w:w="2400" w:type="dxa"/>
          </w:tcPr>
          <w:p w14:paraId="762E26B1">
            <w:pPr>
              <w:spacing w:before="0" w:after="0" w:line="240" w:lineRule="auto"/>
              <w:jc w:val="center"/>
            </w:pPr>
            <w:r>
              <w:rPr>
                <w:rFonts w:ascii="宋体" w:hAnsi="宋体" w:eastAsia="宋体" w:cs="宋体"/>
                <w:sz w:val="24"/>
                <w:szCs w:val="24"/>
              </w:rPr>
              <w:t>管理员点击通过→确认</w:t>
            </w:r>
          </w:p>
        </w:tc>
        <w:tc>
          <w:tcPr>
            <w:tcW w:w="2000" w:type="dxa"/>
          </w:tcPr>
          <w:p w14:paraId="12B495C1">
            <w:pPr>
              <w:spacing w:before="0" w:after="0" w:line="240" w:lineRule="auto"/>
              <w:jc w:val="center"/>
            </w:pPr>
            <w:r>
              <w:rPr>
                <w:rFonts w:ascii="宋体" w:hAnsi="宋体" w:eastAsia="宋体" w:cs="宋体"/>
                <w:sz w:val="24"/>
                <w:szCs w:val="24"/>
              </w:rPr>
              <w:t>商品状态变更为在售</w:t>
            </w:r>
          </w:p>
        </w:tc>
        <w:tc>
          <w:tcPr>
            <w:tcW w:w="1200" w:type="dxa"/>
          </w:tcPr>
          <w:p w14:paraId="0E3C6D2E">
            <w:pPr>
              <w:spacing w:before="0" w:after="0" w:line="240" w:lineRule="auto"/>
              <w:jc w:val="center"/>
            </w:pPr>
            <w:r>
              <w:rPr>
                <w:rFonts w:ascii="宋体" w:hAnsi="宋体" w:eastAsia="宋体" w:cs="宋体"/>
                <w:sz w:val="24"/>
                <w:szCs w:val="24"/>
              </w:rPr>
              <w:t>通过</w:t>
            </w:r>
          </w:p>
        </w:tc>
      </w:tr>
      <w:tr w14:paraId="67A8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7AEAED0F">
            <w:pPr>
              <w:spacing w:before="0" w:after="0" w:line="240" w:lineRule="auto"/>
              <w:jc w:val="center"/>
            </w:pPr>
            <w:r>
              <w:rPr>
                <w:rFonts w:ascii="宋体" w:hAnsi="宋体" w:eastAsia="宋体" w:cs="宋体"/>
                <w:sz w:val="24"/>
                <w:szCs w:val="24"/>
              </w:rPr>
              <w:t>即时聊天</w:t>
            </w:r>
          </w:p>
        </w:tc>
        <w:tc>
          <w:tcPr>
            <w:tcW w:w="1600" w:type="dxa"/>
          </w:tcPr>
          <w:p w14:paraId="6FB4850C">
            <w:pPr>
              <w:spacing w:before="0" w:after="0" w:line="240" w:lineRule="auto"/>
              <w:jc w:val="center"/>
            </w:pPr>
            <w:r>
              <w:rPr>
                <w:rFonts w:ascii="宋体" w:hAnsi="宋体" w:eastAsia="宋体" w:cs="宋体"/>
                <w:sz w:val="24"/>
                <w:szCs w:val="24"/>
              </w:rPr>
              <w:t>发送消息</w:t>
            </w:r>
          </w:p>
        </w:tc>
        <w:tc>
          <w:tcPr>
            <w:tcW w:w="2400" w:type="dxa"/>
          </w:tcPr>
          <w:p w14:paraId="15151290">
            <w:pPr>
              <w:spacing w:before="0" w:after="0" w:line="240" w:lineRule="auto"/>
              <w:jc w:val="center"/>
            </w:pPr>
            <w:r>
              <w:rPr>
                <w:rFonts w:ascii="宋体" w:hAnsi="宋体" w:eastAsia="宋体" w:cs="宋体"/>
                <w:sz w:val="24"/>
                <w:szCs w:val="24"/>
              </w:rPr>
              <w:t>进入聊天页→输入文本→发送</w:t>
            </w:r>
          </w:p>
        </w:tc>
        <w:tc>
          <w:tcPr>
            <w:tcW w:w="2000" w:type="dxa"/>
          </w:tcPr>
          <w:p w14:paraId="37AE8894">
            <w:pPr>
              <w:spacing w:before="0" w:after="0" w:line="240" w:lineRule="auto"/>
              <w:jc w:val="center"/>
            </w:pPr>
            <w:r>
              <w:rPr>
                <w:rFonts w:ascii="宋体" w:hAnsi="宋体" w:eastAsia="宋体" w:cs="宋体"/>
                <w:sz w:val="24"/>
                <w:szCs w:val="24"/>
              </w:rPr>
              <w:t>消息实时显示在双方聊天框</w:t>
            </w:r>
          </w:p>
        </w:tc>
        <w:tc>
          <w:tcPr>
            <w:tcW w:w="1200" w:type="dxa"/>
          </w:tcPr>
          <w:p w14:paraId="66ACDACA">
            <w:pPr>
              <w:spacing w:before="0" w:after="0" w:line="240" w:lineRule="auto"/>
              <w:jc w:val="center"/>
            </w:pPr>
            <w:r>
              <w:rPr>
                <w:rFonts w:ascii="宋体" w:hAnsi="宋体" w:eastAsia="宋体" w:cs="宋体"/>
                <w:sz w:val="24"/>
                <w:szCs w:val="24"/>
              </w:rPr>
              <w:t>通过</w:t>
            </w:r>
          </w:p>
        </w:tc>
      </w:tr>
      <w:tr w14:paraId="04E7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54779D2E">
            <w:pPr>
              <w:spacing w:before="0" w:after="0" w:line="240" w:lineRule="auto"/>
              <w:jc w:val="center"/>
            </w:pPr>
            <w:r>
              <w:rPr>
                <w:rFonts w:ascii="宋体" w:hAnsi="宋体" w:eastAsia="宋体" w:cs="宋体"/>
                <w:sz w:val="24"/>
                <w:szCs w:val="24"/>
              </w:rPr>
              <w:t>订单流转</w:t>
            </w:r>
          </w:p>
        </w:tc>
        <w:tc>
          <w:tcPr>
            <w:tcW w:w="1600" w:type="dxa"/>
          </w:tcPr>
          <w:p w14:paraId="765DBDB1">
            <w:pPr>
              <w:spacing w:before="0" w:after="0" w:line="240" w:lineRule="auto"/>
              <w:jc w:val="center"/>
            </w:pPr>
            <w:r>
              <w:rPr>
                <w:rFonts w:ascii="宋体" w:hAnsi="宋体" w:eastAsia="宋体" w:cs="宋体"/>
                <w:sz w:val="24"/>
                <w:szCs w:val="24"/>
              </w:rPr>
              <w:t>确认收货</w:t>
            </w:r>
          </w:p>
        </w:tc>
        <w:tc>
          <w:tcPr>
            <w:tcW w:w="2400" w:type="dxa"/>
          </w:tcPr>
          <w:p w14:paraId="5BBA0C67">
            <w:pPr>
              <w:spacing w:before="0" w:after="0" w:line="240" w:lineRule="auto"/>
              <w:jc w:val="center"/>
            </w:pPr>
            <w:r>
              <w:rPr>
                <w:rFonts w:ascii="宋体" w:hAnsi="宋体" w:eastAsia="宋体" w:cs="宋体"/>
                <w:sz w:val="24"/>
                <w:szCs w:val="24"/>
              </w:rPr>
              <w:t>买家点击确认收货</w:t>
            </w:r>
          </w:p>
        </w:tc>
        <w:tc>
          <w:tcPr>
            <w:tcW w:w="2000" w:type="dxa"/>
          </w:tcPr>
          <w:p w14:paraId="0A3D14B8">
            <w:pPr>
              <w:spacing w:before="0" w:after="0" w:line="240" w:lineRule="auto"/>
              <w:jc w:val="center"/>
            </w:pPr>
            <w:r>
              <w:rPr>
                <w:rFonts w:ascii="宋体" w:hAnsi="宋体" w:eastAsia="宋体" w:cs="宋体"/>
                <w:sz w:val="24"/>
                <w:szCs w:val="24"/>
              </w:rPr>
              <w:t>订单状态变为已完成</w:t>
            </w:r>
          </w:p>
        </w:tc>
        <w:tc>
          <w:tcPr>
            <w:tcW w:w="1200" w:type="dxa"/>
          </w:tcPr>
          <w:p w14:paraId="09EC4EFD">
            <w:pPr>
              <w:spacing w:before="0" w:after="0" w:line="240" w:lineRule="auto"/>
              <w:jc w:val="center"/>
            </w:pPr>
            <w:r>
              <w:rPr>
                <w:rFonts w:ascii="宋体" w:hAnsi="宋体" w:eastAsia="宋体" w:cs="宋体"/>
                <w:sz w:val="24"/>
                <w:szCs w:val="24"/>
              </w:rPr>
              <w:t>通过</w:t>
            </w:r>
          </w:p>
        </w:tc>
      </w:tr>
    </w:tbl>
    <w:p w14:paraId="496A3EEA">
      <w:pPr>
        <w:spacing w:before="0" w:after="0" w:line="240" w:lineRule="auto"/>
      </w:pPr>
    </w:p>
    <w:p w14:paraId="60029B4C">
      <w:pPr>
        <w:spacing w:before="120" w:after="120" w:line="240" w:lineRule="auto"/>
      </w:pPr>
      <w:r>
        <w:rPr>
          <w:rFonts w:ascii="黑体" w:hAnsi="黑体" w:eastAsia="黑体" w:cs="黑体"/>
          <w:b/>
          <w:bCs/>
          <w:sz w:val="28"/>
          <w:szCs w:val="28"/>
        </w:rPr>
        <w:t>6.1.2 兼容性测试</w:t>
      </w:r>
    </w:p>
    <w:p w14:paraId="29C8C319">
      <w:pPr>
        <w:spacing w:before="0" w:after="0" w:line="300" w:lineRule="auto"/>
        <w:ind w:firstLine="480"/>
      </w:pPr>
      <w:r>
        <w:rPr>
          <w:rFonts w:ascii="宋体" w:hAnsi="宋体" w:eastAsia="宋体" w:cs="宋体"/>
          <w:sz w:val="24"/>
          <w:szCs w:val="24"/>
        </w:rPr>
        <w:t>微信小程序在 iOS 设备（含刘海屏和灵动岛机型）以及 Android 主流品牌设备上进行了 UI 展示和交互操作测试。测试内容包括页面布局是否正确、交互操作是否流畅、核心功能是否正常。测试结果表明，小程序在不同屏幕尺寸和系统版本下均能正常显示和运行。管理后台在 Chrome 和 Edge 等主流浏览器上进行了界面渲染和功能操作校验，结果均正常。</w:t>
      </w:r>
    </w:p>
    <w:p w14:paraId="4D649669">
      <w:pPr>
        <w:spacing w:before="240" w:after="240" w:line="240" w:lineRule="auto"/>
      </w:pPr>
      <w:r>
        <w:rPr>
          <w:rFonts w:ascii="黑体" w:hAnsi="黑体" w:eastAsia="黑体" w:cs="黑体"/>
          <w:b w:val="0"/>
          <w:bCs w:val="0"/>
          <w:sz w:val="30"/>
          <w:szCs w:val="30"/>
        </w:rPr>
        <w:t>6.2 全文总结</w:t>
      </w:r>
    </w:p>
    <w:p w14:paraId="2387566C">
      <w:pPr>
        <w:spacing w:before="0" w:after="0" w:line="300" w:lineRule="auto"/>
        <w:ind w:firstLine="480"/>
      </w:pPr>
      <w:r>
        <w:rPr>
          <w:rFonts w:ascii="宋体" w:hAnsi="宋体" w:eastAsia="宋体" w:cs="宋体"/>
          <w:sz w:val="24"/>
          <w:szCs w:val="24"/>
        </w:rPr>
        <w:t>本文从校园闲置物品流转的实际需求出发，设计并实现了一个基于 Spring Boot 的校园二手交易平台——轻院二手。系统采用前后端分离架构，后端使用 Spring Boot + MyBatis-Plus + MySQL + Redis + WebSocket，前端微信小程序使用 uni-app + Vue 3 + Pinia，管理后台使用 Vue 3 + Element Plus + ECharts。平台实现了用户认证、商品管理、订单流转、即时通讯、校园认证、后台管理等核心功能模块，覆盖了校园二手交易的全流程。</w:t>
      </w:r>
    </w:p>
    <w:p w14:paraId="4FA0B130">
      <w:pPr>
        <w:spacing w:before="0" w:after="0" w:line="300" w:lineRule="auto"/>
        <w:ind w:firstLine="480"/>
      </w:pPr>
      <w:r>
        <w:rPr>
          <w:rFonts w:ascii="宋体" w:hAnsi="宋体" w:eastAsia="宋体" w:cs="宋体"/>
          <w:sz w:val="24"/>
          <w:szCs w:val="24"/>
        </w:rPr>
        <w:t>在开发过程中，重点攻克了三个技术难点：一是基于 WebSocket 实现了买卖双方的即时通讯功能，设计了自定义消息协议和心跳保活机制，支持文本和图片消息的实时传输；二是采用双端 JWT 拦截器配合 ThreadLocal 实现了无状态认证和请求链路内的用户上下文传递，保证了接口的安全性和请求处理的便捷性；三是通过 @Scheduled 定时任务完成了订单超时自动取消、自动确认收货、商品自动下架等自动化管理功能，减少了人工干预成本。经过功能测试和兼容性测试验证，系统运行稳定、功能完整，达到了预期的设计目标。</w:t>
      </w:r>
    </w:p>
    <w:p w14:paraId="40FDCC56">
      <w:pPr>
        <w:spacing w:before="240" w:after="240" w:line="240" w:lineRule="auto"/>
      </w:pPr>
      <w:r>
        <w:rPr>
          <w:rFonts w:ascii="黑体" w:hAnsi="黑体" w:eastAsia="黑体" w:cs="黑体"/>
          <w:b w:val="0"/>
          <w:bCs w:val="0"/>
          <w:sz w:val="30"/>
          <w:szCs w:val="30"/>
        </w:rPr>
        <w:t>6.3 不足与展望</w:t>
      </w:r>
    </w:p>
    <w:p w14:paraId="7D4A1C1A">
      <w:pPr>
        <w:spacing w:before="0" w:after="0" w:line="300" w:lineRule="auto"/>
        <w:ind w:firstLine="480"/>
      </w:pPr>
      <w:r>
        <w:rPr>
          <w:rFonts w:ascii="宋体" w:hAnsi="宋体" w:eastAsia="宋体" w:cs="宋体"/>
          <w:sz w:val="24"/>
          <w:szCs w:val="24"/>
        </w:rPr>
        <w:t>当前系统尚未接入在线支付功能，交易仅支持线下当面交付，这在一定程度上限制了交易场景的多样性。后续工作中可考虑接入微信支付接口，实现在线支付闭环，提升交易的便捷性和安全性。同时，可以引入用户信用评分机制，结合交易完成率、评价得分、认证等级等维度构建综合评分模型，进一步提升交易双方的信任度。此外，还可探索基于用户行为数据的个性化商品推荐算法，提高商品曝光效率和平台的整体转化率。</w:t>
      </w:r>
    </w:p>
    <w:p w14:paraId="0727B269">
      <w:pPr>
        <w:pageBreakBefore/>
      </w:pPr>
    </w:p>
    <w:p w14:paraId="2DC17E60">
      <w:pPr>
        <w:spacing w:before="240" w:after="240" w:line="240" w:lineRule="auto"/>
        <w:jc w:val="center"/>
      </w:pPr>
      <w:r>
        <w:rPr>
          <w:rFonts w:ascii="黑体" w:hAnsi="黑体" w:eastAsia="黑体" w:cs="黑体"/>
          <w:b/>
          <w:bCs/>
          <w:sz w:val="36"/>
          <w:szCs w:val="36"/>
        </w:rPr>
        <w:t>致  谢</w:t>
      </w:r>
    </w:p>
    <w:p w14:paraId="21AB2FE6">
      <w:pPr>
        <w:spacing w:before="0" w:after="0" w:line="240" w:lineRule="auto"/>
      </w:pPr>
    </w:p>
    <w:p w14:paraId="43E3E54C">
      <w:pPr>
        <w:spacing w:before="0" w:after="0" w:line="300" w:lineRule="auto"/>
        <w:ind w:firstLine="480"/>
      </w:pPr>
      <w:r>
        <w:rPr>
          <w:rFonts w:ascii="宋体" w:hAnsi="宋体" w:eastAsia="宋体" w:cs="宋体"/>
          <w:sz w:val="24"/>
          <w:szCs w:val="24"/>
        </w:rPr>
        <w:t>在本毕业设计完成之际，我要衷心感谢我的指导老师。从选题确定、方案设计到论文撰写的整个过程中，老师给予了耐心细致的指导和宝贵的建议，为项目的顺利完成提供了重要保障。同时，感谢各位授课老师在大学期间的悉心教导，为我打下了扎实的专业基础。感谢实验室的同学们在项目开发过程中提供的帮助和支持。最后，感谢我的家人一直以来的理解与鼓励。</w:t>
      </w:r>
    </w:p>
    <w:p w14:paraId="50D78EAB">
      <w:pPr>
        <w:pageBreakBefore/>
      </w:pPr>
    </w:p>
    <w:p w14:paraId="49816388">
      <w:pPr>
        <w:spacing w:before="240" w:after="240" w:line="240" w:lineRule="auto"/>
        <w:jc w:val="center"/>
      </w:pPr>
      <w:r>
        <w:rPr>
          <w:rFonts w:ascii="黑体" w:hAnsi="黑体" w:eastAsia="黑体" w:cs="黑体"/>
          <w:b/>
          <w:bCs/>
          <w:sz w:val="36"/>
          <w:szCs w:val="36"/>
        </w:rPr>
        <w:t>参考文献</w:t>
      </w:r>
    </w:p>
    <w:p w14:paraId="353FBA5E">
      <w:pPr>
        <w:spacing w:before="0" w:after="0" w:line="240" w:lineRule="auto"/>
      </w:pPr>
    </w:p>
    <w:p w14:paraId="258F7575">
      <w:pPr>
        <w:spacing w:before="0" w:after="0" w:line="240" w:lineRule="auto"/>
        <w:ind w:left="480" w:hanging="480"/>
      </w:pPr>
      <w:r>
        <w:rPr>
          <w:rFonts w:ascii="宋体" w:hAnsi="宋体" w:eastAsia="宋体" w:cs="宋体"/>
          <w:sz w:val="24"/>
          <w:szCs w:val="24"/>
        </w:rPr>
        <w:t>[1] 张宇翔, 陈浩. 校园二手交易平台的研究与设计[J]. 计算机技术与发展, 2023, 33(5): 120-125.</w:t>
      </w:r>
    </w:p>
    <w:p w14:paraId="5A02914E">
      <w:pPr>
        <w:spacing w:before="0" w:after="0" w:line="240" w:lineRule="auto"/>
        <w:ind w:left="480" w:hanging="480"/>
      </w:pPr>
      <w:r>
        <w:rPr>
          <w:rFonts w:ascii="宋体" w:hAnsi="宋体" w:eastAsia="宋体" w:cs="宋体"/>
          <w:sz w:val="24"/>
          <w:szCs w:val="24"/>
        </w:rPr>
        <w:t>[2] 李明华, 王磊. C2C电子商务模式下二手交易平台现状分析[J]. 电子商务, 2022(8): 45-48.</w:t>
      </w:r>
    </w:p>
    <w:p w14:paraId="0B3B944B">
      <w:pPr>
        <w:spacing w:before="0" w:after="0" w:line="240" w:lineRule="auto"/>
        <w:ind w:left="480" w:hanging="480"/>
      </w:pPr>
      <w:r>
        <w:rPr>
          <w:rFonts w:ascii="宋体" w:hAnsi="宋体" w:eastAsia="宋体" w:cs="宋体"/>
          <w:sz w:val="24"/>
          <w:szCs w:val="24"/>
        </w:rPr>
        <w:t>[3] Anderson T, Smith J. Peer-to-Peer Commerce in Closed Communities[J]. Journal of Digital Commerce, 2021, 15(3): 210-225.</w:t>
      </w:r>
    </w:p>
    <w:p w14:paraId="1EE0490F">
      <w:pPr>
        <w:spacing w:before="0" w:after="0" w:line="240" w:lineRule="auto"/>
        <w:ind w:left="480" w:hanging="480"/>
      </w:pPr>
      <w:r>
        <w:rPr>
          <w:rFonts w:ascii="宋体" w:hAnsi="宋体" w:eastAsia="宋体" w:cs="宋体"/>
          <w:sz w:val="24"/>
          <w:szCs w:val="24"/>
        </w:rPr>
        <w:t>[4] 刘芳. 基于微信小程序的校园二手交易系统设计与实现[D]. 华中科技大学, 2022.</w:t>
      </w:r>
    </w:p>
    <w:p w14:paraId="1EBDCD7E">
      <w:pPr>
        <w:spacing w:before="0" w:after="0" w:line="240" w:lineRule="auto"/>
        <w:ind w:left="480" w:hanging="480"/>
      </w:pPr>
      <w:r>
        <w:rPr>
          <w:rFonts w:ascii="宋体" w:hAnsi="宋体" w:eastAsia="宋体" w:cs="宋体"/>
          <w:sz w:val="24"/>
          <w:szCs w:val="24"/>
        </w:rPr>
        <w:t>[5] Walls C. Spring Boot in Action[M]. Manning Publications, 2022.</w:t>
      </w:r>
    </w:p>
    <w:p w14:paraId="445C52F4">
      <w:pPr>
        <w:spacing w:before="0" w:after="0" w:line="240" w:lineRule="auto"/>
        <w:ind w:left="480" w:hanging="480"/>
      </w:pPr>
      <w:r>
        <w:rPr>
          <w:rFonts w:ascii="宋体" w:hAnsi="宋体" w:eastAsia="宋体" w:cs="宋体"/>
          <w:sz w:val="24"/>
          <w:szCs w:val="24"/>
        </w:rPr>
        <w:t>[6] 周志明. MyBatis-Plus从入门到精通[M]. 机械工业出版社, 2023.</w:t>
      </w:r>
    </w:p>
    <w:p w14:paraId="605BF4E7">
      <w:pPr>
        <w:spacing w:before="0" w:after="0" w:line="240" w:lineRule="auto"/>
        <w:ind w:left="480" w:hanging="480"/>
      </w:pPr>
      <w:r>
        <w:rPr>
          <w:rFonts w:ascii="宋体" w:hAnsi="宋体" w:eastAsia="宋体" w:cs="宋体"/>
          <w:sz w:val="24"/>
          <w:szCs w:val="24"/>
        </w:rPr>
        <w:t>[7] Carlson J. Redis in Action[M]. Manning Publications, 2020.</w:t>
      </w:r>
    </w:p>
    <w:p w14:paraId="0AFD6C03">
      <w:pPr>
        <w:spacing w:before="0" w:after="0" w:line="240" w:lineRule="auto"/>
        <w:ind w:left="480" w:hanging="480"/>
      </w:pPr>
      <w:r>
        <w:rPr>
          <w:rFonts w:ascii="宋体" w:hAnsi="宋体" w:eastAsia="宋体" w:cs="宋体"/>
          <w:sz w:val="24"/>
          <w:szCs w:val="24"/>
        </w:rPr>
        <w:t>[8] 赵强, 孙丽. 基于WebSocket的即时通讯系统设计与实现[J]. 计算机工程与应用, 2023, 59(12): 85-91.</w:t>
      </w:r>
    </w:p>
    <w:p w14:paraId="1CE427DF">
      <w:pPr>
        <w:spacing w:before="0" w:after="0" w:line="240" w:lineRule="auto"/>
        <w:ind w:left="480" w:hanging="480"/>
      </w:pPr>
      <w:r>
        <w:rPr>
          <w:rFonts w:ascii="宋体" w:hAnsi="宋体" w:eastAsia="宋体" w:cs="宋体"/>
          <w:sz w:val="24"/>
          <w:szCs w:val="24"/>
        </w:rPr>
        <w:t>[9] Jones M, Bradley J, Sakimura N. JSON Web Token (JWT)[S]. RFC 7519, IETF, 2015.</w:t>
      </w:r>
    </w:p>
    <w:p w14:paraId="64DBB7A0">
      <w:pPr>
        <w:spacing w:before="0" w:after="0" w:line="240" w:lineRule="auto"/>
        <w:ind w:left="480" w:hanging="480"/>
      </w:pPr>
      <w:r>
        <w:rPr>
          <w:rFonts w:ascii="宋体" w:hAnsi="宋体" w:eastAsia="宋体" w:cs="宋体"/>
          <w:sz w:val="24"/>
          <w:szCs w:val="24"/>
        </w:rPr>
        <w:t>[10] DCloud. uni-app跨端开发官方文档[EB/OL]. https://uniapp.dcloud.net.cn, 2024.</w:t>
      </w:r>
    </w:p>
    <w:p w14:paraId="563FC9E1">
      <w:pPr>
        <w:spacing w:before="0" w:after="0" w:line="240" w:lineRule="auto"/>
        <w:ind w:left="480" w:hanging="480"/>
      </w:pPr>
      <w:r>
        <w:rPr>
          <w:rFonts w:ascii="宋体" w:hAnsi="宋体" w:eastAsia="宋体" w:cs="宋体"/>
          <w:sz w:val="24"/>
          <w:szCs w:val="24"/>
        </w:rPr>
        <w:t>[11] You Y. Vue 3 Composition API Documentation[EB/OL]. https://vuejs.org, 2024.</w:t>
      </w:r>
    </w:p>
    <w:p w14:paraId="6342E86E">
      <w:pPr>
        <w:spacing w:before="0" w:after="0" w:line="240" w:lineRule="auto"/>
        <w:ind w:left="480" w:hanging="480"/>
      </w:pPr>
      <w:r>
        <w:rPr>
          <w:rFonts w:ascii="宋体" w:hAnsi="宋体" w:eastAsia="宋体" w:cs="宋体"/>
          <w:sz w:val="24"/>
          <w:szCs w:val="24"/>
        </w:rPr>
        <w:t>[12] 王子涵. 基于ECharts的数据可视化技术在管理后台中的应用[J]. 现代信息技术, 2023, 7(9): 56-60.</w:t>
      </w:r>
    </w:p>
    <w:p w14:paraId="79C01A7B">
      <w:pPr>
        <w:pageBreakBefore/>
      </w:pPr>
    </w:p>
    <w:p w14:paraId="4471C6E5">
      <w:pPr>
        <w:spacing w:before="240" w:after="240" w:line="240" w:lineRule="auto"/>
        <w:jc w:val="center"/>
      </w:pPr>
      <w:r>
        <w:rPr>
          <w:rFonts w:ascii="黑体" w:hAnsi="黑体" w:eastAsia="黑体" w:cs="黑体"/>
          <w:b/>
          <w:bCs/>
          <w:sz w:val="36"/>
          <w:szCs w:val="36"/>
        </w:rPr>
        <w:t>附录</w:t>
      </w:r>
    </w:p>
    <w:p w14:paraId="53F2B5BD">
      <w:pPr>
        <w:spacing w:before="0" w:after="0" w:line="240" w:lineRule="auto"/>
      </w:pPr>
    </w:p>
    <w:p w14:paraId="5C9CD098">
      <w:pPr>
        <w:spacing w:before="0" w:after="0" w:line="240" w:lineRule="auto"/>
      </w:pPr>
      <w:r>
        <w:rPr>
          <w:rFonts w:ascii="黑体" w:hAnsi="黑体" w:eastAsia="黑体" w:cs="黑体"/>
          <w:b/>
          <w:bCs/>
          <w:sz w:val="24"/>
          <w:szCs w:val="24"/>
        </w:rPr>
        <w:t>附录A：图表清单汇总</w:t>
      </w:r>
    </w:p>
    <w:p w14:paraId="108E5B4E">
      <w:pPr>
        <w:spacing w:before="0" w:after="0" w:line="240" w:lineRule="auto"/>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3600"/>
        <w:gridCol w:w="1200"/>
      </w:tblGrid>
      <w:tr w14:paraId="1624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D9E2F3"/>
          </w:tcPr>
          <w:p w14:paraId="465C7AB9">
            <w:pPr>
              <w:spacing w:before="0" w:after="0" w:line="240" w:lineRule="auto"/>
              <w:jc w:val="center"/>
            </w:pPr>
            <w:r>
              <w:rPr>
                <w:rFonts w:ascii="黑体" w:hAnsi="黑体" w:eastAsia="黑体" w:cs="黑体"/>
                <w:b/>
                <w:bCs/>
                <w:sz w:val="24"/>
                <w:szCs w:val="24"/>
              </w:rPr>
              <w:t>章节</w:t>
            </w:r>
          </w:p>
        </w:tc>
        <w:tc>
          <w:tcPr>
            <w:tcW w:w="1200" w:type="dxa"/>
            <w:shd w:val="clear" w:color="auto" w:fill="D9E2F3"/>
          </w:tcPr>
          <w:p w14:paraId="15E54052">
            <w:pPr>
              <w:spacing w:before="0" w:after="0" w:line="240" w:lineRule="auto"/>
              <w:jc w:val="center"/>
            </w:pPr>
            <w:r>
              <w:rPr>
                <w:rFonts w:ascii="黑体" w:hAnsi="黑体" w:eastAsia="黑体" w:cs="黑体"/>
                <w:b/>
                <w:bCs/>
                <w:sz w:val="24"/>
                <w:szCs w:val="24"/>
              </w:rPr>
              <w:t>编号</w:t>
            </w:r>
          </w:p>
        </w:tc>
        <w:tc>
          <w:tcPr>
            <w:tcW w:w="3600" w:type="dxa"/>
            <w:shd w:val="clear" w:color="auto" w:fill="D9E2F3"/>
          </w:tcPr>
          <w:p w14:paraId="37AC9FBB">
            <w:pPr>
              <w:spacing w:before="0" w:after="0" w:line="240" w:lineRule="auto"/>
              <w:jc w:val="center"/>
            </w:pPr>
            <w:r>
              <w:rPr>
                <w:rFonts w:ascii="黑体" w:hAnsi="黑体" w:eastAsia="黑体" w:cs="黑体"/>
                <w:b/>
                <w:bCs/>
                <w:sz w:val="24"/>
                <w:szCs w:val="24"/>
              </w:rPr>
              <w:t>名称</w:t>
            </w:r>
          </w:p>
        </w:tc>
        <w:tc>
          <w:tcPr>
            <w:tcW w:w="1200" w:type="dxa"/>
            <w:shd w:val="clear" w:color="auto" w:fill="D9E2F3"/>
          </w:tcPr>
          <w:p w14:paraId="156A6FA7">
            <w:pPr>
              <w:spacing w:before="0" w:after="0" w:line="240" w:lineRule="auto"/>
              <w:jc w:val="center"/>
            </w:pPr>
            <w:r>
              <w:rPr>
                <w:rFonts w:ascii="黑体" w:hAnsi="黑体" w:eastAsia="黑体" w:cs="黑体"/>
                <w:b/>
                <w:bCs/>
                <w:sz w:val="24"/>
                <w:szCs w:val="24"/>
              </w:rPr>
              <w:t>类型</w:t>
            </w:r>
          </w:p>
        </w:tc>
      </w:tr>
      <w:tr w14:paraId="57D6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B912251">
            <w:pPr>
              <w:spacing w:before="0" w:after="0" w:line="240" w:lineRule="auto"/>
              <w:jc w:val="center"/>
            </w:pPr>
            <w:r>
              <w:rPr>
                <w:rFonts w:ascii="宋体" w:hAnsi="宋体" w:eastAsia="宋体" w:cs="宋体"/>
                <w:sz w:val="24"/>
                <w:szCs w:val="24"/>
              </w:rPr>
              <w:t>第二章</w:t>
            </w:r>
          </w:p>
        </w:tc>
        <w:tc>
          <w:tcPr>
            <w:tcW w:w="1200" w:type="dxa"/>
          </w:tcPr>
          <w:p w14:paraId="1E5F7477">
            <w:pPr>
              <w:spacing w:before="0" w:after="0" w:line="240" w:lineRule="auto"/>
              <w:jc w:val="center"/>
            </w:pPr>
            <w:r>
              <w:rPr>
                <w:rFonts w:ascii="宋体" w:hAnsi="宋体" w:eastAsia="宋体" w:cs="宋体"/>
                <w:sz w:val="24"/>
                <w:szCs w:val="24"/>
              </w:rPr>
              <w:t>图2-1</w:t>
            </w:r>
          </w:p>
        </w:tc>
        <w:tc>
          <w:tcPr>
            <w:tcW w:w="3600" w:type="dxa"/>
          </w:tcPr>
          <w:p w14:paraId="306A3408">
            <w:pPr>
              <w:spacing w:before="0" w:after="0" w:line="240" w:lineRule="auto"/>
              <w:jc w:val="center"/>
            </w:pPr>
            <w:r>
              <w:rPr>
                <w:rFonts w:ascii="宋体" w:hAnsi="宋体" w:eastAsia="宋体" w:cs="宋体"/>
                <w:sz w:val="24"/>
                <w:szCs w:val="24"/>
              </w:rPr>
              <w:t>系统技术架构图</w:t>
            </w:r>
          </w:p>
        </w:tc>
        <w:tc>
          <w:tcPr>
            <w:tcW w:w="1200" w:type="dxa"/>
          </w:tcPr>
          <w:p w14:paraId="4867C5B2">
            <w:pPr>
              <w:spacing w:before="0" w:after="0" w:line="240" w:lineRule="auto"/>
              <w:jc w:val="center"/>
            </w:pPr>
            <w:r>
              <w:rPr>
                <w:rFonts w:ascii="宋体" w:hAnsi="宋体" w:eastAsia="宋体" w:cs="宋体"/>
                <w:sz w:val="24"/>
                <w:szCs w:val="24"/>
              </w:rPr>
              <w:t>框图</w:t>
            </w:r>
          </w:p>
        </w:tc>
      </w:tr>
      <w:tr w14:paraId="3EC1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5E68EE88">
            <w:pPr>
              <w:spacing w:before="0" w:after="0" w:line="240" w:lineRule="auto"/>
              <w:jc w:val="center"/>
            </w:pPr>
            <w:r>
              <w:rPr>
                <w:rFonts w:ascii="宋体" w:hAnsi="宋体" w:eastAsia="宋体" w:cs="宋体"/>
                <w:sz w:val="24"/>
                <w:szCs w:val="24"/>
              </w:rPr>
              <w:t>第二章</w:t>
            </w:r>
          </w:p>
        </w:tc>
        <w:tc>
          <w:tcPr>
            <w:tcW w:w="1200" w:type="dxa"/>
          </w:tcPr>
          <w:p w14:paraId="71A9DD68">
            <w:pPr>
              <w:spacing w:before="0" w:after="0" w:line="240" w:lineRule="auto"/>
              <w:jc w:val="center"/>
            </w:pPr>
            <w:r>
              <w:rPr>
                <w:rFonts w:ascii="宋体" w:hAnsi="宋体" w:eastAsia="宋体" w:cs="宋体"/>
                <w:sz w:val="24"/>
                <w:szCs w:val="24"/>
              </w:rPr>
              <w:t>图2-2</w:t>
            </w:r>
          </w:p>
        </w:tc>
        <w:tc>
          <w:tcPr>
            <w:tcW w:w="3600" w:type="dxa"/>
          </w:tcPr>
          <w:p w14:paraId="0B685DE5">
            <w:pPr>
              <w:spacing w:before="0" w:after="0" w:line="240" w:lineRule="auto"/>
              <w:jc w:val="center"/>
            </w:pPr>
            <w:r>
              <w:rPr>
                <w:rFonts w:ascii="宋体" w:hAnsi="宋体" w:eastAsia="宋体" w:cs="宋体"/>
                <w:sz w:val="24"/>
                <w:szCs w:val="24"/>
              </w:rPr>
              <w:t>WebSocket通信流程图</w:t>
            </w:r>
          </w:p>
        </w:tc>
        <w:tc>
          <w:tcPr>
            <w:tcW w:w="1200" w:type="dxa"/>
          </w:tcPr>
          <w:p w14:paraId="7F7CB8DE">
            <w:pPr>
              <w:spacing w:before="0" w:after="0" w:line="240" w:lineRule="auto"/>
              <w:jc w:val="center"/>
            </w:pPr>
            <w:r>
              <w:rPr>
                <w:rFonts w:ascii="宋体" w:hAnsi="宋体" w:eastAsia="宋体" w:cs="宋体"/>
                <w:sz w:val="24"/>
                <w:szCs w:val="24"/>
              </w:rPr>
              <w:t>序列图</w:t>
            </w:r>
          </w:p>
        </w:tc>
      </w:tr>
      <w:tr w14:paraId="25DE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14096D53">
            <w:pPr>
              <w:spacing w:before="0" w:after="0" w:line="240" w:lineRule="auto"/>
              <w:jc w:val="center"/>
            </w:pPr>
            <w:r>
              <w:rPr>
                <w:rFonts w:ascii="宋体" w:hAnsi="宋体" w:eastAsia="宋体" w:cs="宋体"/>
                <w:sz w:val="24"/>
                <w:szCs w:val="24"/>
              </w:rPr>
              <w:t>第三章</w:t>
            </w:r>
          </w:p>
        </w:tc>
        <w:tc>
          <w:tcPr>
            <w:tcW w:w="1200" w:type="dxa"/>
          </w:tcPr>
          <w:p w14:paraId="719CFAA8">
            <w:pPr>
              <w:spacing w:before="0" w:after="0" w:line="240" w:lineRule="auto"/>
              <w:jc w:val="center"/>
            </w:pPr>
            <w:r>
              <w:rPr>
                <w:rFonts w:ascii="宋体" w:hAnsi="宋体" w:eastAsia="宋体" w:cs="宋体"/>
                <w:sz w:val="24"/>
                <w:szCs w:val="24"/>
              </w:rPr>
              <w:t>图3-1</w:t>
            </w:r>
          </w:p>
        </w:tc>
        <w:tc>
          <w:tcPr>
            <w:tcW w:w="3600" w:type="dxa"/>
          </w:tcPr>
          <w:p w14:paraId="3A45D7FC">
            <w:pPr>
              <w:spacing w:before="0" w:after="0" w:line="240" w:lineRule="auto"/>
              <w:jc w:val="center"/>
            </w:pPr>
            <w:r>
              <w:rPr>
                <w:rFonts w:ascii="宋体" w:hAnsi="宋体" w:eastAsia="宋体" w:cs="宋体"/>
                <w:sz w:val="24"/>
                <w:szCs w:val="24"/>
              </w:rPr>
              <w:t>系统功能模块图</w:t>
            </w:r>
          </w:p>
        </w:tc>
        <w:tc>
          <w:tcPr>
            <w:tcW w:w="1200" w:type="dxa"/>
          </w:tcPr>
          <w:p w14:paraId="7560C2EB">
            <w:pPr>
              <w:spacing w:before="0" w:after="0" w:line="240" w:lineRule="auto"/>
              <w:jc w:val="center"/>
            </w:pPr>
            <w:r>
              <w:rPr>
                <w:rFonts w:ascii="宋体" w:hAnsi="宋体" w:eastAsia="宋体" w:cs="宋体"/>
                <w:sz w:val="24"/>
                <w:szCs w:val="24"/>
              </w:rPr>
              <w:t>树形图</w:t>
            </w:r>
          </w:p>
        </w:tc>
      </w:tr>
      <w:tr w14:paraId="7932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0F03E3DF">
            <w:pPr>
              <w:spacing w:before="0" w:after="0" w:line="240" w:lineRule="auto"/>
              <w:jc w:val="center"/>
            </w:pPr>
            <w:r>
              <w:rPr>
                <w:rFonts w:ascii="宋体" w:hAnsi="宋体" w:eastAsia="宋体" w:cs="宋体"/>
                <w:sz w:val="24"/>
                <w:szCs w:val="24"/>
              </w:rPr>
              <w:t>第三章</w:t>
            </w:r>
          </w:p>
        </w:tc>
        <w:tc>
          <w:tcPr>
            <w:tcW w:w="1200" w:type="dxa"/>
          </w:tcPr>
          <w:p w14:paraId="61E75C8D">
            <w:pPr>
              <w:spacing w:before="0" w:after="0" w:line="240" w:lineRule="auto"/>
              <w:jc w:val="center"/>
            </w:pPr>
            <w:r>
              <w:rPr>
                <w:rFonts w:ascii="宋体" w:hAnsi="宋体" w:eastAsia="宋体" w:cs="宋体"/>
                <w:sz w:val="24"/>
                <w:szCs w:val="24"/>
              </w:rPr>
              <w:t>图3-2</w:t>
            </w:r>
          </w:p>
        </w:tc>
        <w:tc>
          <w:tcPr>
            <w:tcW w:w="3600" w:type="dxa"/>
          </w:tcPr>
          <w:p w14:paraId="787322F7">
            <w:pPr>
              <w:spacing w:before="0" w:after="0" w:line="240" w:lineRule="auto"/>
              <w:jc w:val="center"/>
            </w:pPr>
            <w:r>
              <w:rPr>
                <w:rFonts w:ascii="宋体" w:hAnsi="宋体" w:eastAsia="宋体" w:cs="宋体"/>
                <w:sz w:val="24"/>
                <w:szCs w:val="24"/>
              </w:rPr>
              <w:t>用户端用例图</w:t>
            </w:r>
          </w:p>
        </w:tc>
        <w:tc>
          <w:tcPr>
            <w:tcW w:w="1200" w:type="dxa"/>
          </w:tcPr>
          <w:p w14:paraId="4BC2C83E">
            <w:pPr>
              <w:spacing w:before="0" w:after="0" w:line="240" w:lineRule="auto"/>
              <w:jc w:val="center"/>
            </w:pPr>
            <w:r>
              <w:rPr>
                <w:rFonts w:ascii="宋体" w:hAnsi="宋体" w:eastAsia="宋体" w:cs="宋体"/>
                <w:sz w:val="24"/>
                <w:szCs w:val="24"/>
              </w:rPr>
              <w:t>UML用例图</w:t>
            </w:r>
          </w:p>
        </w:tc>
      </w:tr>
      <w:tr w14:paraId="52D1D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287B8EA">
            <w:pPr>
              <w:spacing w:before="0" w:after="0" w:line="240" w:lineRule="auto"/>
              <w:jc w:val="center"/>
            </w:pPr>
            <w:r>
              <w:rPr>
                <w:rFonts w:ascii="宋体" w:hAnsi="宋体" w:eastAsia="宋体" w:cs="宋体"/>
                <w:sz w:val="24"/>
                <w:szCs w:val="24"/>
              </w:rPr>
              <w:t>第三章</w:t>
            </w:r>
          </w:p>
        </w:tc>
        <w:tc>
          <w:tcPr>
            <w:tcW w:w="1200" w:type="dxa"/>
          </w:tcPr>
          <w:p w14:paraId="36ACBBB7">
            <w:pPr>
              <w:spacing w:before="0" w:after="0" w:line="240" w:lineRule="auto"/>
              <w:jc w:val="center"/>
            </w:pPr>
            <w:r>
              <w:rPr>
                <w:rFonts w:ascii="宋体" w:hAnsi="宋体" w:eastAsia="宋体" w:cs="宋体"/>
                <w:sz w:val="24"/>
                <w:szCs w:val="24"/>
              </w:rPr>
              <w:t>图3-3</w:t>
            </w:r>
          </w:p>
        </w:tc>
        <w:tc>
          <w:tcPr>
            <w:tcW w:w="3600" w:type="dxa"/>
          </w:tcPr>
          <w:p w14:paraId="6ADC338E">
            <w:pPr>
              <w:spacing w:before="0" w:after="0" w:line="240" w:lineRule="auto"/>
              <w:jc w:val="center"/>
            </w:pPr>
            <w:r>
              <w:rPr>
                <w:rFonts w:ascii="宋体" w:hAnsi="宋体" w:eastAsia="宋体" w:cs="宋体"/>
                <w:sz w:val="24"/>
                <w:szCs w:val="24"/>
              </w:rPr>
              <w:t>管理端用例图</w:t>
            </w:r>
          </w:p>
        </w:tc>
        <w:tc>
          <w:tcPr>
            <w:tcW w:w="1200" w:type="dxa"/>
          </w:tcPr>
          <w:p w14:paraId="4F152CBC">
            <w:pPr>
              <w:spacing w:before="0" w:after="0" w:line="240" w:lineRule="auto"/>
              <w:jc w:val="center"/>
            </w:pPr>
            <w:r>
              <w:rPr>
                <w:rFonts w:ascii="宋体" w:hAnsi="宋体" w:eastAsia="宋体" w:cs="宋体"/>
                <w:sz w:val="24"/>
                <w:szCs w:val="24"/>
              </w:rPr>
              <w:t>UML用例图</w:t>
            </w:r>
          </w:p>
        </w:tc>
      </w:tr>
      <w:tr w14:paraId="091D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41E125F8">
            <w:pPr>
              <w:spacing w:before="0" w:after="0" w:line="240" w:lineRule="auto"/>
              <w:jc w:val="center"/>
            </w:pPr>
            <w:r>
              <w:rPr>
                <w:rFonts w:ascii="宋体" w:hAnsi="宋体" w:eastAsia="宋体" w:cs="宋体"/>
                <w:sz w:val="24"/>
                <w:szCs w:val="24"/>
              </w:rPr>
              <w:t>第三章</w:t>
            </w:r>
          </w:p>
        </w:tc>
        <w:tc>
          <w:tcPr>
            <w:tcW w:w="1200" w:type="dxa"/>
          </w:tcPr>
          <w:p w14:paraId="22AEDEDC">
            <w:pPr>
              <w:spacing w:before="0" w:after="0" w:line="240" w:lineRule="auto"/>
              <w:jc w:val="center"/>
            </w:pPr>
            <w:r>
              <w:rPr>
                <w:rFonts w:ascii="宋体" w:hAnsi="宋体" w:eastAsia="宋体" w:cs="宋体"/>
                <w:sz w:val="24"/>
                <w:szCs w:val="24"/>
              </w:rPr>
              <w:t>图3-4</w:t>
            </w:r>
          </w:p>
        </w:tc>
        <w:tc>
          <w:tcPr>
            <w:tcW w:w="3600" w:type="dxa"/>
          </w:tcPr>
          <w:p w14:paraId="6A34C2F3">
            <w:pPr>
              <w:spacing w:before="0" w:after="0" w:line="240" w:lineRule="auto"/>
              <w:jc w:val="center"/>
            </w:pPr>
            <w:r>
              <w:rPr>
                <w:rFonts w:ascii="宋体" w:hAnsi="宋体" w:eastAsia="宋体" w:cs="宋体"/>
                <w:sz w:val="24"/>
                <w:szCs w:val="24"/>
              </w:rPr>
              <w:t>核心业务流程图</w:t>
            </w:r>
          </w:p>
        </w:tc>
        <w:tc>
          <w:tcPr>
            <w:tcW w:w="1200" w:type="dxa"/>
          </w:tcPr>
          <w:p w14:paraId="70AAF939">
            <w:pPr>
              <w:spacing w:before="0" w:after="0" w:line="240" w:lineRule="auto"/>
              <w:jc w:val="center"/>
            </w:pPr>
            <w:r>
              <w:rPr>
                <w:rFonts w:ascii="宋体" w:hAnsi="宋体" w:eastAsia="宋体" w:cs="宋体"/>
                <w:sz w:val="24"/>
                <w:szCs w:val="24"/>
              </w:rPr>
              <w:t>流程图</w:t>
            </w:r>
          </w:p>
        </w:tc>
      </w:tr>
      <w:tr w14:paraId="1F698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05C8C16F">
            <w:pPr>
              <w:spacing w:before="0" w:after="0" w:line="240" w:lineRule="auto"/>
              <w:jc w:val="center"/>
            </w:pPr>
            <w:r>
              <w:rPr>
                <w:rFonts w:ascii="宋体" w:hAnsi="宋体" w:eastAsia="宋体" w:cs="宋体"/>
                <w:sz w:val="24"/>
                <w:szCs w:val="24"/>
              </w:rPr>
              <w:t>第四章</w:t>
            </w:r>
          </w:p>
        </w:tc>
        <w:tc>
          <w:tcPr>
            <w:tcW w:w="1200" w:type="dxa"/>
          </w:tcPr>
          <w:p w14:paraId="328067C7">
            <w:pPr>
              <w:spacing w:before="0" w:after="0" w:line="240" w:lineRule="auto"/>
              <w:jc w:val="center"/>
            </w:pPr>
            <w:r>
              <w:rPr>
                <w:rFonts w:ascii="宋体" w:hAnsi="宋体" w:eastAsia="宋体" w:cs="宋体"/>
                <w:sz w:val="24"/>
                <w:szCs w:val="24"/>
              </w:rPr>
              <w:t>图4-1</w:t>
            </w:r>
          </w:p>
        </w:tc>
        <w:tc>
          <w:tcPr>
            <w:tcW w:w="3600" w:type="dxa"/>
          </w:tcPr>
          <w:p w14:paraId="5B4F6E5B">
            <w:pPr>
              <w:spacing w:before="0" w:after="0" w:line="240" w:lineRule="auto"/>
              <w:jc w:val="center"/>
            </w:pPr>
            <w:r>
              <w:rPr>
                <w:rFonts w:ascii="宋体" w:hAnsi="宋体" w:eastAsia="宋体" w:cs="宋体"/>
                <w:sz w:val="24"/>
                <w:szCs w:val="24"/>
              </w:rPr>
              <w:t>系统总体架构图</w:t>
            </w:r>
          </w:p>
        </w:tc>
        <w:tc>
          <w:tcPr>
            <w:tcW w:w="1200" w:type="dxa"/>
          </w:tcPr>
          <w:p w14:paraId="338570EF">
            <w:pPr>
              <w:spacing w:before="0" w:after="0" w:line="240" w:lineRule="auto"/>
              <w:jc w:val="center"/>
            </w:pPr>
            <w:r>
              <w:rPr>
                <w:rFonts w:ascii="宋体" w:hAnsi="宋体" w:eastAsia="宋体" w:cs="宋体"/>
                <w:sz w:val="24"/>
                <w:szCs w:val="24"/>
              </w:rPr>
              <w:t>架构图</w:t>
            </w:r>
          </w:p>
        </w:tc>
      </w:tr>
      <w:tr w14:paraId="0B0F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72A8D832">
            <w:pPr>
              <w:spacing w:before="0" w:after="0" w:line="240" w:lineRule="auto"/>
              <w:jc w:val="center"/>
            </w:pPr>
            <w:r>
              <w:rPr>
                <w:rFonts w:ascii="宋体" w:hAnsi="宋体" w:eastAsia="宋体" w:cs="宋体"/>
                <w:sz w:val="24"/>
                <w:szCs w:val="24"/>
              </w:rPr>
              <w:t>第四章</w:t>
            </w:r>
          </w:p>
        </w:tc>
        <w:tc>
          <w:tcPr>
            <w:tcW w:w="1200" w:type="dxa"/>
          </w:tcPr>
          <w:p w14:paraId="4F587423">
            <w:pPr>
              <w:spacing w:before="0" w:after="0" w:line="240" w:lineRule="auto"/>
              <w:jc w:val="center"/>
            </w:pPr>
            <w:r>
              <w:rPr>
                <w:rFonts w:ascii="宋体" w:hAnsi="宋体" w:eastAsia="宋体" w:cs="宋体"/>
                <w:sz w:val="24"/>
                <w:szCs w:val="24"/>
              </w:rPr>
              <w:t>图4-2</w:t>
            </w:r>
          </w:p>
        </w:tc>
        <w:tc>
          <w:tcPr>
            <w:tcW w:w="3600" w:type="dxa"/>
          </w:tcPr>
          <w:p w14:paraId="4DB41676">
            <w:pPr>
              <w:spacing w:before="0" w:after="0" w:line="240" w:lineRule="auto"/>
              <w:jc w:val="center"/>
            </w:pPr>
            <w:r>
              <w:rPr>
                <w:rFonts w:ascii="宋体" w:hAnsi="宋体" w:eastAsia="宋体" w:cs="宋体"/>
                <w:sz w:val="24"/>
                <w:szCs w:val="24"/>
              </w:rPr>
              <w:t>数据库ER图</w:t>
            </w:r>
          </w:p>
        </w:tc>
        <w:tc>
          <w:tcPr>
            <w:tcW w:w="1200" w:type="dxa"/>
          </w:tcPr>
          <w:p w14:paraId="77372891">
            <w:pPr>
              <w:spacing w:before="0" w:after="0" w:line="240" w:lineRule="auto"/>
              <w:jc w:val="center"/>
            </w:pPr>
            <w:r>
              <w:rPr>
                <w:rFonts w:ascii="宋体" w:hAnsi="宋体" w:eastAsia="宋体" w:cs="宋体"/>
                <w:sz w:val="24"/>
                <w:szCs w:val="24"/>
              </w:rPr>
              <w:t>ER图</w:t>
            </w:r>
          </w:p>
        </w:tc>
      </w:tr>
      <w:tr w14:paraId="7D29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49956A0">
            <w:pPr>
              <w:spacing w:before="0" w:after="0" w:line="240" w:lineRule="auto"/>
              <w:jc w:val="center"/>
            </w:pPr>
            <w:r>
              <w:rPr>
                <w:rFonts w:ascii="宋体" w:hAnsi="宋体" w:eastAsia="宋体" w:cs="宋体"/>
                <w:sz w:val="24"/>
                <w:szCs w:val="24"/>
              </w:rPr>
              <w:t>第五章</w:t>
            </w:r>
          </w:p>
        </w:tc>
        <w:tc>
          <w:tcPr>
            <w:tcW w:w="1200" w:type="dxa"/>
          </w:tcPr>
          <w:p w14:paraId="441CC85C">
            <w:pPr>
              <w:spacing w:before="0" w:after="0" w:line="240" w:lineRule="auto"/>
              <w:jc w:val="center"/>
            </w:pPr>
            <w:r>
              <w:rPr>
                <w:rFonts w:ascii="宋体" w:hAnsi="宋体" w:eastAsia="宋体" w:cs="宋体"/>
                <w:sz w:val="24"/>
                <w:szCs w:val="24"/>
              </w:rPr>
              <w:t>图5-1~5-8</w:t>
            </w:r>
          </w:p>
        </w:tc>
        <w:tc>
          <w:tcPr>
            <w:tcW w:w="3600" w:type="dxa"/>
          </w:tcPr>
          <w:p w14:paraId="794CB078">
            <w:pPr>
              <w:spacing w:before="0" w:after="0" w:line="240" w:lineRule="auto"/>
              <w:jc w:val="center"/>
            </w:pPr>
            <w:r>
              <w:rPr>
                <w:rFonts w:ascii="宋体" w:hAnsi="宋体" w:eastAsia="宋体" w:cs="宋体"/>
                <w:sz w:val="24"/>
                <w:szCs w:val="24"/>
              </w:rPr>
              <w:t>系统界面截图</w:t>
            </w:r>
          </w:p>
        </w:tc>
        <w:tc>
          <w:tcPr>
            <w:tcW w:w="1200" w:type="dxa"/>
          </w:tcPr>
          <w:p w14:paraId="041BEB64">
            <w:pPr>
              <w:spacing w:before="0" w:after="0" w:line="240" w:lineRule="auto"/>
              <w:jc w:val="center"/>
            </w:pPr>
            <w:r>
              <w:rPr>
                <w:rFonts w:ascii="宋体" w:hAnsi="宋体" w:eastAsia="宋体" w:cs="宋体"/>
                <w:sz w:val="24"/>
                <w:szCs w:val="24"/>
              </w:rPr>
              <w:t>截图</w:t>
            </w:r>
          </w:p>
        </w:tc>
      </w:tr>
    </w:tbl>
    <w:p w14:paraId="6B81CB6D"/>
    <w:bookmarkEnd w:id="0"/>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1C3036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line="300" w:lineRule="auto"/>
    </w:pPr>
    <w:rPr>
      <w:rFonts w:ascii="宋体" w:hAnsi="宋体" w:eastAsia="宋体" w:cs="宋体"/>
      <w:color w:val="2E74B5"/>
      <w:sz w:val="32"/>
      <w:szCs w:val="32"/>
    </w:rPr>
  </w:style>
  <w:style w:type="paragraph" w:styleId="3">
    <w:name w:val="heading 2"/>
    <w:next w:val="1"/>
    <w:qFormat/>
    <w:uiPriority w:val="0"/>
    <w:pPr>
      <w:spacing w:line="300" w:lineRule="auto"/>
    </w:pPr>
    <w:rPr>
      <w:rFonts w:ascii="宋体" w:hAnsi="宋体" w:eastAsia="宋体" w:cs="宋体"/>
      <w:color w:val="2E74B5"/>
      <w:sz w:val="26"/>
      <w:szCs w:val="26"/>
    </w:rPr>
  </w:style>
  <w:style w:type="paragraph" w:styleId="4">
    <w:name w:val="heading 3"/>
    <w:next w:val="1"/>
    <w:qFormat/>
    <w:uiPriority w:val="0"/>
    <w:pPr>
      <w:spacing w:line="300" w:lineRule="auto"/>
    </w:pPr>
    <w:rPr>
      <w:rFonts w:ascii="宋体" w:hAnsi="宋体" w:eastAsia="宋体" w:cs="宋体"/>
      <w:color w:val="1F4D78"/>
      <w:sz w:val="24"/>
      <w:szCs w:val="24"/>
    </w:rPr>
  </w:style>
  <w:style w:type="paragraph" w:styleId="5">
    <w:name w:val="heading 4"/>
    <w:next w:val="1"/>
    <w:qFormat/>
    <w:uiPriority w:val="0"/>
    <w:pPr>
      <w:spacing w:line="300" w:lineRule="auto"/>
    </w:pPr>
    <w:rPr>
      <w:rFonts w:ascii="宋体" w:hAnsi="宋体" w:eastAsia="宋体" w:cs="宋体"/>
      <w:i/>
      <w:iCs/>
      <w:color w:val="2E74B5"/>
      <w:sz w:val="24"/>
      <w:szCs w:val="24"/>
    </w:rPr>
  </w:style>
  <w:style w:type="paragraph" w:styleId="6">
    <w:name w:val="heading 5"/>
    <w:next w:val="1"/>
    <w:qFormat/>
    <w:uiPriority w:val="0"/>
    <w:pPr>
      <w:spacing w:line="300" w:lineRule="auto"/>
    </w:pPr>
    <w:rPr>
      <w:rFonts w:ascii="宋体" w:hAnsi="宋体" w:eastAsia="宋体" w:cs="宋体"/>
      <w:color w:val="2E74B5"/>
      <w:sz w:val="24"/>
      <w:szCs w:val="24"/>
    </w:rPr>
  </w:style>
  <w:style w:type="paragraph" w:styleId="7">
    <w:name w:val="heading 6"/>
    <w:next w:val="1"/>
    <w:qFormat/>
    <w:uiPriority w:val="0"/>
    <w:pPr>
      <w:spacing w:line="300" w:lineRule="auto"/>
    </w:pPr>
    <w:rPr>
      <w:rFonts w:ascii="宋体" w:hAnsi="宋体" w:eastAsia="宋体" w:cs="宋体"/>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pPr>
      <w:spacing w:line="300" w:lineRule="auto"/>
    </w:pPr>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spacing w:line="300" w:lineRule="auto"/>
    </w:pPr>
    <w:rPr>
      <w:rFonts w:ascii="宋体" w:hAnsi="宋体" w:eastAsia="宋体" w:cs="宋体"/>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8820</Words>
  <Characters>11614</Characters>
  <TotalTime>3</TotalTime>
  <ScaleCrop>false</ScaleCrop>
  <LinksUpToDate>false</LinksUpToDate>
  <CharactersWithSpaces>12264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2026-05-09T14:00:00Z</dcterms:created>
  <dc:creator>Un-named</dc:creator>
  <cp:lastModifiedBy>KaKa</cp:lastModifiedBy>
  <dcterms:modified xsi:type="dcterms:W3CDTF">2026-05-11T14:08:26Z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eyJoZGlkIjoiZDA3NmMxN2IzNzk2ODVmZDc2YWUzNjBmM2Q4YjE2ZDgiLCJ1c2VySWQiOiI4ODA5MzIyODcifQ==</vt:lpwstr>
  </property>
  <property fmtid="{D5CDD505-2E9C-101B-9397-08002B2CF9AE}" pid="3" name="KSOProductBuildVer">
    <vt:lpwstr>2052-12.1.0.25225</vt:lpwstr>
  </property>
  <property fmtid="{D5CDD505-2E9C-101B-9397-08002B2CF9AE}" pid="4" name="ICV">
    <vt:lpwstr>5909461E867B441F9D007631E89E95D5_12</vt:lpwstr>
  </property>
</Properties>
</file>