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67768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LA ODE MUSARAFA, SE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196112311986031034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Tk. I / (III/d)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Kepala Subbagian Tata Usaha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dfgdfg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8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09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16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sdfsdf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01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12132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ODE MUSARAFA, SE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196112311986031034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Kepala Subbagian Tata Usaha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8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16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asfsdafgg 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09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16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