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800"/>
      </w:pPr>
    </w:p>
    <w:p>
      <w:pPr>
        <w:spacing w:after="200"/>
        <w:jc w:val="center"/>
      </w:pPr>
      <w:r>
        <w:rPr>
          <w:rFonts w:ascii="Arial" w:cs="Arial" w:eastAsia="Arial" w:hAnsi="Arial"/>
          <w:b/>
          <w:bCs/>
          <w:color w:val="1B3A5C"/>
          <w:sz w:val="52"/>
          <w:szCs w:val="52"/>
        </w:rPr>
        <w:t xml:space="preserve">How to Use This</w:t>
      </w:r>
    </w:p>
    <w:p>
      <w:pPr>
        <w:spacing w:after="100"/>
        <w:jc w:val="center"/>
      </w:pPr>
      <w:r>
        <w:rPr>
          <w:rFonts w:ascii="Arial" w:cs="Arial" w:eastAsia="Arial" w:hAnsi="Arial"/>
          <w:b/>
          <w:bCs/>
          <w:color w:val="1B3A5C"/>
          <w:sz w:val="52"/>
          <w:szCs w:val="52"/>
        </w:rPr>
        <w:t xml:space="preserve">Workbook Series</w:t>
      </w:r>
    </w:p>
    <w:p>
      <w:pPr>
        <w:spacing w:before="400"/>
      </w:pPr>
    </w:p>
    <w:p>
      <w:pPr>
        <w:spacing w:after="100"/>
        <w:jc w:val="center"/>
      </w:pPr>
      <w:r>
        <w:rPr>
          <w:rFonts w:ascii="Arial" w:cs="Arial" w:eastAsia="Arial" w:hAnsi="Arial"/>
          <w:color w:val="666666"/>
          <w:sz w:val="24"/>
          <w:szCs w:val="24"/>
        </w:rPr>
        <w:t xml:space="preserve">A Guide to the Components, Design Elements, and Structure</w:t>
      </w:r>
    </w:p>
    <w:p>
      <w:pPr>
        <w:spacing w:after="60"/>
        <w:jc w:val="center"/>
      </w:pPr>
      <w:r>
        <w:rPr>
          <w:rFonts w:ascii="Arial" w:cs="Arial" w:eastAsia="Arial" w:hAnsi="Arial"/>
          <w:color w:val="666666"/>
          <w:sz w:val="24"/>
          <w:szCs w:val="24"/>
        </w:rPr>
        <w:t xml:space="preserve">of Your Recovery Workbooks</w:t>
      </w:r>
    </w:p>
    <w:p>
      <w:pPr>
        <w:spacing w:before="1000"/>
      </w:pPr>
    </w:p>
    <w:p>
      <w:pPr>
        <w:spacing w:after="100"/>
        <w:jc w:val="center"/>
      </w:pPr>
      <w:r>
        <w:rPr>
          <w:rFonts w:ascii="Arial" w:cs="Arial" w:eastAsia="Arial" w:hAnsi="Arial"/>
          <w:color w:val="666666"/>
          <w:sz w:val="20"/>
          <w:szCs w:val="20"/>
        </w:rPr>
        <w:t xml:space="preserve">An Evangelical Christian Guide to Sexual Addiction Recovery</w:t>
      </w:r>
    </w:p>
    <w:p>
      <w:pPr>
        <w:spacing w:after="60"/>
        <w:jc w:val="center"/>
      </w:pPr>
      <w:r>
        <w:rPr>
          <w:rFonts w:ascii="Arial" w:cs="Arial" w:eastAsia="Arial" w:hAnsi="Arial"/>
          <w:i/>
          <w:iCs/>
          <w:color w:val="666666"/>
          <w:sz w:val="18"/>
          <w:szCs w:val="18"/>
        </w:rPr>
        <w:t xml:space="preserve">Drawing from the work of Stringer, Carnes, Laaser, Cusick, Struthers, Roberts, Alcorn, and Arterburn</w:t>
      </w:r>
    </w:p>
    <w:p>
      <w:pPr>
        <w:spacing w:before="600"/>
      </w:pPr>
    </w:p>
    <w:p>
      <w:pPr>
        <w:jc w:val="center"/>
      </w:pPr>
      <w:r>
        <w:rPr>
          <w:rFonts w:ascii="Arial" w:cs="Arial" w:eastAsia="Arial" w:hAnsi="Arial"/>
          <w:b/>
          <w:bCs/>
          <w:color w:val="2E7D8C"/>
          <w:sz w:val="22"/>
          <w:szCs w:val="22"/>
        </w:rPr>
        <w:t xml:space="preserve">Read this document first, before beginning Chapter 1.</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 Lord is close to the brokenhearted and saves those who are crushed in spirit.”</w:t>
            </w:r>
          </w:p>
          <w:p>
            <w:pPr>
              <w:jc w:val="right"/>
            </w:pPr>
            <w:r>
              <w:rPr>
                <w:rFonts w:ascii="Arial" w:cs="Arial" w:eastAsia="Arial" w:hAnsi="Arial"/>
                <w:color w:val="2E7D8C"/>
                <w:sz w:val="18"/>
                <w:szCs w:val="18"/>
              </w:rPr>
              <w:t xml:space="preserve">— Psalm 34:18</w:t>
            </w:r>
          </w:p>
        </w:tc>
      </w:tr>
    </w:tbl>
    <w:p>
      <w:pPr>
        <w:spacing w:before="200"/>
      </w:pPr>
    </w:p>
    <w:p>
      <w:pPr>
        <w:spacing w:before="80" w:after="120" w:line="320"/>
      </w:pPr>
      <w:r>
        <w:rPr>
          <w:rFonts w:ascii="Arial" w:cs="Arial" w:eastAsia="Arial" w:hAnsi="Arial"/>
          <w:color w:val="333333"/>
          <w:sz w:val="22"/>
          <w:szCs w:val="22"/>
        </w:rPr>
        <w:t xml:space="preserve">If you are holding this workbook, something inside you is reaching for freedom. Maybe you’ve been fighting this battle in secret for years. Maybe you were just discovered. Maybe your spouse’s world just shattered and you’re trying to pick up the pieces. Wherever you are, know this: you are not alone, you are not beyond hope, and the fact that you’re starting this work is itself an act of courage.</w:t>
      </w:r>
    </w:p>
    <w:p>
      <w:pPr>
        <w:spacing w:before="80" w:after="120" w:line="320"/>
      </w:pPr>
      <w:r>
        <w:rPr>
          <w:rFonts w:ascii="Arial" w:cs="Arial" w:eastAsia="Arial" w:hAnsi="Arial"/>
          <w:color w:val="333333"/>
          <w:sz w:val="22"/>
          <w:szCs w:val="22"/>
        </w:rPr>
        <w:t xml:space="preserve">This workbook series is a companion to the Evangelical Guide to Sexual Addiction Recovery, which synthesizes wisdom from eight foundational Christian authors and clinicians: Jay Stringer, Patrick Carnes, Mark Laaser, Stephen Arterburn and Jason Martinkus, Ted Roberts, William Struthers, Randy Alcorn, and Michael John Cusick. Together, they represent decades of clinical research, pastoral care, and personal experience in sexual addiction recovery.</w:t>
      </w:r>
    </w:p>
    <w:p>
      <w:pPr>
        <w:spacing w:before="80" w:after="120" w:line="320"/>
      </w:pPr>
      <w:r>
        <w:rPr>
          <w:rFonts w:ascii="Arial" w:cs="Arial" w:eastAsia="Arial" w:hAnsi="Arial"/>
          <w:color w:val="333333"/>
          <w:sz w:val="22"/>
          <w:szCs w:val="22"/>
        </w:rPr>
        <w:t xml:space="preserve">These workbooks do not replace a counselor, a sponsor, or a recovery community. </w:t>
      </w:r>
      <w:r>
        <w:rPr>
          <w:rFonts w:ascii="Arial" w:cs="Arial" w:eastAsia="Arial" w:hAnsi="Arial"/>
          <w:b/>
          <w:bCs/>
          <w:color w:val="333333"/>
          <w:sz w:val="22"/>
          <w:szCs w:val="22"/>
        </w:rPr>
        <w:t xml:space="preserve">They are designed to be used alongside professional support, not instead of it.</w:t>
      </w:r>
      <w:r>
        <w:rPr>
          <w:rFonts w:ascii="Arial" w:cs="Arial" w:eastAsia="Arial" w:hAnsi="Arial"/>
          <w:color w:val="333333"/>
          <w:sz w:val="22"/>
          <w:szCs w:val="22"/>
        </w:rPr>
        <w:t xml:space="preserve"> The questions go deep — into your family of origin, your wounds, your beliefs, your shame. Some of what surfaces will need professional help to process. That is not a sign of weakness. It is a sign that the work is reaching the places it needs to reach.</w:t>
      </w:r>
    </w:p>
    <w:p>
      <w:pPr>
        <w:pBdr>
          <w:bottom w:val="single" w:color="2E7D8C" w:sz="6" w:space="4"/>
        </w:pBdr>
        <w:spacing w:before="400" w:after="200"/>
      </w:pPr>
      <w:r>
        <w:rPr>
          <w:rFonts w:ascii="Arial" w:cs="Arial" w:eastAsia="Arial" w:hAnsi="Arial"/>
          <w:b/>
          <w:bCs/>
          <w:color w:val="1B3A5C"/>
          <w:sz w:val="26"/>
          <w:szCs w:val="26"/>
        </w:rPr>
        <w:t xml:space="preserve">HOW THE SERIES IS ORGANIZED</w:t>
      </w:r>
    </w:p>
    <w:p>
      <w:pPr>
        <w:spacing w:before="80" w:after="120" w:line="320"/>
      </w:pPr>
      <w:r>
        <w:rPr>
          <w:rFonts w:ascii="Arial" w:cs="Arial" w:eastAsia="Arial" w:hAnsi="Arial"/>
          <w:color w:val="333333"/>
          <w:sz w:val="22"/>
          <w:szCs w:val="22"/>
        </w:rPr>
        <w:t xml:space="preserve">The 13 workbooks follow the same four-part structure as the guide, moving from understanding through action to sustained freedom: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PART</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FOCUS</w:t>
            </w:r>
          </w:p>
        </w:tc>
        <w:tc>
          <w:tcPr>
            <w:tcW w:type="dxa" w:w="5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CHAPTERS</w:t>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20"/>
                <w:szCs w:val="20"/>
              </w:rPr>
              <w:t xml:space="preserve">Part I</w:t>
            </w:r>
          </w:p>
        </w:tc>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Understanding
What You’re
Facing</w:t>
            </w:r>
          </w:p>
        </w:tc>
        <w:tc>
          <w:tcPr>
            <w:tcW w:type="dxa" w:w="5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Ch 1: It’s Not About Sex
Ch 2: What Pornography Does to Your Brain
Ch 3: The Addiction Cycle
Ch 4: The Six Drivers of Unwanted Sexual Behavior
Ch 5: The Story Behind the Behavior</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20"/>
                <w:szCs w:val="20"/>
              </w:rPr>
              <w:t xml:space="preserve">Part II</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The Path
to Freedom</w:t>
            </w:r>
          </w:p>
        </w:tc>
        <w:tc>
          <w:tcPr>
            <w:tcW w:type="dxa" w:w="5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Ch 6: Disclosure, Honesty, and Surrender
Ch 7: Building Your Recovery Foundation
Ch 8: Understanding Your Triggers and Building Defenses
Ch 9: Rewiring Through Sanctification
Ch 10: For Married Men: Becoming Worthy of Her Trust</w:t>
            </w:r>
          </w:p>
        </w:tc>
      </w:tr>
      <w:tr>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20"/>
                <w:szCs w:val="20"/>
              </w:rPr>
              <w:t xml:space="preserve">Part III</w:t>
            </w:r>
          </w:p>
        </w:tc>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Living in
Recovery</w:t>
            </w:r>
          </w:p>
        </w:tc>
        <w:tc>
          <w:tcPr>
            <w:tcW w:type="dxa" w:w="5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Ch 11: Daily Practices That Sustain Freedom
Ch 12: When You Fall: Relapse and Restoration
Ch 13: The Deeper Healing: From Sobriety to Wholeness</w:t>
            </w:r>
          </w:p>
        </w:tc>
      </w:tr>
    </w:tbl>
    <w:p>
      <w:pPr>
        <w:spacing w:before="200"/>
      </w:pPr>
    </w:p>
    <w:p>
      <w:pPr>
        <w:spacing w:before="80" w:after="120" w:line="320"/>
      </w:pPr>
      <w:r>
        <w:rPr>
          <w:rFonts w:ascii="Arial" w:cs="Arial" w:eastAsia="Arial" w:hAnsi="Arial"/>
          <w:color w:val="333333"/>
          <w:sz w:val="22"/>
          <w:szCs w:val="22"/>
        </w:rPr>
        <w:t xml:space="preserve">The workbooks are designed to be completed in order. </w:t>
      </w:r>
      <w:r>
        <w:rPr>
          <w:rFonts w:ascii="Arial" w:cs="Arial" w:eastAsia="Arial" w:hAnsi="Arial"/>
          <w:b/>
          <w:bCs/>
          <w:color w:val="333333"/>
          <w:sz w:val="22"/>
          <w:szCs w:val="22"/>
        </w:rPr>
        <w:t xml:space="preserve">Each chapter builds on the work of previous chapters.</w:t>
      </w:r>
      <w:r>
        <w:rPr>
          <w:rFonts w:ascii="Arial" w:cs="Arial" w:eastAsia="Arial" w:hAnsi="Arial"/>
          <w:color w:val="333333"/>
          <w:sz w:val="22"/>
          <w:szCs w:val="22"/>
        </w:rPr>
        <w:t xml:space="preserve"> Concepts introduced early (like the addiction cycle, the six drivers, and core beliefs) are referenced and deepened throughout the series. Skipping ahead may leave you without the foundation needed for later exercises.</w:t>
      </w:r>
    </w:p>
    <w:p>
      <w:pPr>
        <w:spacing w:before="80" w:after="120" w:line="320"/>
      </w:pPr>
      <w:r>
        <w:rPr>
          <w:rFonts w:ascii="Arial" w:cs="Arial" w:eastAsia="Arial" w:hAnsi="Arial"/>
          <w:color w:val="333333"/>
          <w:sz w:val="22"/>
          <w:szCs w:val="22"/>
        </w:rPr>
        <w:t xml:space="preserve">Plan to spend one to two weeks on each chapter. Some chapters — particularly Chapter 5 (The Story Behind the Behavior) and Chapter 10 (For Married Men) — may require more time or additional sessions with your counselor. That is expected and healthy. Do not rush.</w:t>
      </w:r>
    </w:p>
    <w:p>
      <w:r>
        <w:br/>
      </w:r>
    </w:p>
    <w:p>
      <w:pPr>
        <w:pBdr>
          <w:bottom w:val="single" w:color="2E7D8C" w:sz="6" w:space="4"/>
        </w:pBdr>
        <w:spacing w:before="400" w:after="200"/>
      </w:pPr>
      <w:r>
        <w:rPr>
          <w:rFonts w:ascii="Arial" w:cs="Arial" w:eastAsia="Arial" w:hAnsi="Arial"/>
          <w:b/>
          <w:bCs/>
          <w:color w:val="1B3A5C"/>
          <w:sz w:val="26"/>
          <w:szCs w:val="26"/>
        </w:rPr>
        <w:t xml:space="preserve">WHAT EACH CHAPTER CONTAINS</w:t>
      </w:r>
    </w:p>
    <w:p>
      <w:pPr>
        <w:spacing w:before="80" w:after="120" w:line="320"/>
      </w:pPr>
      <w:r>
        <w:rPr>
          <w:rFonts w:ascii="Arial" w:cs="Arial" w:eastAsia="Arial" w:hAnsi="Arial"/>
          <w:color w:val="333333"/>
          <w:sz w:val="22"/>
          <w:szCs w:val="22"/>
        </w:rPr>
        <w:t xml:space="preserve">Every workbook chapter follows a consistent structure designed to move you from understanding to application. Here is what you will find in each chapter and how to use it:</w:t>
      </w:r>
    </w:p>
    <w:p>
      <w:pPr>
        <w:spacing w:before="300"/>
      </w:pPr>
    </w:p>
    <w:p>
      <w:pPr>
        <w:pStyle w:val="Heading2"/>
      </w:pPr>
      <w:r>
        <w:rPr>
          <w:rFonts w:ascii="Arial" w:cs="Arial" w:eastAsia="Arial" w:hAnsi="Arial"/>
        </w:rPr>
        <w:t xml:space="preserve">Opening Prayer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Each chapter opens with a prayer written specifically for the material you are about to engage. You may pray this prayer as written, adapt it in your own words, or simply sit in silence and invite God into the work. The prayers are printed in Georgia italic on a warm gray background, like this one. They are not formulas — they are invitations.</w:t>
            </w:r>
          </w:p>
        </w:tc>
      </w:tr>
    </w:tbl>
    <w:p>
      <w:pPr>
        <w:spacing w:before="80" w:after="120" w:line="320"/>
      </w:pPr>
      <w:r>
        <w:rPr>
          <w:rFonts w:ascii="Arial" w:cs="Arial" w:eastAsia="Arial" w:hAnsi="Arial"/>
          <w:color w:val="333333"/>
          <w:sz w:val="22"/>
          <w:szCs w:val="22"/>
        </w:rPr>
        <w:t xml:space="preserve">The opening prayer sets the spiritual tone for the chapter. It acknowledges the difficulty of the work ahead and asks for God’s presence in it. You are not doing this alone.</w:t>
      </w:r>
    </w:p>
    <w:p>
      <w:pPr>
        <w:spacing w:before="300"/>
      </w:pPr>
    </w:p>
    <w:p>
      <w:pPr>
        <w:pStyle w:val="Heading2"/>
      </w:pPr>
      <w:r>
        <w:rPr>
          <w:rFonts w:ascii="Arial" w:cs="Arial" w:eastAsia="Arial" w:hAnsi="Arial"/>
        </w:rPr>
        <w:t xml:space="preserve">Scripture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“Scripture quotes appear throughout the workbooks in this format — with a teal left border on a warm gray background. They anchor each section in God’s Word.”</w:t>
            </w:r>
          </w:p>
          <w:p>
            <w:pPr>
              <w:jc w:val="right"/>
            </w:pPr>
            <w:r>
              <w:rPr>
                <w:rFonts w:ascii="Arial" w:cs="Arial" w:eastAsia="Arial" w:hAnsi="Arial"/>
                <w:color w:val="2E7D8C"/>
                <w:sz w:val="18"/>
                <w:szCs w:val="18"/>
              </w:rPr>
              <w:t xml:space="preserve">— Book Chapter:Verse</w:t>
            </w:r>
          </w:p>
        </w:tc>
      </w:tr>
    </w:tbl>
    <w:p>
      <w:pPr>
        <w:spacing w:before="100"/>
      </w:pPr>
    </w:p>
    <w:p>
      <w:pPr>
        <w:spacing w:before="80" w:after="120" w:line="320"/>
      </w:pPr>
      <w:r>
        <w:rPr>
          <w:rFonts w:ascii="Arial" w:cs="Arial" w:eastAsia="Arial" w:hAnsi="Arial"/>
          <w:color w:val="333333"/>
          <w:sz w:val="22"/>
          <w:szCs w:val="22"/>
        </w:rPr>
        <w:t xml:space="preserve">Every section of every chapter is grounded in scripture. These are not decorative — they are foundational. The verse chosen for each section speaks directly to the theme being explored. You may want to memorize the verses that resonate most deeply. In Chapter 8, you will build a Scripture Battle Plan that maps specific verses to specific vulnerabilities.</w:t>
      </w:r>
    </w:p>
    <w:p>
      <w:pPr>
        <w:spacing w:before="300"/>
      </w:pPr>
    </w:p>
    <w:p>
      <w:pPr>
        <w:pStyle w:val="Heading2"/>
      </w:pPr>
      <w:r>
        <w:rPr>
          <w:rFonts w:ascii="Arial" w:cs="Arial" w:eastAsia="Arial" w:hAnsi="Arial"/>
        </w:rPr>
        <w:t xml:space="preserve">Teaching Content</w:t>
      </w:r>
    </w:p>
    <w:p>
      <w:pPr>
        <w:spacing w:before="80" w:after="120" w:line="320"/>
      </w:pPr>
      <w:r>
        <w:rPr>
          <w:rFonts w:ascii="Arial" w:cs="Arial" w:eastAsia="Arial" w:hAnsi="Arial"/>
          <w:color w:val="333333"/>
          <w:sz w:val="22"/>
          <w:szCs w:val="22"/>
        </w:rPr>
        <w:t xml:space="preserve">Each chapter contains teaching material that synthesizes insights from the source authors. This content is presented in standard body text and explains the concepts you will be working with. Read it carefully — the reflection questions that follow will be much more productive if you understand the framework being presented.</w:t>
      </w:r>
    </w:p>
    <w:p>
      <w:pPr>
        <w:spacing w:before="80" w:after="120" w:line="320"/>
      </w:pPr>
      <w:r>
        <w:rPr>
          <w:rFonts w:ascii="Arial" w:cs="Arial" w:eastAsia="Arial" w:hAnsi="Arial"/>
          <w:color w:val="333333"/>
          <w:sz w:val="22"/>
          <w:szCs w:val="22"/>
        </w:rPr>
        <w:t xml:space="preserve">When a source author is referenced, their name appears in the text: </w:t>
      </w:r>
      <w:r>
        <w:rPr>
          <w:rFonts w:ascii="Arial" w:cs="Arial" w:eastAsia="Arial" w:hAnsi="Arial"/>
          <w:i/>
          <w:iCs/>
          <w:color w:val="333333"/>
          <w:sz w:val="22"/>
          <w:szCs w:val="22"/>
        </w:rPr>
        <w:t xml:space="preserve">“Stringer’s research found...”</w:t>
      </w:r>
      <w:r>
        <w:rPr>
          <w:rFonts w:ascii="Arial" w:cs="Arial" w:eastAsia="Arial" w:hAnsi="Arial"/>
          <w:color w:val="333333"/>
          <w:sz w:val="22"/>
          <w:szCs w:val="22"/>
        </w:rPr>
        <w:t xml:space="preserve"> or </w:t>
      </w:r>
      <w:r>
        <w:rPr>
          <w:rFonts w:ascii="Arial" w:cs="Arial" w:eastAsia="Arial" w:hAnsi="Arial"/>
          <w:i/>
          <w:iCs/>
          <w:color w:val="333333"/>
          <w:sz w:val="22"/>
          <w:szCs w:val="22"/>
        </w:rPr>
        <w:t xml:space="preserve">“Carnes identifies...”</w:t>
      </w:r>
      <w:r>
        <w:rPr>
          <w:rFonts w:ascii="Arial" w:cs="Arial" w:eastAsia="Arial" w:hAnsi="Arial"/>
          <w:color w:val="333333"/>
          <w:sz w:val="22"/>
          <w:szCs w:val="22"/>
        </w:rPr>
        <w:t xml:space="preserve"> This allows you to explore the original books if you want to go deeper. A complete source list appears in the guide.</w:t>
      </w:r>
    </w:p>
    <w:p>
      <w:pPr>
        <w:spacing w:before="300"/>
      </w:pPr>
    </w:p>
    <w:p>
      <w:pPr>
        <w:pStyle w:val="Heading2"/>
      </w:pPr>
      <w:r>
        <w:rPr>
          <w:rFonts w:ascii="Arial" w:cs="Arial" w:eastAsia="Arial" w:hAnsi="Arial"/>
        </w:rPr>
        <w:t xml:space="preserve">Key Insight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This Is a Key Insight Box</w:t>
            </w:r>
          </w:p>
          <w:p>
            <w:pPr>
              <w:spacing w:before="0" w:line="300"/>
            </w:pPr>
            <w:r>
              <w:rPr>
                <w:rFonts w:ascii="Arial" w:cs="Arial" w:eastAsia="Arial" w:hAnsi="Arial"/>
                <w:color w:val="333333"/>
                <w:sz w:val="21"/>
                <w:szCs w:val="21"/>
              </w:rPr>
              <w:t xml:space="preserve">These blue boxes with navy borders highlight the most important concepts in each section — the ideas that are essential for understanding the material that follows. When you see one of these, slow down and read it carefully. These are the insights that change how you think about your recovery.</w:t>
            </w:r>
          </w:p>
        </w:tc>
      </w:tr>
    </w:tbl>
    <w:p>
      <w:pPr>
        <w:spacing w:before="300"/>
      </w:pPr>
    </w:p>
    <w:p>
      <w:pPr>
        <w:pStyle w:val="Heading2"/>
      </w:pPr>
      <w:r>
        <w:rPr>
          <w:rFonts w:ascii="Arial" w:cs="Arial" w:eastAsia="Arial" w:hAnsi="Arial"/>
        </w:rPr>
        <w:t xml:space="preserve">Warning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These red-bordered boxes appear when a section touches on material that may be emotionally activating, when professional support is recommended, or when a specific action should be taken with caution. Take these warnings seriously. They are placed to protect you and the people you love.</w:t>
            </w:r>
          </w:p>
        </w:tc>
      </w:tr>
    </w:tbl>
    <w:p>
      <w:pPr>
        <w:spacing w:before="100"/>
      </w:pPr>
    </w:p>
    <w:p>
      <w:pPr>
        <w:spacing w:before="80" w:after="120" w:line="320"/>
      </w:pPr>
      <w:r>
        <w:rPr>
          <w:rFonts w:ascii="Arial" w:cs="Arial" w:eastAsia="Arial" w:hAnsi="Arial"/>
          <w:color w:val="333333"/>
          <w:sz w:val="22"/>
          <w:szCs w:val="22"/>
        </w:rPr>
        <w:t xml:space="preserve">Warning boxes appear most frequently in Chapter 5 (The Story Behind the Behavior), Chapter 6 (Disclosure), and Chapter 10 (For Married Men), where the material can surface trauma, activate grief, or affect relationships in ways that benefit from professional guidance.</w:t>
      </w:r>
    </w:p>
    <w:p>
      <w:r>
        <w:br/>
      </w:r>
    </w:p>
    <w:p>
      <w:pPr>
        <w:pStyle w:val="Heading2"/>
      </w:pPr>
      <w:r>
        <w:rPr>
          <w:rFonts w:ascii="Arial" w:cs="Arial" w:eastAsia="Arial" w:hAnsi="Arial"/>
        </w:rPr>
        <w:t xml:space="preserve">Reflection Questions</w:t>
      </w:r>
    </w:p>
    <w:p>
      <w:pPr>
        <w:spacing w:before="80" w:after="120" w:line="320"/>
      </w:pPr>
      <w:r>
        <w:rPr>
          <w:rFonts w:ascii="Arial" w:cs="Arial" w:eastAsia="Arial" w:hAnsi="Arial"/>
          <w:color w:val="333333"/>
          <w:sz w:val="22"/>
          <w:szCs w:val="22"/>
        </w:rPr>
        <w:t xml:space="preserve">These are the heart of each workbook. Each chapter contains 12–20 numbered reflection questions with writing lines beneath them. The questions are designed to move you from intellectual understanding to personal application — from “I understand this concept” to “here is how it operates in my life.”</w:t>
      </w:r>
    </w:p>
    <w:p>
      <w:pPr>
        <w:spacing w:before="80" w:after="120" w:line="320"/>
      </w:pPr>
      <w:r>
        <w:rPr>
          <w:rFonts w:ascii="Arial" w:cs="Arial" w:eastAsia="Arial" w:hAnsi="Arial"/>
          <w:color w:val="333333"/>
          <w:sz w:val="22"/>
          <w:szCs w:val="22"/>
        </w:rPr>
        <w:t xml:space="preserve">Answer every question honestly. </w:t>
      </w:r>
      <w:r>
        <w:rPr>
          <w:rFonts w:ascii="Arial" w:cs="Arial" w:eastAsia="Arial" w:hAnsi="Arial"/>
          <w:b/>
          <w:bCs/>
          <w:color w:val="333333"/>
          <w:sz w:val="22"/>
          <w:szCs w:val="22"/>
        </w:rPr>
        <w:t xml:space="preserve">The sanitized answer is worthless.</w:t>
      </w:r>
      <w:r>
        <w:rPr>
          <w:rFonts w:ascii="Arial" w:cs="Arial" w:eastAsia="Arial" w:hAnsi="Arial"/>
          <w:color w:val="333333"/>
          <w:sz w:val="22"/>
          <w:szCs w:val="22"/>
        </w:rPr>
        <w:t xml:space="preserve"> These workbooks are private unless you choose to share them. The only person who benefits from a careful, honest answer is you. If a question makes you uncomfortable, that discomfort is information — it usually means the question has reached something important.</w:t>
      </w:r>
    </w:p>
    <w:p>
      <w:pPr>
        <w:spacing w:before="80" w:after="120" w:line="320"/>
      </w:pPr>
      <w:r>
        <w:rPr>
          <w:rFonts w:ascii="Arial" w:cs="Arial" w:eastAsia="Arial" w:hAnsi="Arial"/>
          <w:color w:val="333333"/>
          <w:sz w:val="22"/>
          <w:szCs w:val="22"/>
        </w:rPr>
        <w:t xml:space="preserve">Writing lines are provided in each chapter. If you need more space, use a separate journal and reference the question number. Some questions provide 4–5 lines for brief responses; others provide 7–10 lines for deeper exploration. The most important exercises — like the grief letter in Chapter 5 or the ownership letter in Chapter 10 — provide the most space.</w:t>
      </w:r>
    </w:p>
    <w:p>
      <w:pPr>
        <w:spacing w:before="200"/>
      </w:pPr>
    </w:p>
    <w:p>
      <w:pPr>
        <w:spacing w:before="2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This is what a reflection question looks like. The number appears in navy bold, followed by the question in standard text. Writing lines appear below for your response.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Tables and Assessment Tools</w:t>
      </w:r>
    </w:p>
    <w:p>
      <w:pPr>
        <w:spacing w:before="80" w:after="120" w:line="320"/>
      </w:pPr>
      <w:r>
        <w:rPr>
          <w:rFonts w:ascii="Arial" w:cs="Arial" w:eastAsia="Arial" w:hAnsi="Arial"/>
          <w:color w:val="333333"/>
          <w:sz w:val="22"/>
          <w:szCs w:val="22"/>
        </w:rPr>
        <w:t xml:space="preserve">Throughout the series, you will encounter tables designed for self-assessment, comparison, and planning. These are not academic exercises — they are recovery artifacts that you will reference repeatedly. Some of the most important include: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TOOL</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CHAPTER</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PRODUCES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Core Beliefs Table</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1</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distorted beliefs matched with God’s truth</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Seven Desires Table</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1, 13</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Cusick’s seven desires mapped to counterfeits and then to growth over time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Neurochemical Cards</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2</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Understanding of dopamine, norepinephrine, and oxytocin</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Conquer Cycle Map</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3</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Your personal emotion → behavior → relief → shame loop</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FASTER Scale</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3</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relapse progression awareness tool</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Driver Self-Assessment</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4</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Your personal driver profile (rated 1–10)</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Soul Snare Cycle</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5</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wound → belief → craving → counterfeit → shame map</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Disclosure Inventory</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6</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Complete accounting for therapeutic disclosure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Honesty Rating Table</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6</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transparency level in each relationship</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Support Network Audit</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7</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Your recovery community with gaps identified</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Daily Recovery Plan</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7, 11</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hour-by-hour daily rhythm</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Five-Pillar Assessment</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7</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Your recovery foundation strengths and gaps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Three Circles</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8</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inner (red), middle (yellow), and outer (green) circle behaviors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HALT+BS Check</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8</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Your vulnerability states with corrective actions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Trigger Map</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8</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Your personal triggers across six categories with response plans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Defense Playbook</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8</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Pre-decided responses for eight specific scenarios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Scripture Battle Plan</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8</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Verses mapped to specific emotional vulnerabilities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Rewiring Timeline</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9</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Six milestones from Day 1 to 24 months</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Rewiring Ledger</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9</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Old pathway vs. new pathway with weekly tracking</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Signs of Rewiring</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9</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Nine observable signs of neurological recovery</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Transparency Audit</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10</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10 areas of digital/relational transparency assessed</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30-Day Consistency Tracker</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10</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8 trust-rebuilding behaviors tracked</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Emotion Vocabulary Grid</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11</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28 emotions across four categories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Evening Review Template</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11</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10 daily review questions for nightly use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Post-Mortem Template</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12</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10-part relapse analysis framework</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First-24-Hours Protocol</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12</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7 timed actions for the day after a relapse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b/>
                <w:bCs/>
                <w:color w:val="1B3A5C"/>
                <w:sz w:val="18"/>
                <w:szCs w:val="18"/>
              </w:rPr>
              <w:t xml:space="preserve">Restoration Protocol</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8"/>
                <w:szCs w:val="18"/>
              </w:rPr>
              <w:t xml:space="preserve">Ch 12</w:t>
            </w:r>
          </w:p>
        </w:tc>
        <w:tc>
          <w:tcPr>
            <w:tcW w:type="dxa" w:w="308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444444"/>
                <w:sz w:val="18"/>
                <w:szCs w:val="18"/>
              </w:rPr>
              <w:t xml:space="preserve">10-step checklist for getting back up</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b/>
                <w:bCs/>
                <w:color w:val="1B3A5C"/>
                <w:sz w:val="18"/>
                <w:szCs w:val="18"/>
              </w:rPr>
              <w:t xml:space="preserve">Seven Pillars Assessment</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8"/>
                <w:szCs w:val="18"/>
              </w:rPr>
              <w:t xml:space="preserve">Ch 13</w:t>
            </w:r>
          </w:p>
        </w:tc>
        <w:tc>
          <w:tcPr>
            <w:tcW w:type="dxa" w:w="308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444444"/>
                <w:sz w:val="18"/>
                <w:szCs w:val="18"/>
              </w:rPr>
              <w:t xml:space="preserve">Roberts’ framework rated with next steps</w:t>
            </w:r>
          </w:p>
        </w:tc>
      </w:tr>
    </w:tbl>
    <w:p>
      <w:pPr>
        <w:spacing w:before="200"/>
      </w:pPr>
    </w:p>
    <w:p>
      <w:pPr>
        <w:spacing w:before="80" w:after="120" w:line="320"/>
      </w:pPr>
      <w:r>
        <w:rPr>
          <w:rFonts w:ascii="Arial" w:cs="Arial" w:eastAsia="Arial" w:hAnsi="Arial"/>
          <w:color w:val="333333"/>
          <w:sz w:val="22"/>
          <w:szCs w:val="22"/>
        </w:rPr>
        <w:t xml:space="preserve">Many of these tools are designed to be </w:t>
      </w:r>
      <w:r>
        <w:rPr>
          <w:rFonts w:ascii="Arial" w:cs="Arial" w:eastAsia="Arial" w:hAnsi="Arial"/>
          <w:b/>
          <w:bCs/>
          <w:color w:val="333333"/>
          <w:sz w:val="22"/>
          <w:szCs w:val="22"/>
        </w:rPr>
        <w:t xml:space="preserve">reusable.</w:t>
      </w:r>
      <w:r>
        <w:rPr>
          <w:rFonts w:ascii="Arial" w:cs="Arial" w:eastAsia="Arial" w:hAnsi="Arial"/>
          <w:color w:val="333333"/>
          <w:sz w:val="22"/>
          <w:szCs w:val="22"/>
        </w:rPr>
        <w:t xml:space="preserve"> The Evening Review Template (Ch 11), the Post-Mortem Template (Ch 12), and the HALT+BS Check (Ch 8) should be used daily or as-needed for the duration of your recovery. Consider photocopying these pages or recreating them in a journal.</w:t>
      </w:r>
    </w:p>
    <w:p>
      <w:r>
        <w:br/>
      </w:r>
    </w:p>
    <w:p>
      <w:pPr>
        <w:pStyle w:val="Heading2"/>
      </w:pPr>
      <w:r>
        <w:rPr>
          <w:rFonts w:ascii="Arial" w:cs="Arial" w:eastAsia="Arial" w:hAnsi="Arial"/>
        </w:rPr>
        <w:t xml:space="preserve">Checkboxes and Checklists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Checkboxes appear throughout the workbooks for self-assessment, trigger identification, and action commitments. Check all that apply honestly.</w:t>
      </w:r>
    </w:p>
    <w:p>
      <w:pPr>
        <w:spacing w:before="80" w:after="120" w:line="320"/>
      </w:pPr>
      <w:r>
        <w:rPr>
          <w:rFonts w:ascii="Arial" w:cs="Arial" w:eastAsia="Arial" w:hAnsi="Arial"/>
          <w:color w:val="333333"/>
          <w:sz w:val="22"/>
          <w:szCs w:val="22"/>
        </w:rPr>
        <w:t xml:space="preserve">Checklists are used for emotional trigger inventories (Ch 3), coping strategy assessments (Ch 5), rationalization identification (Ch 3), community barriers (Ch 7), trauma response patterns (Ch 10), and action commitments at the end of each chapter. They are quick-response tools that help you identify patterns without requiring extended writing.</w:t>
      </w:r>
    </w:p>
    <w:p>
      <w:pPr>
        <w:spacing w:before="300"/>
      </w:pPr>
    </w:p>
    <w:p>
      <w:pPr>
        <w:pStyle w:val="Heading2"/>
      </w:pPr>
      <w:r>
        <w:rPr>
          <w:rFonts w:ascii="Arial" w:cs="Arial" w:eastAsia="Arial" w:hAnsi="Arial"/>
        </w:rPr>
        <w:t xml:space="preserve">Chapter Closing Elements</w:t>
      </w:r>
    </w:p>
    <w:p>
      <w:pPr>
        <w:spacing w:before="80" w:after="120" w:line="320"/>
      </w:pPr>
      <w:r>
        <w:rPr>
          <w:rFonts w:ascii="Arial" w:cs="Arial" w:eastAsia="Arial" w:hAnsi="Arial"/>
          <w:color w:val="333333"/>
          <w:sz w:val="22"/>
          <w:szCs w:val="22"/>
        </w:rPr>
        <w:t xml:space="preserve">Every chapter ends with three consistent components: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Summary and
Commitments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333333"/>
                <w:sz w:val="20"/>
                <w:szCs w:val="20"/>
              </w:rPr>
              <w:t xml:space="preserve">Each chapter asks you to capture your most important insights and write specific, measurable, time-bound commitments based on the work you’ve done. These are not generic “I’ll try harder” statements. They are concrete actions: “I will call my counselor by Thursday to schedule a session.” “I will begin my morning commitment at 6:15 AM starting tomorrow.”</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Conversation
Starter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333333"/>
                <w:sz w:val="20"/>
                <w:szCs w:val="20"/>
              </w:rPr>
              <w:t xml:space="preserve">Recovery is not a solo endeavor. Each chapter identifies one insight or artifact to share with your sponsor, counselor, or accountability partner that week. This ensures that the workbook material enters your recovery relationships rather than remaining a private exercise.</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Closing Prayer</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333333"/>
                <w:sz w:val="20"/>
                <w:szCs w:val="20"/>
              </w:rPr>
              <w:t xml:space="preserve">Like the opening prayer, the closing prayer is written in Georgia italic on a warm gray background. It integrates the themes of the chapter and points forward to the ongoing work of recovery. These prayers grow in depth and confidence as the series progresses — mirroring your own growth.</w:t>
            </w:r>
          </w:p>
        </w:tc>
      </w:tr>
    </w:tbl>
    <w:p>
      <w:r>
        <w:br/>
      </w:r>
    </w:p>
    <w:p>
      <w:pPr>
        <w:pBdr>
          <w:bottom w:val="single" w:color="2E7D8C" w:sz="6" w:space="4"/>
        </w:pBdr>
        <w:spacing w:before="400" w:after="200"/>
      </w:pPr>
      <w:r>
        <w:rPr>
          <w:rFonts w:ascii="Arial" w:cs="Arial" w:eastAsia="Arial" w:hAnsi="Arial"/>
          <w:b/>
          <w:bCs/>
          <w:color w:val="1B3A5C"/>
          <w:sz w:val="26"/>
          <w:szCs w:val="26"/>
        </w:rPr>
        <w:t xml:space="preserve">HOW TO USE THESE WORKBOOKS</w:t>
      </w:r>
    </w:p>
    <w:p>
      <w:pPr>
        <w:pStyle w:val="Heading2"/>
      </w:pPr>
      <w:r>
        <w:rPr>
          <w:rFonts w:ascii="Arial" w:cs="Arial" w:eastAsia="Arial" w:hAnsi="Arial"/>
        </w:rPr>
        <w:t xml:space="preserve">With a Counselor or Therapist</w:t>
      </w:r>
    </w:p>
    <w:p>
      <w:pPr>
        <w:spacing w:before="80" w:after="120" w:line="320"/>
      </w:pPr>
      <w:r>
        <w:rPr>
          <w:rFonts w:ascii="Arial" w:cs="Arial" w:eastAsia="Arial" w:hAnsi="Arial"/>
          <w:color w:val="333333"/>
          <w:sz w:val="22"/>
          <w:szCs w:val="22"/>
        </w:rPr>
        <w:t xml:space="preserve">The ideal way to use this series is alongside a licensed counselor or Certified Sex Addiction Therapist (CSAT). Complete each chapter on your own, then bring it to your therapy session for discussion. Your counselor can help you process material that surfaces — particularly family-of-origin wounds (Ch 5), disclosure preparation (Ch 6), arousal template awareness (Ch 8), and marital trust rebuilding (Ch 10). Several chapters include warning boxes specifically directing you to discuss certain material with a professional before proceeding.</w:t>
      </w:r>
    </w:p>
    <w:p>
      <w:pPr>
        <w:spacing w:before="200"/>
      </w:pPr>
    </w:p>
    <w:p>
      <w:pPr>
        <w:pStyle w:val="Heading2"/>
      </w:pPr>
      <w:r>
        <w:rPr>
          <w:rFonts w:ascii="Arial" w:cs="Arial" w:eastAsia="Arial" w:hAnsi="Arial"/>
        </w:rPr>
        <w:t xml:space="preserve">With a Sponsor or Accountability Partner</w:t>
      </w:r>
    </w:p>
    <w:p>
      <w:pPr>
        <w:spacing w:before="80" w:after="120" w:line="320"/>
      </w:pPr>
      <w:r>
        <w:rPr>
          <w:rFonts w:ascii="Arial" w:cs="Arial" w:eastAsia="Arial" w:hAnsi="Arial"/>
          <w:color w:val="333333"/>
          <w:sz w:val="22"/>
          <w:szCs w:val="22"/>
        </w:rPr>
        <w:t xml:space="preserve">If you are in a 12-step or recovery group program, each chapter’s Conversation Starter gives you a specific topic to bring to your sponsor. The tools produced in the workbooks — your Three Circles, your FASTER Scale awareness, your daily recovery plan — should be shared with your sponsor so they can hold you accountable to the plan you’ve built.</w:t>
      </w:r>
    </w:p>
    <w:p>
      <w:pPr>
        <w:spacing w:before="200"/>
      </w:pPr>
    </w:p>
    <w:p>
      <w:pPr>
        <w:pStyle w:val="Heading2"/>
      </w:pPr>
      <w:r>
        <w:rPr>
          <w:rFonts w:ascii="Arial" w:cs="Arial" w:eastAsia="Arial" w:hAnsi="Arial"/>
        </w:rPr>
        <w:t xml:space="preserve">In a Group Setting</w:t>
      </w:r>
    </w:p>
    <w:p>
      <w:pPr>
        <w:spacing w:before="80" w:after="120" w:line="320"/>
      </w:pPr>
      <w:r>
        <w:rPr>
          <w:rFonts w:ascii="Arial" w:cs="Arial" w:eastAsia="Arial" w:hAnsi="Arial"/>
          <w:color w:val="333333"/>
          <w:sz w:val="22"/>
          <w:szCs w:val="22"/>
        </w:rPr>
        <w:t xml:space="preserve">These workbooks can be used in a small group or recovery group format. Complete each chapter individually during the week, then discuss key questions and insights together. We recommend that group members not share graphic details of their behavior, but rather focus on the emotional, relational, and spiritual dimensions of their work.</w:t>
      </w:r>
    </w:p>
    <w:p>
      <w:pPr>
        <w:spacing w:before="200"/>
      </w:pPr>
    </w:p>
    <w:p>
      <w:pPr>
        <w:pStyle w:val="Heading2"/>
      </w:pPr>
      <w:r>
        <w:rPr>
          <w:rFonts w:ascii="Arial" w:cs="Arial" w:eastAsia="Arial" w:hAnsi="Arial"/>
        </w:rPr>
        <w:t xml:space="preserve">On Your Own</w:t>
      </w:r>
    </w:p>
    <w:p>
      <w:pPr>
        <w:spacing w:before="80" w:after="120" w:line="320"/>
      </w:pPr>
      <w:r>
        <w:rPr>
          <w:rFonts w:ascii="Arial" w:cs="Arial" w:eastAsia="Arial" w:hAnsi="Arial"/>
          <w:color w:val="333333"/>
          <w:sz w:val="22"/>
          <w:szCs w:val="22"/>
        </w:rPr>
        <w:t xml:space="preserve">If you are working through these workbooks without professional support, please be aware that some material — particularly in Chapters 5, 6, and 10 — may surface memories, emotions, or relational dynamics that benefit from professional help. If at any point you feel overwhelmed, we strongly encourage you to seek a counselor. This is not failure — it is wisdom.</w:t>
      </w:r>
    </w:p>
    <w:p>
      <w:r>
        <w:br/>
      </w:r>
    </w:p>
    <w:p>
      <w:pPr>
        <w:pBdr>
          <w:bottom w:val="single" w:color="2E7D8C" w:sz="6" w:space="4"/>
        </w:pBdr>
        <w:spacing w:before="400" w:after="200"/>
      </w:pPr>
      <w:r>
        <w:rPr>
          <w:rFonts w:ascii="Arial" w:cs="Arial" w:eastAsia="Arial" w:hAnsi="Arial"/>
          <w:b/>
          <w:bCs/>
          <w:color w:val="1B3A5C"/>
          <w:sz w:val="26"/>
          <w:szCs w:val="26"/>
        </w:rPr>
        <w:t xml:space="preserve">PACE AND EXPECTATIONS</w:t>
      </w:r>
    </w:p>
    <w:p>
      <w:pPr>
        <w:spacing w:before="80" w:after="120" w:line="320"/>
      </w:pPr>
      <w:r>
        <w:rPr>
          <w:rFonts w:ascii="Arial" w:cs="Arial" w:eastAsia="Arial" w:hAnsi="Arial"/>
          <w:color w:val="333333"/>
          <w:sz w:val="22"/>
          <w:szCs w:val="22"/>
        </w:rPr>
        <w:t xml:space="preserve">Recovery is not a race. These workbooks are designed to be completed over 3–6 months, allowing 1–2 weeks per chapter. Some chapters may take longer. That is not falling behind — it is doing the work at the depth it requires.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EXPECTATION</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REALITY</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“This should fix me.”</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These workbooks are a guide, not a cure. They work alongside counseling, community, and the Holy Spirit. Completing them is the beginning of a way of life, not the end of a project.</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“I should feel better
after each chapter.”</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Some chapters will make you feel worse before you feel better. Chapters 4, 5, and 10 in particular may surface grief, anger, and pain that you’ve been suppressing. This is the work — not a sign that the work isn’t working.</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“I need to answer
every question perfectly.”</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There are no perfect answers. Honest answers are infinitely more valuable than polished ones. If you don’t know how to answer a question, write “I don’t know yet” and bring it to your counselor.</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1B3A5C"/>
                <w:sz w:val="19"/>
                <w:szCs w:val="19"/>
              </w:rPr>
              <w:t xml:space="preserve">“If I relapse, I have
to start over.”</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You do not. The work you’ve done remains. Chapter 12 specifically addresses what to do after a relapse. The insights, tools, and self-knowledge you’ve built do not disappear because you stumbled.</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1B3A5C"/>
                <w:sz w:val="19"/>
                <w:szCs w:val="19"/>
              </w:rPr>
              <w:t xml:space="preserve">“I should do this alone.”</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Recovery happens in community. Share your work. Bring your workbooks to sessions. Let your sponsor see your Three Circles. Show your wife the transparency audit. Isolation is the enemy. Vulnerability is the weapon.</w:t>
            </w:r>
          </w:p>
        </w:tc>
      </w:tr>
    </w:tbl>
    <w:p>
      <w:r>
        <w:br/>
      </w:r>
    </w:p>
    <w:p>
      <w:pPr>
        <w:pBdr>
          <w:bottom w:val="single" w:color="2E7D8C" w:sz="6" w:space="4"/>
        </w:pBdr>
        <w:spacing w:before="400" w:after="200"/>
      </w:pPr>
      <w:r>
        <w:rPr>
          <w:rFonts w:ascii="Arial" w:cs="Arial" w:eastAsia="Arial" w:hAnsi="Arial"/>
          <w:b/>
          <w:bCs/>
          <w:color w:val="1B3A5C"/>
          <w:sz w:val="26"/>
          <w:szCs w:val="26"/>
        </w:rPr>
        <w:t xml:space="preserve">THE EIGHT SOURCE AUTHORS</w:t>
      </w:r>
    </w:p>
    <w:p>
      <w:pPr>
        <w:spacing w:before="80" w:after="120" w:line="320"/>
      </w:pPr>
      <w:r>
        <w:rPr>
          <w:rFonts w:ascii="Arial" w:cs="Arial" w:eastAsia="Arial" w:hAnsi="Arial"/>
          <w:color w:val="333333"/>
          <w:sz w:val="22"/>
          <w:szCs w:val="22"/>
        </w:rPr>
        <w:t xml:space="preserve">This workbook series synthesizes concepts from eight foundational works. Each author brings a distinct perspective: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AUTHOR &amp; WORK</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THEY CONTRIBUTE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2E7D8C"/>
                <w:sz w:val="19"/>
                <w:szCs w:val="19"/>
              </w:rPr>
              <w:t xml:space="preserve">Jay Stringer
Unwanted</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Research-based exploration of WHY your behavior exists. The six drivers. “Your sexual struggle is not random.” Based on 3,800+ participants.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2E7D8C"/>
                <w:sz w:val="19"/>
                <w:szCs w:val="19"/>
              </w:rPr>
              <w:t xml:space="preserve">Patrick Carnes
Facing the Shadow
Out of the Shadows
Recovery Zone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The pioneer of the field. The addiction cycle, Three Circles, core beliefs, arousal template, and the clinical framework that most recovery programs are built on.</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2E7D8C"/>
                <w:sz w:val="19"/>
                <w:szCs w:val="19"/>
              </w:rPr>
              <w:t xml:space="preserve">Mark Laaser
Healing the Wounds of
Sexual Addiction</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Christian integration of clinical treatment. Written from personal experience as a pastor who fell and found recovery. Emphasis on intimacy disorders and redemptive sexuality.</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2E7D8C"/>
                <w:sz w:val="19"/>
                <w:szCs w:val="19"/>
              </w:rPr>
              <w:t xml:space="preserve">Arterburn &amp; Martinkus
Worthy of Her Trust</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Practical, unflinching framework for married men rebuilding trust after betrayal. The four pillars: radical transparency, consistent behavior, emotional availability, ownership of trauma.</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2E7D8C"/>
                <w:sz w:val="19"/>
                <w:szCs w:val="19"/>
              </w:rPr>
              <w:t xml:space="preserve">Ted Roberts
Pure Desire</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Conquer cycles, neurological embedding, and church-based group recovery. 30+ years of ministry. The Pure Desire framework of seven pillars of freedom.</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2E7D8C"/>
                <w:sz w:val="19"/>
                <w:szCs w:val="19"/>
              </w:rPr>
              <w:t xml:space="preserve">William Struthers
Wired for Intimacy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Neuroscience of pornography from a Wheaton College professor. How the brain changes, how it heals, and the convergence of neuroplasticity and sanctification.</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b/>
                <w:bCs/>
                <w:color w:val="2E7D8C"/>
                <w:sz w:val="19"/>
                <w:szCs w:val="19"/>
              </w:rPr>
              <w:t xml:space="preserve">Randy Alcorn
The Purity Principle</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Concise evangelical case for purity as wisdom, not mere obedience. “Purity is always smart. Impurity is always foolish.” Grounds recovery in a positive vision of holiness.</w:t>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b/>
                <w:bCs/>
                <w:color w:val="2E7D8C"/>
                <w:sz w:val="19"/>
                <w:szCs w:val="19"/>
              </w:rPr>
              <w:t xml:space="preserve">Michael John Cusick
Surfing for God</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Soul care approach. Seven core desires. The Soul Snare Cycle and the Soul Care Highway. “Every time you surfed for porn, you were really surfing for God.”</w:t>
            </w:r>
          </w:p>
        </w:tc>
      </w:tr>
    </w:tbl>
    <w:p>
      <w:r>
        <w:br/>
      </w:r>
    </w:p>
    <w:p>
      <w:pPr>
        <w:pBdr>
          <w:bottom w:val="single" w:color="2E7D8C" w:sz="6" w:space="4"/>
        </w:pBdr>
        <w:spacing w:before="400" w:after="200"/>
      </w:pPr>
      <w:r>
        <w:rPr>
          <w:rFonts w:ascii="Arial" w:cs="Arial" w:eastAsia="Arial" w:hAnsi="Arial"/>
          <w:b/>
          <w:bCs/>
          <w:color w:val="1B3A5C"/>
          <w:sz w:val="26"/>
          <w:szCs w:val="26"/>
        </w:rPr>
        <w:t xml:space="preserve">BEFORE YOU BEGIN</w:t>
      </w:r>
    </w:p>
    <w:p>
      <w:pPr>
        <w:spacing w:before="80" w:after="120" w:line="320"/>
      </w:pPr>
      <w:r>
        <w:rPr>
          <w:rFonts w:ascii="Arial" w:cs="Arial" w:eastAsia="Arial" w:hAnsi="Arial"/>
          <w:color w:val="333333"/>
          <w:sz w:val="22"/>
          <w:szCs w:val="22"/>
        </w:rPr>
        <w:t xml:space="preserve">Before opening Chapter 1, take a moment to prepare yourself for the work ahead. This is a marathon, not a sprint. The man who finishes slowly is infinitely further along than the man who starts fast and quits at Chapter 3.</w:t>
      </w:r>
    </w:p>
    <w:p>
      <w:pPr>
        <w:spacing w:before="200"/>
      </w:pPr>
    </w:p>
    <w:p>
      <w:pPr>
        <w:spacing w:before="100" w:after="200"/>
      </w:pPr>
      <w:r>
        <w:rPr>
          <w:rFonts w:ascii="Arial" w:cs="Arial" w:eastAsia="Arial" w:hAnsi="Arial"/>
          <w:i/>
          <w:iCs/>
          <w:color w:val="666666"/>
          <w:sz w:val="20"/>
          <w:szCs w:val="20"/>
        </w:rPr>
        <w:t xml:space="preserve">Fill in these fields. They mark the beginning of your journey:</w:t>
      </w:r>
    </w:p>
    <w:p>
      <w:pPr>
        <w:spacing w:before="200" w:after="80"/>
      </w:pPr>
      <w:r>
        <w:rPr>
          <w:rFonts w:ascii="Arial" w:cs="Arial" w:eastAsia="Arial" w:hAnsi="Arial"/>
          <w:i/>
          <w:iCs/>
          <w:color w:val="666666"/>
          <w:sz w:val="20"/>
          <w:szCs w:val="20"/>
        </w:rPr>
        <w:t xml:space="preserve">Name: _______________________________________________________________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Date beginning the workbook series: ___________________________________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counselor or therapist: ____________________________________________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sponsor or accountability partner: __________________________________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recovery group: ___________________________________________________</w:t>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Why I am starting this work (in my own words):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What I hope will be different when I finish (in my own words):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“Being confident of this, that he who began a good work in you will carry it on to completion until the day of Christ Jesus.”</w:t>
            </w:r>
          </w:p>
          <w:p>
            <w:pPr>
              <w:jc w:val="right"/>
            </w:pPr>
            <w:r>
              <w:rPr>
                <w:rFonts w:ascii="Arial" w:cs="Arial" w:eastAsia="Arial" w:hAnsi="Arial"/>
                <w:color w:val="2E7D8C"/>
                <w:sz w:val="18"/>
                <w:szCs w:val="18"/>
              </w:rPr>
              <w:t xml:space="preserve">— Philippians 1:6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am beginning. I don’t know how this journey will unfold. I don’t know what these workbooks will surface or what they will cost me. But I know that You are in it — that You were in my story before I opened the first page, and You will be in it long after I close the last. Give me the courage to be honest, the humility to ask for help, and the endurance to keep going when the work gets hard. I believe that You who began a good work in me will carry it on to completion. I’m ready. Let’s begin. In Jesus’ name, Amen.</w:t>
            </w:r>
          </w:p>
        </w:tc>
      </w:tr>
    </w:tbl>
    <w:p>
      <w:pPr>
        <w:spacing w:before="400"/>
      </w:pPr>
    </w:p>
    <w:p>
      <w:pPr>
        <w:pBdr>
          <w:top w:val="single" w:color="2E7D8C" w:sz="4" w:space="8"/>
        </w:pBdr>
        <w:spacing w:after="100"/>
        <w:jc w:val="center"/>
      </w:pPr>
      <w:r>
        <w:rPr>
          <w:rFonts w:ascii="Arial" w:cs="Arial" w:eastAsia="Arial" w:hAnsi="Arial"/>
          <w:b/>
          <w:bCs/>
          <w:color w:val="1B3A5C"/>
          <w:sz w:val="22"/>
          <w:szCs w:val="22"/>
        </w:rPr>
        <w:t xml:space="preserve">Turn to Chapter 1: It’s Not About Sex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2026-04-02T04:57:05.054Z</dcterms:created>
  <dcterms:modified xsi:type="dcterms:W3CDTF">2026-04-02T04:57:05.055Z</dcterms:modified>
</cp:coreProperties>
</file>

<file path=docProps/custom.xml><?xml version="1.0" encoding="utf-8"?>
<Properties xmlns="http://schemas.openxmlformats.org/officeDocument/2006/custom-properties" xmlns:vt="http://schemas.openxmlformats.org/officeDocument/2006/docPropsVTypes"/>
</file>