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5</w:t>
      </w:r>
    </w:p>
    <w:p>
      <w:pPr>
        <w:spacing w:after="200"/>
        <w:jc w:val="center"/>
      </w:pPr>
      <w:r>
        <w:rPr>
          <w:rFonts w:ascii="Arial" w:cs="Arial" w:eastAsia="Arial" w:hAnsi="Arial"/>
          <w:b/>
          <w:bCs/>
          <w:color w:val="1B3A5C"/>
          <w:sz w:val="52"/>
          <w:szCs w:val="52"/>
        </w:rPr>
        <w:t xml:space="preserve">The Story Behind</w:t>
      </w:r>
    </w:p>
    <w:p>
      <w:pPr>
        <w:spacing w:after="400"/>
        <w:jc w:val="center"/>
      </w:pPr>
      <w:r>
        <w:rPr>
          <w:rFonts w:ascii="Arial" w:cs="Arial" w:eastAsia="Arial" w:hAnsi="Arial"/>
          <w:b/>
          <w:bCs/>
          <w:color w:val="1B3A5C"/>
          <w:sz w:val="52"/>
          <w:szCs w:val="52"/>
        </w:rPr>
        <w:t xml:space="preserve">the Behavior</w:t>
      </w:r>
    </w:p>
    <w:p>
      <w:pPr>
        <w:spacing w:after="100"/>
        <w:jc w:val="center"/>
      </w:pPr>
      <w:r>
        <w:rPr>
          <w:rFonts w:ascii="Arial" w:cs="Arial" w:eastAsia="Arial" w:hAnsi="Arial"/>
          <w:color w:val="666666"/>
          <w:sz w:val="22"/>
          <w:szCs w:val="22"/>
        </w:rPr>
        <w:t xml:space="preserve">Tracing Your Addiction to Its Roots in Your Family, Your Wounds, and Your Beliefs</w:t>
      </w:r>
    </w:p>
    <w:p>
      <w:pPr>
        <w:spacing w:before="800"/>
      </w:pPr>
    </w:p>
    <w:p>
      <w:pPr>
        <w:spacing w:after="60"/>
        <w:jc w:val="center"/>
      </w:pPr>
      <w:r>
        <w:rPr>
          <w:rFonts w:ascii="Arial" w:cs="Arial" w:eastAsia="Arial" w:hAnsi="Arial"/>
          <w:i/>
          <w:iCs/>
          <w:color w:val="666666"/>
          <w:sz w:val="20"/>
          <w:szCs w:val="20"/>
        </w:rPr>
        <w:t xml:space="preserve">Drawing from Jay Stringer, Mark Laaser, Michael John Cusick, and Patrick Carnes</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is the most personal chapter in the workbook. You are about to examine the story that shaped you before you ever chose to act out. Some of what surfaces may be painful. You are not doing this alone — God is with you, and your counselor or sponsor is one phone call away. Take breaks as needed. Breathe. This is holy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You were there for every moment of my story — the beautiful ones and the devastating ones. You saw what happened to me before I had words for it. You watched me learn to cope in the only ways I knew how. You have never looked away. Now I’m ready to look with You. Give me eyes to see what You see — not a case study, but a beloved child whose story makes sense, whose wounds explain his behavior, and whose healing You have already begun. Protect me from drowning in blame — blaming my parents, blaming myself, blaming You. Instead, give me the grace of honest grief. Let me mourn what was lost so that what was broken can finally be restored. In Jesus’ name, Amen.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This chapter may surface memories of trauma, abuse, neglect, or other painful experiences. If at any point you feel overwhelmed, please stop and contact your counselor or call the 988 Suicide and Crisis Lifeline. This material is best processed with professional support. You are not expected to do this alone.</w:t>
            </w:r>
          </w:p>
        </w:tc>
      </w:tr>
    </w:tbl>
    <w:p>
      <w:pPr>
        <w:pBdr>
          <w:bottom w:val="single" w:color="2E7D8C" w:sz="6" w:space="4"/>
        </w:pBdr>
        <w:spacing w:before="400" w:after="200"/>
      </w:pPr>
      <w:r>
        <w:rPr>
          <w:rFonts w:ascii="Arial" w:cs="Arial" w:eastAsia="Arial" w:hAnsi="Arial"/>
          <w:b/>
          <w:bCs/>
          <w:color w:val="1B3A5C"/>
          <w:sz w:val="26"/>
          <w:szCs w:val="26"/>
        </w:rPr>
        <w:t xml:space="preserve">SECTION 1: WHY YOUR STORY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“He heals the brokenhearted and binds up their wounds.”</w:t>
            </w:r>
          </w:p>
          <w:p>
            <w:pPr>
              <w:jc w:val="right"/>
            </w:pPr>
            <w:r>
              <w:rPr>
                <w:rFonts w:ascii="Arial" w:cs="Arial" w:eastAsia="Arial" w:hAnsi="Arial"/>
                <w:color w:val="2E7D8C"/>
                <w:sz w:val="18"/>
                <w:szCs w:val="18"/>
              </w:rPr>
              <w:t xml:space="preserve">— Psalm 147:3</w:t>
            </w:r>
          </w:p>
        </w:tc>
      </w:tr>
    </w:tbl>
    <w:p>
      <w:pPr>
        <w:spacing w:before="200"/>
      </w:pPr>
    </w:p>
    <w:p>
      <w:pPr>
        <w:spacing w:before="80" w:after="120" w:line="320"/>
      </w:pPr>
      <w:r>
        <w:rPr>
          <w:rFonts w:ascii="Arial" w:cs="Arial" w:eastAsia="Arial" w:hAnsi="Arial"/>
          <w:color w:val="333333"/>
          <w:sz w:val="22"/>
          <w:szCs w:val="22"/>
        </w:rPr>
        <w:t xml:space="preserve">Every major author in Christian sexual addiction recovery arrives at the same conclusion: lasting freedom requires understanding the story that shaped you. Not as an exercise in blame. Not as an excuse for behavior. But as the honest self-examination that reveals the wounds your addiction has been trying to medicate.</w:t>
      </w:r>
    </w:p>
    <w:p>
      <w:pPr>
        <w:spacing w:before="80" w:after="120" w:line="320"/>
      </w:pPr>
      <w:r>
        <w:rPr>
          <w:rFonts w:ascii="Arial" w:cs="Arial" w:eastAsia="Arial" w:hAnsi="Arial"/>
          <w:color w:val="333333"/>
          <w:sz w:val="22"/>
          <w:szCs w:val="22"/>
        </w:rPr>
        <w:t xml:space="preserve">Stringer’s research found that </w:t>
      </w:r>
      <w:r>
        <w:rPr>
          <w:rFonts w:ascii="Arial" w:cs="Arial" w:eastAsia="Arial" w:hAnsi="Arial"/>
          <w:b/>
          <w:bCs/>
          <w:color w:val="333333"/>
          <w:sz w:val="22"/>
          <w:szCs w:val="22"/>
        </w:rPr>
        <w:t xml:space="preserve">77% of those struggling with sexual addiction come from rigid families</w:t>
      </w:r>
      <w:r>
        <w:rPr>
          <w:rFonts w:ascii="Arial" w:cs="Arial" w:eastAsia="Arial" w:hAnsi="Arial"/>
          <w:color w:val="333333"/>
          <w:sz w:val="22"/>
          <w:szCs w:val="22"/>
        </w:rPr>
        <w:t xml:space="preserve"> and </w:t>
      </w:r>
      <w:r>
        <w:rPr>
          <w:rFonts w:ascii="Arial" w:cs="Arial" w:eastAsia="Arial" w:hAnsi="Arial"/>
          <w:b/>
          <w:bCs/>
          <w:color w:val="333333"/>
          <w:sz w:val="22"/>
          <w:szCs w:val="22"/>
        </w:rPr>
        <w:t xml:space="preserve">87% come from disengaged families.</w:t>
      </w:r>
      <w:r>
        <w:rPr>
          <w:rFonts w:ascii="Arial" w:cs="Arial" w:eastAsia="Arial" w:hAnsi="Arial"/>
          <w:color w:val="333333"/>
          <w:sz w:val="22"/>
          <w:szCs w:val="22"/>
        </w:rPr>
        <w:t xml:space="preserve"> These are not abstract statistics. They describe the soil in which your addiction grew — the emotional atmosphere that taught you how to handle pain, seek comfort, and connect with others.</w:t>
      </w:r>
    </w:p>
    <w:p>
      <w:pPr>
        <w:spacing w:before="80" w:after="120" w:line="320"/>
      </w:pPr>
      <w:r>
        <w:rPr>
          <w:rFonts w:ascii="Arial" w:cs="Arial" w:eastAsia="Arial" w:hAnsi="Arial"/>
          <w:color w:val="333333"/>
          <w:sz w:val="22"/>
          <w:szCs w:val="22"/>
        </w:rPr>
        <w:t xml:space="preserve">Mark Laaser’s own story illustrates this painfully. As a pastor and seminary professor, his sexual addiction was rooted in childhood experiences of emotional neglect and covert abuse that he didn’t recognize as formative until decades later. Understanding his story didn’t excuse his behavior — it explained it. And explanation is the first step toward change.</w:t>
      </w:r>
    </w:p>
    <w:p>
      <w:pPr>
        <w:spacing w:before="80" w:after="120" w:line="320"/>
      </w:pPr>
      <w:r>
        <w:rPr>
          <w:rFonts w:ascii="Arial" w:cs="Arial" w:eastAsia="Arial" w:hAnsi="Arial"/>
          <w:color w:val="333333"/>
          <w:sz w:val="22"/>
          <w:szCs w:val="22"/>
        </w:rPr>
        <w:t xml:space="preserve">Michael John Cusick frames this through what he calls the Soul Snare Cycle: a wound creates a belief, which creates a craving, which leads to a counterfeit behavior, which produces shame, which reinforces the original belief. The cycle repeats until someone has the courage to trace the behavior back to the wound and grieve what was lost.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Understanding Is Not Blaming</w:t>
            </w:r>
          </w:p>
          <w:p>
            <w:pPr>
              <w:spacing w:before="0" w:line="300"/>
            </w:pPr>
            <w:r>
              <w:rPr>
                <w:rFonts w:ascii="Arial" w:cs="Arial" w:eastAsia="Arial" w:hAnsi="Arial"/>
                <w:color w:val="333333"/>
                <w:sz w:val="21"/>
                <w:szCs w:val="21"/>
              </w:rPr>
              <w:t xml:space="preserve">Examining your family of origin and childhood experiences is not about assigning fault. Your parents may have done the best they could with what they had. Or they may have genuinely failed you. Either way, understanding how those experiences shaped you gives you power over patterns you’ve been unconsciously repeating. You cannot change what you will not examine.</w:t>
            </w:r>
          </w:p>
        </w:tc>
      </w:tr>
    </w:tbl>
    <w:p>
      <w:r>
        <w:br/>
      </w:r>
    </w:p>
    <w:p>
      <w:pPr>
        <w:pBdr>
          <w:bottom w:val="single" w:color="2E7D8C" w:sz="6" w:space="4"/>
        </w:pBdr>
        <w:spacing w:before="400" w:after="200"/>
      </w:pPr>
      <w:r>
        <w:rPr>
          <w:rFonts w:ascii="Arial" w:cs="Arial" w:eastAsia="Arial" w:hAnsi="Arial"/>
          <w:b/>
          <w:bCs/>
          <w:color w:val="1B3A5C"/>
          <w:sz w:val="26"/>
          <w:szCs w:val="26"/>
        </w:rPr>
        <w:t xml:space="preserve">SECTION 2: YOUR FAMILY OF ORIGIN</w:t>
      </w:r>
    </w:p>
    <w:p>
      <w:pPr>
        <w:spacing w:before="100" w:after="200"/>
      </w:pPr>
      <w:r>
        <w:rPr>
          <w:rFonts w:ascii="Arial" w:cs="Arial" w:eastAsia="Arial" w:hAnsi="Arial"/>
          <w:i/>
          <w:iCs/>
          <w:color w:val="666666"/>
          <w:sz w:val="20"/>
          <w:szCs w:val="20"/>
        </w:rPr>
        <w:t xml:space="preserve">These questions explore the emotional atmosphere of the home you grew up in. Answer as honestly as you can. If you were raised in multiple homes (divorce, foster care, etc.), answer for the home that had the greatest impact on you.</w:t>
      </w:r>
    </w:p>
    <w:p>
      <w:pPr>
        <w:pStyle w:val="Heading2"/>
      </w:pPr>
      <w:r>
        <w:rPr>
          <w:rFonts w:ascii="Arial" w:cs="Arial" w:eastAsia="Arial" w:hAnsi="Arial"/>
        </w:rPr>
        <w:t xml:space="preserve">The Emotional Temperature</w:t>
      </w:r>
    </w:p>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In one or two words, describe the emotional atmosphere of your childhood home. (Examples: cold, chaotic, unpredictable, controlled, warm-on-the-surface, explosive, silent, suffocating, lonely, performative.) Explain why you chose those words: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Carnes identifies two family system types that are most common among those with sexual addiction. Which describes your family? Check one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spacing w:after="120"/>
            </w:pPr>
            <w:r>
              <w:rPr>
                <w:rFonts w:ascii="Arial" w:cs="Arial" w:eastAsia="Arial" w:hAnsi="Arial"/>
                <w:b/>
                <w:bCs/>
                <w:color w:val="1B3A5C"/>
                <w:sz w:val="22"/>
                <w:szCs w:val="22"/>
              </w:rPr>
              <w:t xml:space="preserve">☐  RIGID</w:t>
            </w:r>
          </w:p>
          <w:p>
            <w:pPr>
              <w:spacing w:after="60" w:line="300"/>
              <w:ind w:left="360"/>
            </w:pPr>
            <w:r>
              <w:rPr>
                <w:rFonts w:ascii="Arial" w:cs="Arial" w:eastAsia="Arial" w:hAnsi="Arial"/>
                <w:color w:val="444444"/>
                <w:sz w:val="20"/>
                <w:szCs w:val="20"/>
              </w:rPr>
              <w:t xml:space="preserve">Strict rules, little flexibility. Emotions were controlled or suppressed. Appearance and performance mattered more than authenticity. Shame was used to enforce compliance. Creativity and questioning were discouraged. The family image was more important than any individual’s experience.</w:t>
            </w:r>
          </w:p>
          <w:p>
            <w:pPr>
              <w:spacing w:before="160" w:after="120"/>
            </w:pPr>
            <w:r>
              <w:rPr>
                <w:rFonts w:ascii="Arial" w:cs="Arial" w:eastAsia="Arial" w:hAnsi="Arial"/>
                <w:b/>
                <w:bCs/>
                <w:color w:val="1B3A5C"/>
                <w:sz w:val="22"/>
                <w:szCs w:val="22"/>
              </w:rPr>
              <w:t xml:space="preserve">☐  DISENGAGED</w:t>
            </w:r>
          </w:p>
          <w:p>
            <w:pPr>
              <w:spacing w:after="60" w:line="300"/>
              <w:ind w:left="360"/>
            </w:pPr>
            <w:r>
              <w:rPr>
                <w:rFonts w:ascii="Arial" w:cs="Arial" w:eastAsia="Arial" w:hAnsi="Arial"/>
                <w:color w:val="444444"/>
                <w:sz w:val="20"/>
                <w:szCs w:val="20"/>
              </w:rPr>
              <w:t xml:space="preserve">Emotionally absent parents. You were physically provided for but emotionally on your own. No one asked how you were really doing. Affection was rare or inconsistent. You learned to take care of yourself because no one else was going to. You may have been praised for being “independent” or “low-maintenance” when really you were just alone.</w:t>
            </w:r>
          </w:p>
          <w:p>
            <w:pPr>
              <w:spacing w:before="160" w:after="120"/>
            </w:pPr>
            <w:r>
              <w:rPr>
                <w:rFonts w:ascii="Arial" w:cs="Arial" w:eastAsia="Arial" w:hAnsi="Arial"/>
                <w:b/>
                <w:bCs/>
                <w:color w:val="1B3A5C"/>
                <w:sz w:val="22"/>
                <w:szCs w:val="22"/>
              </w:rPr>
              <w:t xml:space="preserve">☐  BOTH</w:t>
            </w:r>
            <w:r>
              <w:rPr>
                <w:rFonts w:ascii="Arial" w:cs="Arial" w:eastAsia="Arial" w:hAnsi="Arial"/>
                <w:color w:val="444444"/>
                <w:sz w:val="20"/>
                <w:szCs w:val="20"/>
              </w:rPr>
              <w:t xml:space="preserve"> — Rigid in some ways and disengaged in others</w:t>
            </w:r>
          </w:p>
          <w:p>
            <w:pPr>
              <w:spacing w:before="160"/>
            </w:pPr>
            <w:r>
              <w:rPr>
                <w:rFonts w:ascii="Arial" w:cs="Arial" w:eastAsia="Arial" w:hAnsi="Arial"/>
                <w:b/>
                <w:bCs/>
                <w:color w:val="1B3A5C"/>
                <w:sz w:val="22"/>
                <w:szCs w:val="22"/>
              </w:rPr>
              <w:t xml:space="preserve">☐  NEITHER</w:t>
            </w:r>
            <w:r>
              <w:rPr>
                <w:rFonts w:ascii="Arial" w:cs="Arial" w:eastAsia="Arial" w:hAnsi="Arial"/>
                <w:color w:val="444444"/>
                <w:sz w:val="20"/>
                <w:szCs w:val="20"/>
              </w:rPr>
              <w:t xml:space="preserve"> — My family was generally healthy (explain what was different):</w:t>
            </w:r>
          </w:p>
        </w:tc>
      </w:tr>
    </w:tbl>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Your Parents</w:t>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Describe your relationship with your father (or primary male figure). Was he present or absent? Warm or distant? Engaged or distracted? Affirming or critical? Safe or unpredictable? How did he handle his own emotions? What did he teach you about being a man?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Describe your relationship with your mother (or primary female figure). Was she emotionally available? Nurturing or withholding? Consistent or volatile? Did she see you clearly, or did she see what she needed you to be? What did she teach you about women, about intimacy, about your own worth?</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How did your parents relate to each other? Was there warmth, conflict, coldness, codependency, abuse, or indifference? What did their relationship teach you about marriage, love, and intimacy?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Emotions in Your Home</w:t>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Which emotions were acceptable in your home? Which were forbidden or punished? Complete each line:</w:t>
      </w:r>
    </w:p>
    <w:p>
      <w:pPr>
        <w:spacing w:before="200" w:after="80"/>
      </w:pPr>
      <w:r>
        <w:rPr>
          <w:rFonts w:ascii="Arial" w:cs="Arial" w:eastAsia="Arial" w:hAnsi="Arial"/>
          <w:i/>
          <w:iCs/>
          <w:color w:val="666666"/>
          <w:sz w:val="20"/>
          <w:szCs w:val="20"/>
        </w:rPr>
        <w:t xml:space="preserve">Anger was: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Sadness was: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Fear was: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Joy was: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Sexuality was: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What happened when you cried as a child? What message did you receive about vulnerability?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WOUNDS AND FORMATIVE EXPERIENCES</w:t>
      </w:r>
    </w:p>
    <w:p>
      <w:pPr>
        <w:spacing w:before="100" w:after="200"/>
      </w:pPr>
      <w:r>
        <w:rPr>
          <w:rFonts w:ascii="Arial" w:cs="Arial" w:eastAsia="Arial" w:hAnsi="Arial"/>
          <w:i/>
          <w:iCs/>
          <w:color w:val="666666"/>
          <w:sz w:val="20"/>
          <w:szCs w:val="20"/>
        </w:rPr>
        <w:t xml:space="preserve">These questions explore specific experiences that may have shaped your relationship with sexuality, intimacy, and self-worth. Take your time. If a question brings up strong emotion, that’s a signal that it matters — not a reason to skip it.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If questions about sexual abuse or trauma surface memories you haven’t processed, please stop and bring these to a licensed counselor before continuing. A workbook is not a substitute for professional therapeutic support when processing trauma.</w:t>
            </w:r>
          </w:p>
        </w:tc>
      </w:tr>
    </w:tbl>
    <w:p>
      <w:pPr>
        <w:pStyle w:val="Heading2"/>
      </w:pPr>
      <w:r>
        <w:rPr>
          <w:rFonts w:ascii="Arial" w:cs="Arial" w:eastAsia="Arial" w:hAnsi="Arial"/>
        </w:rPr>
        <w:t xml:space="preserve">Early Sexual Experiences</w:t>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What was your first exposure to sexual content or behavior? How old were you? What happened? How did it make you feel at the time?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Were you sexually abused, molested, or exposed to inappropriate sexual behavior by an older person during childhood or adolescence? If yes, and if you are able to write about it here, describe what happened and how old you were. If you are not ready to write about this yet, simply write “Not ready — will discuss with counselor.” That is a completely valid answer.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What messages did you receive about sex from your family? From your church? Were those messages helpful, confusing, shaming, or absent altogether? How did they shape your understanding of your own sexuality?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Loss, Trauma, and Abandonment</w:t>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List any significant losses or traumas from your childhood and adolescence. These may include: death of a parent or sibling, divorce, abandonment, moving frequently, bullying, illness, a parent’s addiction, financial instability, or any event that shattered your sense of safety: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How did you cope with pain as a child? When life hurt, what did you do? Check all that apply: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Withdrew and isolated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Tried to be perfect so no one would be upset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Used humor to deflect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Became the caretaker — took care of everyone else’s feelings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Stuffed it down and pretended everything was fine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Acted out with anger, defiance, or risk-taking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Turned to food, screens, fantasy, or early sexual behavior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Sought approval and validation from peers or adults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Became invisible — tried not to be noticed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Other: _______________________________________________</w:t>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Look at what you checked. Do you see any of those same coping strategies operating in your life today? Which childhood survival mechanisms have you carried into adulthood?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THE SOUL SNARE CYCLE — TRACING THE LINE FROM WOUND TO BEHAVIOR</w:t>
      </w:r>
    </w:p>
    <w:p>
      <w:pPr>
        <w:spacing w:before="80" w:after="120" w:line="320"/>
      </w:pPr>
      <w:r>
        <w:rPr>
          <w:rFonts w:ascii="Arial" w:cs="Arial" w:eastAsia="Arial" w:hAnsi="Arial"/>
          <w:color w:val="333333"/>
          <w:sz w:val="22"/>
          <w:szCs w:val="22"/>
        </w:rPr>
        <w:t xml:space="preserve">Michael John Cusick’s Soul Snare Cycle maps the direct connection between your childhood wounds and your adult sexual behavior. It is a five-step progression that repeats until someone has the courage to trace the behavior back to the wound: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B4C3B" w:sz="3"/>
              <w:bottom w:val="none" w:sz="0"/>
              <w:right w:val="none" w:sz="0"/>
            </w:tcBorders>
            <w:tcMar>
              <w:top w:type="dxa" w:w="100"/>
              <w:left w:type="dxa" w:w="250"/>
              <w:bottom w:type="dxa" w:w="100"/>
              <w:right w:type="dxa" w:w="150"/>
            </w:tcMar>
          </w:tcPr>
          <w:p>
            <w:pPr>
              <w:spacing w:after="60"/>
            </w:pPr>
            <w:r>
              <w:rPr>
                <w:rFonts w:ascii="Arial" w:cs="Arial" w:eastAsia="Arial" w:hAnsi="Arial"/>
                <w:b/>
                <w:bCs/>
                <w:color w:val="6B4C3B"/>
                <w:sz w:val="22"/>
                <w:szCs w:val="22"/>
              </w:rPr>
              <w:t xml:space="preserve">1. THE WOUND</w:t>
            </w:r>
          </w:p>
          <w:p>
            <w:pPr>
              <w:spacing w:line="300"/>
            </w:pPr>
            <w:r>
              <w:rPr>
                <w:rFonts w:ascii="Arial" w:cs="Arial" w:eastAsia="Arial" w:hAnsi="Arial"/>
                <w:color w:val="444444"/>
                <w:sz w:val="20"/>
                <w:szCs w:val="20"/>
              </w:rPr>
              <w:t xml:space="preserve">Something happened — or something didn’t happen — that left you hurt, empty, or broken. It may be a specific event (abuse, abandonment) or a chronic condition (emotional neglect, rigid control).</w:t>
            </w:r>
          </w:p>
        </w:tc>
      </w:tr>
      <w:tr>
        <w:tc>
          <w:tcPr>
            <w:tcW w:type="dxa" w:w="9360"/>
            <w:tcBorders>
              <w:top w:val="none" w:sz="0"/>
              <w:left w:val="none" w:sz="0"/>
              <w:bottom w:val="none" w:sz="0"/>
              <w:right w:val="none" w:sz="0"/>
            </w:tcBorders>
            <w:tcMar>
              <w:top w:type="dxa" w:w="0"/>
              <w:left w:type="dxa" w:w="250"/>
              <w:bottom w:type="dxa" w:w="0"/>
              <w:right w:type="dxa" w:w="150"/>
            </w:tcMar>
          </w:tcPr>
          <w:p>
            <w:pPr>
              <w:spacing w:before="0" w:after="0"/>
              <w:jc w:val="center"/>
            </w:pPr>
            <w:r>
              <w:rPr>
                <w:rFonts w:ascii="Arial" w:cs="Arial" w:eastAsia="Arial" w:hAnsi="Arial"/>
                <w:color w:val="666666"/>
                <w:sz w:val="28"/>
                <w:szCs w:val="28"/>
              </w:rPr>
              <w:t xml:space="preserve">↓</w:t>
            </w:r>
          </w:p>
        </w:tc>
      </w:tr>
      <w:tr>
        <w:tc>
          <w:tcPr>
            <w:tcW w:type="dxa" w:w="9360"/>
            <w:tcBorders>
              <w:top w:val="none" w:sz="0"/>
              <w:left w:val="single" w:color="5B6B8A" w:sz="3"/>
              <w:bottom w:val="none" w:sz="0"/>
              <w:right w:val="none" w:sz="0"/>
            </w:tcBorders>
            <w:tcMar>
              <w:top w:type="dxa" w:w="100"/>
              <w:left w:type="dxa" w:w="250"/>
              <w:bottom w:type="dxa" w:w="100"/>
              <w:right w:type="dxa" w:w="150"/>
            </w:tcMar>
          </w:tcPr>
          <w:p>
            <w:pPr>
              <w:spacing w:after="60"/>
            </w:pPr>
            <w:r>
              <w:rPr>
                <w:rFonts w:ascii="Arial" w:cs="Arial" w:eastAsia="Arial" w:hAnsi="Arial"/>
                <w:b/>
                <w:bCs/>
                <w:color w:val="5B6B8A"/>
                <w:sz w:val="22"/>
                <w:szCs w:val="22"/>
              </w:rPr>
              <w:t xml:space="preserve">2. THE BELIEF</w:t>
            </w:r>
          </w:p>
          <w:p>
            <w:pPr>
              <w:spacing w:line="300"/>
            </w:pPr>
            <w:r>
              <w:rPr>
                <w:rFonts w:ascii="Arial" w:cs="Arial" w:eastAsia="Arial" w:hAnsi="Arial"/>
                <w:color w:val="444444"/>
                <w:sz w:val="20"/>
                <w:szCs w:val="20"/>
              </w:rPr>
              <w:t xml:space="preserve">The wound produced a core belief about yourself: “I am not enough.” “I am unworthy of love.” “No one will meet my needs.” “I am fundamentally bad.” This belief is not true — but it feels true because it was formed when you were too young to evaluate it.</w:t>
            </w:r>
          </w:p>
        </w:tc>
      </w:tr>
      <w:tr>
        <w:tc>
          <w:tcPr>
            <w:tcW w:type="dxa" w:w="9360"/>
            <w:tcBorders>
              <w:top w:val="none" w:sz="0"/>
              <w:left w:val="none" w:sz="0"/>
              <w:bottom w:val="none" w:sz="0"/>
              <w:right w:val="none" w:sz="0"/>
            </w:tcBorders>
            <w:tcMar>
              <w:top w:type="dxa" w:w="0"/>
              <w:left w:type="dxa" w:w="250"/>
              <w:bottom w:type="dxa" w:w="0"/>
              <w:right w:type="dxa" w:w="150"/>
            </w:tcMar>
          </w:tcPr>
          <w:p>
            <w:pPr>
              <w:spacing w:before="0" w:after="0"/>
              <w:jc w:val="center"/>
            </w:pPr>
            <w:r>
              <w:rPr>
                <w:rFonts w:ascii="Arial" w:cs="Arial" w:eastAsia="Arial" w:hAnsi="Arial"/>
                <w:color w:val="666666"/>
                <w:sz w:val="28"/>
                <w:szCs w:val="28"/>
              </w:rPr>
              <w:t xml:space="preserve">↓</w:t>
            </w:r>
          </w:p>
        </w:tc>
      </w:tr>
      <w:tr>
        <w:tc>
          <w:tcPr>
            <w:tcW w:type="dxa" w:w="9360"/>
            <w:tcBorders>
              <w:top w:val="none" w:sz="0"/>
              <w:left w:val="single" w:color="8A6B5B" w:sz="3"/>
              <w:bottom w:val="none" w:sz="0"/>
              <w:right w:val="none" w:sz="0"/>
            </w:tcBorders>
            <w:tcMar>
              <w:top w:type="dxa" w:w="100"/>
              <w:left w:type="dxa" w:w="250"/>
              <w:bottom w:type="dxa" w:w="100"/>
              <w:right w:type="dxa" w:w="150"/>
            </w:tcMar>
          </w:tcPr>
          <w:p>
            <w:pPr>
              <w:spacing w:after="60"/>
            </w:pPr>
            <w:r>
              <w:rPr>
                <w:rFonts w:ascii="Arial" w:cs="Arial" w:eastAsia="Arial" w:hAnsi="Arial"/>
                <w:b/>
                <w:bCs/>
                <w:color w:val="8A6B5B"/>
                <w:sz w:val="22"/>
                <w:szCs w:val="22"/>
              </w:rPr>
              <w:t xml:space="preserve">3. THE CRAVING</w:t>
            </w:r>
          </w:p>
          <w:p>
            <w:pPr>
              <w:spacing w:line="300"/>
            </w:pPr>
            <w:r>
              <w:rPr>
                <w:rFonts w:ascii="Arial" w:cs="Arial" w:eastAsia="Arial" w:hAnsi="Arial"/>
                <w:color w:val="444444"/>
                <w:sz w:val="20"/>
                <w:szCs w:val="20"/>
              </w:rPr>
              <w:t xml:space="preserve">The belief creates a desperate craving for the opposite: validation, comfort, escape, connection, power, relief. The soul is starving and it begins to search for food — any food.</w:t>
            </w:r>
          </w:p>
        </w:tc>
      </w:tr>
      <w:tr>
        <w:tc>
          <w:tcPr>
            <w:tcW w:type="dxa" w:w="9360"/>
            <w:tcBorders>
              <w:top w:val="none" w:sz="0"/>
              <w:left w:val="none" w:sz="0"/>
              <w:bottom w:val="none" w:sz="0"/>
              <w:right w:val="none" w:sz="0"/>
            </w:tcBorders>
            <w:tcMar>
              <w:top w:type="dxa" w:w="0"/>
              <w:left w:type="dxa" w:w="250"/>
              <w:bottom w:type="dxa" w:w="0"/>
              <w:right w:type="dxa" w:w="150"/>
            </w:tcMar>
          </w:tcPr>
          <w:p>
            <w:pPr>
              <w:spacing w:before="0" w:after="0"/>
              <w:jc w:val="center"/>
            </w:pPr>
            <w:r>
              <w:rPr>
                <w:rFonts w:ascii="Arial" w:cs="Arial" w:eastAsia="Arial" w:hAnsi="Arial"/>
                <w:color w:val="666666"/>
                <w:sz w:val="28"/>
                <w:szCs w:val="28"/>
              </w:rPr>
              <w:t xml:space="preserve">↓</w:t>
            </w:r>
          </w:p>
        </w:tc>
      </w:tr>
      <w:tr>
        <w:tc>
          <w:tcPr>
            <w:tcW w:type="dxa" w:w="9360"/>
            <w:tcBorders>
              <w:top w:val="none" w:sz="0"/>
              <w:left w:val="single" w:color="8A5B5B" w:sz="3"/>
              <w:bottom w:val="none" w:sz="0"/>
              <w:right w:val="none" w:sz="0"/>
            </w:tcBorders>
            <w:tcMar>
              <w:top w:type="dxa" w:w="100"/>
              <w:left w:type="dxa" w:w="250"/>
              <w:bottom w:type="dxa" w:w="100"/>
              <w:right w:type="dxa" w:w="150"/>
            </w:tcMar>
          </w:tcPr>
          <w:p>
            <w:pPr>
              <w:spacing w:after="60"/>
            </w:pPr>
            <w:r>
              <w:rPr>
                <w:rFonts w:ascii="Arial" w:cs="Arial" w:eastAsia="Arial" w:hAnsi="Arial"/>
                <w:b/>
                <w:bCs/>
                <w:color w:val="8A5B5B"/>
                <w:sz w:val="22"/>
                <w:szCs w:val="22"/>
              </w:rPr>
              <w:t xml:space="preserve">4. THE COUNTERFEIT</w:t>
            </w:r>
          </w:p>
          <w:p>
            <w:pPr>
              <w:spacing w:line="300"/>
            </w:pPr>
            <w:r>
              <w:rPr>
                <w:rFonts w:ascii="Arial" w:cs="Arial" w:eastAsia="Arial" w:hAnsi="Arial"/>
                <w:color w:val="444444"/>
                <w:sz w:val="20"/>
                <w:szCs w:val="20"/>
              </w:rPr>
              <w:t xml:space="preserve">The craving leads to a counterfeit behavior — pornography, an affair, compulsive masturbation, fantasy, buying sex. The counterfeit provides momentary relief but never actually satisfies the craving. It is a worm that looks like food but has no nourishment.</w:t>
            </w:r>
          </w:p>
        </w:tc>
      </w:tr>
      <w:tr>
        <w:tc>
          <w:tcPr>
            <w:tcW w:type="dxa" w:w="9360"/>
            <w:tcBorders>
              <w:top w:val="none" w:sz="0"/>
              <w:left w:val="none" w:sz="0"/>
              <w:bottom w:val="none" w:sz="0"/>
              <w:right w:val="none" w:sz="0"/>
            </w:tcBorders>
            <w:tcMar>
              <w:top w:type="dxa" w:w="0"/>
              <w:left w:type="dxa" w:w="250"/>
              <w:bottom w:type="dxa" w:w="0"/>
              <w:right w:type="dxa" w:w="150"/>
            </w:tcMar>
          </w:tcPr>
          <w:p>
            <w:pPr>
              <w:spacing w:before="0" w:after="0"/>
              <w:jc w:val="center"/>
            </w:pPr>
            <w:r>
              <w:rPr>
                <w:rFonts w:ascii="Arial" w:cs="Arial" w:eastAsia="Arial" w:hAnsi="Arial"/>
                <w:color w:val="666666"/>
                <w:sz w:val="28"/>
                <w:szCs w:val="28"/>
              </w:rPr>
              <w:t xml:space="preserve">↓</w:t>
            </w:r>
          </w:p>
        </w:tc>
      </w:tr>
      <w:tr>
        <w:tc>
          <w:tcPr>
            <w:tcW w:type="dxa" w:w="9360"/>
            <w:tcBorders>
              <w:top w:val="none" w:sz="0"/>
              <w:left w:val="single" w:color="7A6B8A" w:sz="3"/>
              <w:bottom w:val="none" w:sz="0"/>
              <w:right w:val="none" w:sz="0"/>
            </w:tcBorders>
            <w:tcMar>
              <w:top w:type="dxa" w:w="100"/>
              <w:left w:type="dxa" w:w="250"/>
              <w:bottom w:type="dxa" w:w="100"/>
              <w:right w:type="dxa" w:w="150"/>
            </w:tcMar>
          </w:tcPr>
          <w:p>
            <w:pPr>
              <w:spacing w:after="60"/>
            </w:pPr>
            <w:r>
              <w:rPr>
                <w:rFonts w:ascii="Arial" w:cs="Arial" w:eastAsia="Arial" w:hAnsi="Arial"/>
                <w:b/>
                <w:bCs/>
                <w:color w:val="7A6B8A"/>
                <w:sz w:val="22"/>
                <w:szCs w:val="22"/>
              </w:rPr>
              <w:t xml:space="preserve">5. THE SHAME</w:t>
            </w:r>
          </w:p>
          <w:p>
            <w:pPr>
              <w:spacing w:line="300"/>
            </w:pPr>
            <w:r>
              <w:rPr>
                <w:rFonts w:ascii="Arial" w:cs="Arial" w:eastAsia="Arial" w:hAnsi="Arial"/>
                <w:color w:val="444444"/>
                <w:sz w:val="20"/>
                <w:szCs w:val="20"/>
              </w:rPr>
              <w:t xml:space="preserve">The counterfeit produces shame — and the shame reinforces the original belief. “See? I am bad. I am unworthy. No one could love me.” The cycle is now self-sustaining. The “cure” for the shame is the very behavior that produces it.</w:t>
            </w:r>
          </w:p>
        </w:tc>
      </w:tr>
      <w:tr>
        <w:tc>
          <w:tcPr>
            <w:tcW w:type="dxa" w:w="9360"/>
            <w:tcBorders>
              <w:top w:val="none" w:sz="0"/>
              <w:left w:val="single" w:color="666666" w:sz="3"/>
              <w:bottom w:val="none" w:sz="0"/>
              <w:right w:val="none" w:sz="0"/>
            </w:tcBorders>
            <w:tcMar>
              <w:top w:type="dxa" w:w="100"/>
              <w:left w:type="dxa" w:w="250"/>
              <w:bottom w:type="dxa" w:w="100"/>
              <w:right w:type="dxa" w:w="150"/>
            </w:tcMar>
          </w:tcPr>
          <w:p>
            <w:pPr>
              <w:spacing w:after="60"/>
            </w:pPr>
            <w:r>
              <w:rPr>
                <w:rFonts w:ascii="Arial" w:cs="Arial" w:eastAsia="Arial" w:hAnsi="Arial"/>
                <w:b/>
                <w:bCs/>
                <w:color w:val="666666"/>
                <w:sz w:val="22"/>
                <w:szCs w:val="22"/>
              </w:rPr>
              <w:t xml:space="preserve">↓ (back to 1)</w:t>
            </w:r>
          </w:p>
          <w:p>
            <w:pPr>
              <w:spacing w:line="300"/>
            </w:pPr>
            <w:r>
              <w:rPr>
                <w:rFonts w:ascii="Arial" w:cs="Arial" w:eastAsia="Arial" w:hAnsi="Arial"/>
                <w:color w:val="444444"/>
                <w:sz w:val="20"/>
                <w:szCs w:val="20"/>
              </w:rPr>
              <w:t xml:space="preserve">The shame becomes a new wound, and the cycle repeats.</w:t>
            </w:r>
          </w:p>
        </w:tc>
      </w:tr>
    </w:tbl>
    <w:p>
      <w:pPr>
        <w:spacing w:before="300"/>
      </w:pPr>
    </w:p>
    <w:p>
      <w:pPr>
        <w:pStyle w:val="Heading2"/>
      </w:pPr>
      <w:r>
        <w:rPr>
          <w:rFonts w:ascii="Arial" w:cs="Arial" w:eastAsia="Arial" w:hAnsi="Arial"/>
        </w:rPr>
        <w:t xml:space="preserve">Mapping Your Personal Soul Snare Cycle</w:t>
      </w:r>
    </w:p>
    <w:p>
      <w:pPr>
        <w:spacing w:before="100" w:after="200"/>
      </w:pPr>
      <w:r>
        <w:rPr>
          <w:rFonts w:ascii="Arial" w:cs="Arial" w:eastAsia="Arial" w:hAnsi="Arial"/>
          <w:i/>
          <w:iCs/>
          <w:color w:val="666666"/>
          <w:sz w:val="20"/>
          <w:szCs w:val="20"/>
        </w:rPr>
        <w:t xml:space="preserve">Now trace your own cycle. Be as specific as possible. You may have more than one cycle operating — map the most prominent one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STEP</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PROMPT</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ANSWER</w:t>
            </w:r>
          </w:p>
        </w:tc>
      </w:tr>
      <w:tr>
        <w:tc>
          <w:tcPr>
            <w:tcW w:type="dxa" w:w="22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rFonts w:ascii="Arial" w:cs="Arial" w:eastAsia="Arial" w:hAnsi="Arial"/>
                <w:b/>
                <w:bCs/>
                <w:color w:val="1B3A5C"/>
                <w:sz w:val="20"/>
                <w:szCs w:val="20"/>
              </w:rPr>
              <w:t xml:space="preserve">1. My Wound</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666666"/>
                <w:sz w:val="19"/>
                <w:szCs w:val="19"/>
              </w:rPr>
              <w:t xml:space="preserve">What happened (or didn’t happen) that left me broken?</w:t>
            </w:r>
          </w:p>
        </w:tc>
        <w:tc>
          <w:tcPr>
            <w:tcW w:type="dxa" w:w="3080"/>
            <w:tcBorders>
              <w:top w:val="single" w:color="CCCCCC" w:sz="1"/>
              <w:left w:val="single" w:color="CCCCCC" w:sz="1"/>
              <w:bottom w:val="single" w:color="CCCCCC" w:sz="1"/>
              <w:right w:val="single" w:color="CCCCCC" w:sz="1"/>
            </w:tcBorders>
            <w:tcMar>
              <w:top w:type="dxa" w:w="400"/>
              <w:left w:type="dxa" w:w="150"/>
              <w:bottom w:type="dxa" w:w="4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rFonts w:ascii="Arial" w:cs="Arial" w:eastAsia="Arial" w:hAnsi="Arial"/>
                <w:b/>
                <w:bCs/>
                <w:color w:val="1B3A5C"/>
                <w:sz w:val="20"/>
                <w:szCs w:val="20"/>
              </w:rPr>
              <w:t xml:space="preserve">2. My Belief</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666666"/>
                <w:sz w:val="19"/>
                <w:szCs w:val="19"/>
              </w:rPr>
              <w:t xml:space="preserve">What did I come to believe about myself because of it?</w:t>
            </w:r>
          </w:p>
        </w:tc>
        <w:tc>
          <w:tcPr>
            <w:tcW w:type="dxa" w:w="3080"/>
            <w:tcBorders>
              <w:top w:val="single" w:color="CCCCCC" w:sz="1"/>
              <w:left w:val="single" w:color="CCCCCC" w:sz="1"/>
              <w:bottom w:val="single" w:color="CCCCCC" w:sz="1"/>
              <w:right w:val="single" w:color="CCCCCC" w:sz="1"/>
            </w:tcBorders>
            <w:tcMar>
              <w:top w:type="dxa" w:w="400"/>
              <w:left w:type="dxa" w:w="150"/>
              <w:bottom w:type="dxa" w:w="4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rFonts w:ascii="Arial" w:cs="Arial" w:eastAsia="Arial" w:hAnsi="Arial"/>
                <w:b/>
                <w:bCs/>
                <w:color w:val="1B3A5C"/>
                <w:sz w:val="20"/>
                <w:szCs w:val="20"/>
              </w:rPr>
              <w:t xml:space="preserve">3. My Craving</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666666"/>
                <w:sz w:val="19"/>
                <w:szCs w:val="19"/>
              </w:rPr>
              <w:t xml:space="preserve">What do I desperately want that this belief tells me I can’t have?</w:t>
            </w:r>
          </w:p>
        </w:tc>
        <w:tc>
          <w:tcPr>
            <w:tcW w:type="dxa" w:w="3080"/>
            <w:tcBorders>
              <w:top w:val="single" w:color="CCCCCC" w:sz="1"/>
              <w:left w:val="single" w:color="CCCCCC" w:sz="1"/>
              <w:bottom w:val="single" w:color="CCCCCC" w:sz="1"/>
              <w:right w:val="single" w:color="CCCCCC" w:sz="1"/>
            </w:tcBorders>
            <w:tcMar>
              <w:top w:type="dxa" w:w="400"/>
              <w:left w:type="dxa" w:w="150"/>
              <w:bottom w:type="dxa" w:w="4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rFonts w:ascii="Arial" w:cs="Arial" w:eastAsia="Arial" w:hAnsi="Arial"/>
                <w:b/>
                <w:bCs/>
                <w:color w:val="1B3A5C"/>
                <w:sz w:val="20"/>
                <w:szCs w:val="20"/>
              </w:rPr>
              <w:t xml:space="preserve">4. My Counterfeit</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666666"/>
                <w:sz w:val="19"/>
                <w:szCs w:val="19"/>
              </w:rPr>
              <w:t xml:space="preserve">What behavior do I turn to as a substitute?</w:t>
            </w:r>
          </w:p>
        </w:tc>
        <w:tc>
          <w:tcPr>
            <w:tcW w:type="dxa" w:w="3080"/>
            <w:tcBorders>
              <w:top w:val="single" w:color="CCCCCC" w:sz="1"/>
              <w:left w:val="single" w:color="CCCCCC" w:sz="1"/>
              <w:bottom w:val="single" w:color="CCCCCC" w:sz="1"/>
              <w:right w:val="single" w:color="CCCCCC" w:sz="1"/>
            </w:tcBorders>
            <w:tcMar>
              <w:top w:type="dxa" w:w="400"/>
              <w:left w:type="dxa" w:w="150"/>
              <w:bottom w:type="dxa" w:w="4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rFonts w:ascii="Arial" w:cs="Arial" w:eastAsia="Arial" w:hAnsi="Arial"/>
                <w:b/>
                <w:bCs/>
                <w:color w:val="1B3A5C"/>
                <w:sz w:val="20"/>
                <w:szCs w:val="20"/>
              </w:rPr>
              <w:t xml:space="preserve">5. My Shame</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color w:val="666666"/>
                <w:sz w:val="19"/>
                <w:szCs w:val="19"/>
              </w:rPr>
              <w:t xml:space="preserve">What does the shame say about me afterward?</w:t>
            </w:r>
          </w:p>
        </w:tc>
        <w:tc>
          <w:tcPr>
            <w:tcW w:type="dxa" w:w="3080"/>
            <w:tcBorders>
              <w:top w:val="single" w:color="CCCCCC" w:sz="1"/>
              <w:left w:val="single" w:color="CCCCCC" w:sz="1"/>
              <w:bottom w:val="single" w:color="CCCCCC" w:sz="1"/>
              <w:right w:val="single" w:color="CCCCCC" w:sz="1"/>
            </w:tcBorders>
            <w:tcMar>
              <w:top w:type="dxa" w:w="400"/>
              <w:left w:type="dxa" w:w="150"/>
              <w:bottom w:type="dxa" w:w="4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Look at your Soul Snare Cycle. Can you see the connection between Step 1 (your wound) and Step 4 (your counterfeit behavior)? Describe the line between them — how does the wound you experienced lead, step by step, to the specific behavior you struggle with?</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What would happen if Step 2 (your belief) were replaced with the truth? If instead of “I am unworthy of love,” you believed “I am God’s beloved child” — how would Step 3 (your craving) change? Would you still need the counterfeit?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THE DOORWAY OF GRIEF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“Blessed are those who mourn, for they will be comforted.”</w:t>
            </w:r>
          </w:p>
          <w:p>
            <w:pPr>
              <w:jc w:val="right"/>
            </w:pPr>
            <w:r>
              <w:rPr>
                <w:rFonts w:ascii="Arial" w:cs="Arial" w:eastAsia="Arial" w:hAnsi="Arial"/>
                <w:color w:val="2E7D8C"/>
                <w:sz w:val="18"/>
                <w:szCs w:val="18"/>
              </w:rPr>
              <w:t xml:space="preserve">— Matthew 5:4</w:t>
            </w:r>
          </w:p>
        </w:tc>
      </w:tr>
    </w:tbl>
    <w:p>
      <w:pPr>
        <w:spacing w:before="200"/>
      </w:pPr>
    </w:p>
    <w:p>
      <w:pPr>
        <w:spacing w:before="80" w:after="120" w:line="320"/>
      </w:pPr>
      <w:r>
        <w:rPr>
          <w:rFonts w:ascii="Arial" w:cs="Arial" w:eastAsia="Arial" w:hAnsi="Arial"/>
          <w:color w:val="333333"/>
          <w:sz w:val="22"/>
          <w:szCs w:val="22"/>
        </w:rPr>
        <w:t xml:space="preserve">Here is where most recovery programs stop: they identify the wounds, explain the cycle, and then jump straight to strategies for behavior change. But there is a step between understanding and change that cannot be skipped: grief.</w:t>
      </w:r>
    </w:p>
    <w:p>
      <w:pPr>
        <w:spacing w:before="80" w:after="120" w:line="320"/>
      </w:pPr>
      <w:r>
        <w:rPr>
          <w:rFonts w:ascii="Arial" w:cs="Arial" w:eastAsia="Arial" w:hAnsi="Arial"/>
          <w:color w:val="333333"/>
          <w:sz w:val="22"/>
          <w:szCs w:val="22"/>
        </w:rPr>
        <w:t xml:space="preserve">Grief is the appropriate response to loss. And your story contains real losses — not theoretical ones. You lost the childhood you should have had. You lost the father or mother who should have been present. You lost your innocence. You may have lost years or decades to an addiction that stole your time, your marriage, your integrity, your relationship with God, and your sense of self. These losses are real and they deserve to be mourned.</w:t>
      </w:r>
    </w:p>
    <w:p>
      <w:pPr>
        <w:spacing w:before="80" w:after="120" w:line="320"/>
      </w:pPr>
      <w:r>
        <w:rPr>
          <w:rFonts w:ascii="Arial" w:cs="Arial" w:eastAsia="Arial" w:hAnsi="Arial"/>
          <w:color w:val="333333"/>
          <w:sz w:val="22"/>
          <w:szCs w:val="22"/>
        </w:rPr>
        <w:t xml:space="preserve">Laaser writes that the recovering addict must grieve what his addiction has cost — not as self-pity, but as </w:t>
      </w:r>
      <w:r>
        <w:rPr>
          <w:rFonts w:ascii="Arial" w:cs="Arial" w:eastAsia="Arial" w:hAnsi="Arial"/>
          <w:b/>
          <w:bCs/>
          <w:color w:val="333333"/>
          <w:sz w:val="22"/>
          <w:szCs w:val="22"/>
        </w:rPr>
        <w:t xml:space="preserve">the appropriate response of a man who is waking up from a trance and seeing the devastation clearly for the first time.</w:t>
      </w:r>
      <w:r>
        <w:rPr>
          <w:rFonts w:ascii="Arial" w:cs="Arial" w:eastAsia="Arial" w:hAnsi="Arial"/>
          <w:color w:val="333333"/>
          <w:sz w:val="22"/>
          <w:szCs w:val="22"/>
        </w:rPr>
        <w:t xml:space="preserve"> Grief is not wallowing. It is the doorway to genuine change. Until you mourn what was lost, you will keep trying to replace it with counterfeits.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Why Grief Matters</w:t>
            </w:r>
          </w:p>
          <w:p>
            <w:pPr>
              <w:spacing w:before="0" w:line="300"/>
            </w:pPr>
            <w:r>
              <w:rPr>
                <w:rFonts w:ascii="Arial" w:cs="Arial" w:eastAsia="Arial" w:hAnsi="Arial"/>
                <w:color w:val="333333"/>
                <w:sz w:val="21"/>
                <w:szCs w:val="21"/>
              </w:rPr>
              <w:t xml:space="preserve">Cusick teaches that the path from the Soul Snare Cycle to the Soul Care Highway runs through grief. You cannot get from wound to healing by going around the pain. You must go through it. Grief is how you go through it — with God, with trusted people, and with the willingness to feel what you’ve been running from.</w:t>
            </w:r>
          </w:p>
        </w:tc>
      </w:tr>
    </w:tbl>
    <w:p>
      <w:pPr>
        <w:spacing w:before="200"/>
      </w:pPr>
    </w:p>
    <w:p>
      <w:pPr>
        <w:pStyle w:val="Heading2"/>
      </w:pPr>
      <w:r>
        <w:rPr>
          <w:rFonts w:ascii="Arial" w:cs="Arial" w:eastAsia="Arial" w:hAnsi="Arial"/>
        </w:rPr>
        <w:t xml:space="preserve">What You’ve Lost</w:t>
      </w:r>
    </w:p>
    <w:p>
      <w:pPr>
        <w:spacing w:before="100" w:after="200"/>
      </w:pPr>
      <w:r>
        <w:rPr>
          <w:rFonts w:ascii="Arial" w:cs="Arial" w:eastAsia="Arial" w:hAnsi="Arial"/>
          <w:i/>
          <w:iCs/>
          <w:color w:val="666666"/>
          <w:sz w:val="20"/>
          <w:szCs w:val="20"/>
        </w:rPr>
        <w:t xml:space="preserve">This exercise may be the most emotionally difficult in the entire workbook. Write slowly. Let yourself feel. If tears come, let them come. Tears are not weakness — they are the language of grief.</w:t>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What did your addiction cost you? List everything — relationships, years, trust, integrity, opportunities, your sense of yourself, your relationship with God. Be specific and thorough. This is an inventory of loss: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What did your childhood cost you? What should you have received — safety, affirmation, attentive parents, a healthy introduction to sexuality, the freedom to be a child — that you did not receive? Name the losses: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Write a grief letter. Address it to yourself, to your younger self, to God, or to the person who wounded you — whoever feels right. Say what needs to be said. Say what you’ve been carrying. You don’t have to show this to anyone unless you want to. This is between you and the page: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ENTERING THE NEW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“See, I am doing a new thing! Now it springs up; do you not perceive it? I am making a way in the wilderness and streams in the wasteland.”</w:t>
            </w:r>
          </w:p>
          <w:p>
            <w:pPr>
              <w:jc w:val="right"/>
            </w:pPr>
            <w:r>
              <w:rPr>
                <w:rFonts w:ascii="Arial" w:cs="Arial" w:eastAsia="Arial" w:hAnsi="Arial"/>
                <w:color w:val="2E7D8C"/>
                <w:sz w:val="18"/>
                <w:szCs w:val="18"/>
              </w:rPr>
              <w:t xml:space="preserve">— Isaiah 43:19</w:t>
            </w:r>
          </w:p>
        </w:tc>
      </w:tr>
    </w:tbl>
    <w:p>
      <w:pPr>
        <w:spacing w:before="200"/>
      </w:pPr>
    </w:p>
    <w:p>
      <w:pPr>
        <w:spacing w:before="80" w:after="120" w:line="320"/>
      </w:pPr>
      <w:r>
        <w:rPr>
          <w:rFonts w:ascii="Arial" w:cs="Arial" w:eastAsia="Arial" w:hAnsi="Arial"/>
          <w:color w:val="333333"/>
          <w:sz w:val="22"/>
          <w:szCs w:val="22"/>
        </w:rPr>
        <w:t xml:space="preserve">Your story is not over. The wounds are real but they are not the final word. The God who heals the brokenhearted is not offering to rewrite your history — He is offering to redeem it. To take the very soil that grew your addiction and use it to grow something new.</w:t>
      </w:r>
    </w:p>
    <w:p>
      <w:pPr>
        <w:spacing w:before="80" w:after="120" w:line="320"/>
      </w:pPr>
      <w:r>
        <w:rPr>
          <w:rFonts w:ascii="Arial" w:cs="Arial" w:eastAsia="Arial" w:hAnsi="Arial"/>
          <w:color w:val="333333"/>
          <w:sz w:val="22"/>
          <w:szCs w:val="22"/>
        </w:rPr>
        <w:t xml:space="preserve">Cusick calls this the Soul Care Highway — the path from wound to healing that runs through grief and arrives at genuine transformation. On the Soul Snare Cycle, the wound leads to a belief leads to a craving leads to a counterfeit. On the Soul Care Highway, the wound leads to grief leads to truth leads to connection leads to healing leads to freedom.</w:t>
      </w:r>
    </w:p>
    <w:p>
      <w:pPr>
        <w:spacing w:before="80" w:after="120" w:line="320"/>
      </w:pPr>
      <w:r>
        <w:rPr>
          <w:rFonts w:ascii="Arial" w:cs="Arial" w:eastAsia="Arial" w:hAnsi="Arial"/>
          <w:color w:val="333333"/>
          <w:sz w:val="22"/>
          <w:szCs w:val="22"/>
        </w:rPr>
        <w:t xml:space="preserve">The difference between the two paths is not willpower. It is willingness — willingness to feel the pain instead of numbing it, willingness to be known instead of hiding, willingness to believe that God’s version of your story is truer than the version shame has been telling you.</w:t>
      </w:r>
    </w:p>
    <w:p>
      <w:pPr>
        <w:spacing w:before="300" w:after="100"/>
      </w:pPr>
      <w:r>
        <w:rPr>
          <w:rFonts w:ascii="Arial" w:cs="Arial" w:eastAsia="Arial" w:hAnsi="Arial"/>
          <w:b/>
          <w:bCs/>
          <w:color w:val="1B3A5C"/>
          <w:sz w:val="22"/>
          <w:szCs w:val="22"/>
        </w:rPr>
        <w:t xml:space="preserve">19. </w:t>
      </w:r>
      <w:r>
        <w:rPr>
          <w:rFonts w:ascii="Arial" w:cs="Arial" w:eastAsia="Arial" w:hAnsi="Arial"/>
          <w:color w:val="333333"/>
          <w:sz w:val="22"/>
          <w:szCs w:val="22"/>
        </w:rPr>
        <w:t xml:space="preserve">Cusick’s Soul Care Highway replaces the Soul Snare Cycle. Map your path: if you were to take your wound through grief instead of through a counterfeit, what would each step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STEP</w:t>
            </w:r>
          </w:p>
        </w:tc>
        <w:tc>
          <w:tcPr>
            <w:tcW w:type="dxa" w:w="7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THIS LOOKS LIKE FOR ME</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My Wound →</w:t>
            </w:r>
          </w:p>
        </w:tc>
        <w:tc>
          <w:tcPr>
            <w:tcW w:type="dxa" w:w="7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Grief (feeling the pain honestly)</w:t>
            </w:r>
          </w:p>
        </w:tc>
        <w:tc>
          <w:tcPr>
            <w:tcW w:type="dxa" w:w="7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Truth (what God says instead of what shame says)</w:t>
            </w:r>
          </w:p>
        </w:tc>
        <w:tc>
          <w:tcPr>
            <w:tcW w:type="dxa" w:w="7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Connection (who I will let in)</w:t>
            </w:r>
          </w:p>
        </w:tc>
        <w:tc>
          <w:tcPr>
            <w:tcW w:type="dxa" w:w="7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Healing (what restoration looks like)</w:t>
            </w:r>
          </w:p>
        </w:tc>
        <w:tc>
          <w:tcPr>
            <w:tcW w:type="dxa" w:w="7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Freedom (who I am becoming)</w:t>
            </w:r>
          </w:p>
        </w:tc>
        <w:tc>
          <w:tcPr>
            <w:tcW w:type="dxa" w:w="7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20. </w:t>
      </w:r>
      <w:r>
        <w:rPr>
          <w:rFonts w:ascii="Arial" w:cs="Arial" w:eastAsia="Arial" w:hAnsi="Arial"/>
          <w:color w:val="333333"/>
          <w:sz w:val="22"/>
          <w:szCs w:val="22"/>
        </w:rPr>
        <w:t xml:space="preserve">What is one truth about yourself that you know in your head but have not yet let into your heart? What would it take to let it in?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5 SUMMARY AND COMMITMENT</w:t>
      </w:r>
    </w:p>
    <w:p>
      <w:pPr>
        <w:pStyle w:val="Heading2"/>
      </w:pPr>
      <w:r>
        <w:rPr>
          <w:rFonts w:ascii="Arial" w:cs="Arial" w:eastAsia="Arial" w:hAnsi="Arial"/>
        </w:rPr>
        <w:t xml:space="preserve">What I Discovered About My Story</w:t>
      </w:r>
    </w:p>
    <w:p>
      <w:pPr>
        <w:spacing w:before="100" w:after="200"/>
      </w:pPr>
      <w:r>
        <w:rPr>
          <w:rFonts w:ascii="Arial" w:cs="Arial" w:eastAsia="Arial" w:hAnsi="Arial"/>
          <w:i/>
          <w:iCs/>
          <w:color w:val="666666"/>
          <w:sz w:val="20"/>
          <w:szCs w:val="20"/>
        </w:rPr>
        <w:t xml:space="preserve">Summarize the most important things you learned about yourself in this chapter:</w:t>
      </w:r>
    </w:p>
    <w:p>
      <w:pPr>
        <w:spacing w:before="200" w:after="80"/>
      </w:pPr>
      <w:r>
        <w:rPr>
          <w:rFonts w:ascii="Arial" w:cs="Arial" w:eastAsia="Arial" w:hAnsi="Arial"/>
          <w:i/>
          <w:iCs/>
          <w:color w:val="666666"/>
          <w:sz w:val="20"/>
          <w:szCs w:val="20"/>
        </w:rPr>
        <w:t xml:space="preserve">The childhood experience that most shaped my addiction: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core belief I’ve been carrying: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loss I most need to grieve: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Next Steps</w:t>
      </w:r>
    </w:p>
    <w:p>
      <w:pPr>
        <w:spacing w:before="100" w:after="200"/>
      </w:pPr>
      <w:r>
        <w:rPr>
          <w:rFonts w:ascii="Arial" w:cs="Arial" w:eastAsia="Arial" w:hAnsi="Arial"/>
          <w:i/>
          <w:iCs/>
          <w:color w:val="666666"/>
          <w:sz w:val="20"/>
          <w:szCs w:val="20"/>
        </w:rPr>
        <w:t xml:space="preserve">Based on what surfaced in this chapter, what do you need to do next? Check the steps that apply and add specifics: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discuss my family-of-origin findings with my counselor. I will bring this workbook to my next session on 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process a specific trauma with professional help. I will contact a therapist by 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write a more complete grief letter. I will set aside time on 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share part of my story with my sponsor. I will call them on 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revisit my Soul Snare Cycle with my counselor to go deeper.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Other: _______________________________________________</w:t>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Identify one insight from this chapter that you will share with your sponsor, counselor, or accountability partner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 see my story more clearly now. I see the wound. I see the belief it planted. I see how that belief drove me toward counterfeits that promised relief but delivered deeper bondage. And I see — maybe for the first time — that my story is not finished. You are the Author who redeems broken chapters. You do not erase them — You weave them into something larger and more beautiful than I can imagine. I choose grief over numbness today. I choose honesty over hiding. I choose to believe that the God who was present in every painful moment of my past is present now, doing a new thing in me. Thank You for not giving up on my story.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6 — The First Steps: Disclosure, Honesty, and Surrender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2026-04-02T04:10:09.987Z</dcterms:created>
  <dcterms:modified xsi:type="dcterms:W3CDTF">2026-04-02T04:10:09.988Z</dcterms:modified>
</cp:coreProperties>
</file>

<file path=docProps/custom.xml><?xml version="1.0" encoding="utf-8"?>
<Properties xmlns="http://schemas.openxmlformats.org/officeDocument/2006/custom-properties" xmlns:vt="http://schemas.openxmlformats.org/officeDocument/2006/docPropsVTypes"/>
</file>