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12</w:t>
      </w:r>
    </w:p>
    <w:p>
      <w:pPr>
        <w:spacing w:after="200"/>
        <w:jc w:val="center"/>
      </w:pPr>
      <w:r>
        <w:rPr>
          <w:rFonts w:ascii="Arial" w:cs="Arial" w:eastAsia="Arial" w:hAnsi="Arial"/>
          <w:b/>
          <w:bCs/>
          <w:color w:val="1B3A5C"/>
          <w:sz w:val="52"/>
          <w:szCs w:val="52"/>
        </w:rPr>
        <w:t xml:space="preserve">When You Fall</w:t>
      </w:r>
    </w:p>
    <w:p>
      <w:pPr>
        <w:spacing w:after="100"/>
        <w:jc w:val="center"/>
      </w:pPr>
      <w:r>
        <w:rPr>
          <w:rFonts w:ascii="Arial" w:cs="Arial" w:eastAsia="Arial" w:hAnsi="Arial"/>
          <w:color w:val="2E7D8C"/>
          <w:sz w:val="36"/>
          <w:szCs w:val="36"/>
        </w:rPr>
        <w:t xml:space="preserve">Relapse and Restoration</w:t>
      </w:r>
    </w:p>
    <w:p>
      <w:pPr>
        <w:spacing w:before="400"/>
      </w:pPr>
    </w:p>
    <w:p>
      <w:pPr>
        <w:spacing w:after="100"/>
        <w:jc w:val="center"/>
      </w:pPr>
      <w:r>
        <w:rPr>
          <w:rFonts w:ascii="Arial" w:cs="Arial" w:eastAsia="Arial" w:hAnsi="Arial"/>
          <w:color w:val="666666"/>
          <w:sz w:val="22"/>
          <w:szCs w:val="22"/>
        </w:rPr>
        <w:t xml:space="preserve">Turning Failure Into Data, and Data Into Deeper Freedom</w:t>
      </w:r>
    </w:p>
    <w:p>
      <w:pPr>
        <w:spacing w:before="800"/>
      </w:pPr>
    </w:p>
    <w:p>
      <w:pPr>
        <w:spacing w:after="60"/>
        <w:jc w:val="center"/>
      </w:pPr>
      <w:r>
        <w:rPr>
          <w:rFonts w:ascii="Arial" w:cs="Arial" w:eastAsia="Arial" w:hAnsi="Arial"/>
          <w:i/>
          <w:iCs/>
          <w:color w:val="666666"/>
          <w:sz w:val="18"/>
          <w:szCs w:val="18"/>
        </w:rPr>
        <w:t xml:space="preserve">Drawing from Patrick Carnes, Jay Stringer, Michael John Cusick, Mark Laaser, and Randy Alcorn</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This chapter addresses a reality most recovery programs avoid: the possibility of relapse. Reading this chapter does not mean you will relapse. It means you are preparing for every contingency with the same honesty you’ve brought to every other chapter. A soldier who studies what to do if captured is not planning to surrender — he is planning to survive.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I don’t want to fall. I don’t want to return to the place I’ve been fighting to leave. But I know that recovery is not a straight line, and I know that shame after a fall has sent me deeper into darkness more times than I can count. So today, before I need it, I am asking You to prepare my heart for the possibility of failure — not to make failure acceptable, but to make it survivable. If I fall, catch me. If I stumble, lift me. And if the enemy whispers that one more failure means the fight is over, let Your voice be louder: “There is no condemnation for those who are in Christ Jesus.”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REFRAMING RELAPSE — DATA, NOT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“There is therefore now no condemnation for those who are in Christ Jesus.”</w:t>
            </w:r>
          </w:p>
          <w:p>
            <w:pPr>
              <w:jc w:val="right"/>
            </w:pPr>
            <w:r>
              <w:rPr>
                <w:rFonts w:ascii="Arial" w:cs="Arial" w:eastAsia="Arial" w:hAnsi="Arial"/>
                <w:color w:val="2E7D8C"/>
                <w:sz w:val="18"/>
                <w:szCs w:val="18"/>
              </w:rPr>
              <w:t xml:space="preserve">— Romans 8:1</w:t>
            </w:r>
          </w:p>
        </w:tc>
      </w:tr>
    </w:tbl>
    <w:p>
      <w:pPr>
        <w:spacing w:before="200"/>
      </w:pPr>
    </w:p>
    <w:p>
      <w:pPr>
        <w:spacing w:before="80" w:after="120" w:line="320"/>
      </w:pPr>
      <w:r>
        <w:rPr>
          <w:rFonts w:ascii="Arial" w:cs="Arial" w:eastAsia="Arial" w:hAnsi="Arial"/>
          <w:color w:val="333333"/>
          <w:sz w:val="22"/>
          <w:szCs w:val="22"/>
        </w:rPr>
        <w:t xml:space="preserve">Carnes frames relapse not as a moral failure that erases all progress, but as </w:t>
      </w:r>
      <w:r>
        <w:rPr>
          <w:rFonts w:ascii="Arial" w:cs="Arial" w:eastAsia="Arial" w:hAnsi="Arial"/>
          <w:b/>
          <w:bCs/>
          <w:color w:val="333333"/>
          <w:sz w:val="22"/>
          <w:szCs w:val="22"/>
        </w:rPr>
        <w:t xml:space="preserve">clinical data that reveals what is still broken.</w:t>
      </w:r>
      <w:r>
        <w:rPr>
          <w:rFonts w:ascii="Arial" w:cs="Arial" w:eastAsia="Arial" w:hAnsi="Arial"/>
          <w:color w:val="333333"/>
          <w:sz w:val="22"/>
          <w:szCs w:val="22"/>
        </w:rPr>
        <w:t xml:space="preserve"> This reframe is not about minimizing sin. It is about redirecting the energy that shame wastes on self-hatred toward the productive work of analysis, learning, and strengthened defenses.</w:t>
      </w:r>
    </w:p>
    <w:p>
      <w:pPr>
        <w:spacing w:before="80" w:after="120" w:line="320"/>
      </w:pPr>
      <w:r>
        <w:rPr>
          <w:rFonts w:ascii="Arial" w:cs="Arial" w:eastAsia="Arial" w:hAnsi="Arial"/>
          <w:color w:val="333333"/>
          <w:sz w:val="22"/>
          <w:szCs w:val="22"/>
        </w:rPr>
        <w:t xml:space="preserve">The person who relapses after 90 days of sobriety and completes a thorough Post-Mortem is further along in recovery than the person who maintained sobriety through white-knuckling and learned nothing about his own patterns. Sobriety sustained by ignorance is fragile. Recovery built on self-knowledge is resilient.</w:t>
      </w:r>
    </w:p>
    <w:p>
      <w:pPr>
        <w:spacing w:before="80" w:after="120" w:line="320"/>
      </w:pPr>
      <w:r>
        <w:rPr>
          <w:rFonts w:ascii="Arial" w:cs="Arial" w:eastAsia="Arial" w:hAnsi="Arial"/>
          <w:color w:val="333333"/>
          <w:sz w:val="22"/>
          <w:szCs w:val="22"/>
        </w:rPr>
        <w:t xml:space="preserve">Stringer offers a complementary reframe: instead of asking “Why did I fail again?” ask “What is my relapse trying to tell me?” The specific circumstances, timing, emotional state, and content of a relapse all contain information about the unaddressed wounds that are still driving behavior. A relapse on a business trip after an argument with your spouse communicates something very different from a relapse after three days of sleep deprivation. Both matter. Both deserve examination. Neither deserves the kind of shame that pushes you deeper into the cycle.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Relapse Is Not the Unforgivable Sin</w:t>
            </w:r>
          </w:p>
          <w:p>
            <w:pPr>
              <w:spacing w:before="0" w:line="300"/>
            </w:pPr>
            <w:r>
              <w:rPr>
                <w:rFonts w:ascii="Arial" w:cs="Arial" w:eastAsia="Arial" w:hAnsi="Arial"/>
                <w:color w:val="333333"/>
                <w:sz w:val="21"/>
                <w:szCs w:val="21"/>
              </w:rPr>
              <w:t xml:space="preserve">Romans 8:1 is not a permission slip for continued sin. It is the foundation that makes honest self-examination possible. A person who believes he is condemned will hide, deny, and pretend. A person who believes he is loved and forgiven — not because he is worthy, but because Christ is sufficient — can look at his behavior honestly, grieve it, learn from it, and get back up.</w:t>
            </w:r>
          </w:p>
        </w:tc>
      </w:tr>
    </w:tbl>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your instinctive reaction to relapse — either a past relapse you’ve experienced or the thought of a future one? Check all that apply: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“I’m hopeless. I’ll never change.” (Self-contempt)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“It was just a slip. It doesn’t really count.” (Self-dismissal)</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“God is done with me.” (Spiritual despair)</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might as well keep going since I already failed.” (The “what the hell” effect)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“No one can ever know about this.” (Return to secrecy)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need to figure out what happened and learn from it.” (Clinical analysis)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need to tell someone immediately.” (Accountability)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“This hurts, but it doesn’t define me.” (Grief without shame)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Cusick identifies two extremes after relapse: self-contempt (“I’m hopeless”) and self-dismissal (“It doesn’t count”). Both are forms of avoidance. Which extreme is your default? How has that default kept you from learning from past relapses?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2: THE TWO DANGEROUS EXTREMES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8B25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SELF-CONTEMPT</w:t>
            </w:r>
          </w:p>
        </w:tc>
        <w:tc>
          <w:tcPr>
            <w:tcW w:type="dxa" w:w="4680"/>
            <w:tcBorders>
              <w:top w:val="single" w:color="CCCCCC" w:sz="1"/>
              <w:left w:val="single" w:color="CCCCCC" w:sz="1"/>
              <w:bottom w:val="single" w:color="CCCCCC" w:sz="1"/>
              <w:right w:val="single" w:color="CCCCCC" w:sz="1"/>
            </w:tcBorders>
            <w:shd w:fill="B8860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SELF-DISMISSAL</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9"/>
                <w:szCs w:val="19"/>
              </w:rPr>
              <w:t xml:space="preserve">“I’m hopeless. I’ll never change.”</w:t>
            </w:r>
          </w:p>
        </w:tc>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9"/>
                <w:szCs w:val="19"/>
              </w:rPr>
              <w:t xml:space="preserve">“It was just a slip. Everyone does it.”</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9"/>
                <w:szCs w:val="19"/>
              </w:rPr>
              <w:t xml:space="preserve">Feels like honesty but is actually despair</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9"/>
                <w:szCs w:val="19"/>
              </w:rPr>
              <w:t xml:space="preserve">“Feel like grace but is actually denial</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9"/>
                <w:szCs w:val="19"/>
              </w:rPr>
              <w:t xml:space="preserve">Leads to hiding, isolation, and deeper shame</w:t>
            </w:r>
          </w:p>
        </w:tc>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9"/>
                <w:szCs w:val="19"/>
              </w:rPr>
              <w:t xml:space="preserve">Leads to complacency and repeated relapse</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9"/>
                <w:szCs w:val="19"/>
              </w:rPr>
              <w:t xml:space="preserve">Reinforces the core belief: “I am bad”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9"/>
                <w:szCs w:val="19"/>
              </w:rPr>
              <w:t xml:space="preserve">Avoids examining the core belief altogether</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9"/>
                <w:szCs w:val="19"/>
              </w:rPr>
              <w:t xml:space="preserve">Stops learning by stopping hope</w:t>
            </w:r>
          </w:p>
        </w:tc>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9"/>
                <w:szCs w:val="19"/>
              </w:rPr>
              <w:t xml:space="preserve">Stops learning by stopping examination</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9"/>
                <w:szCs w:val="19"/>
              </w:rPr>
              <w:t xml:space="preserve">Fuels the addiction cycle (despair → preoccupation)</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9"/>
                <w:szCs w:val="19"/>
              </w:rPr>
              <w:t xml:space="preserve">Fuels the addiction cycle (denial → minimization)</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9"/>
                <w:szCs w:val="19"/>
              </w:rPr>
              <w:t xml:space="preserve">The antidote: Romans 8:1 — no condemnation</w:t>
            </w:r>
          </w:p>
        </w:tc>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9"/>
                <w:szCs w:val="19"/>
              </w:rPr>
              <w:t xml:space="preserve">The antidote: honest grief — it matters, it cost something</w:t>
            </w:r>
          </w:p>
        </w:tc>
      </w:tr>
    </w:tbl>
    <w:p>
      <w:pPr>
        <w:spacing w:before="300"/>
      </w:pPr>
    </w:p>
    <w:p>
      <w:pPr>
        <w:spacing w:before="80" w:after="120" w:line="320"/>
      </w:pPr>
      <w:r>
        <w:rPr>
          <w:rFonts w:ascii="Arial" w:cs="Arial" w:eastAsia="Arial" w:hAnsi="Arial"/>
          <w:color w:val="333333"/>
          <w:sz w:val="22"/>
          <w:szCs w:val="22"/>
        </w:rPr>
        <w:t xml:space="preserve">The healthy middle is </w:t>
      </w:r>
      <w:r>
        <w:rPr>
          <w:rFonts w:ascii="Arial" w:cs="Arial" w:eastAsia="Arial" w:hAnsi="Arial"/>
          <w:b/>
          <w:bCs/>
          <w:color w:val="333333"/>
          <w:sz w:val="22"/>
          <w:szCs w:val="22"/>
        </w:rPr>
        <w:t xml:space="preserve">grief.</w:t>
      </w:r>
      <w:r>
        <w:rPr>
          <w:rFonts w:ascii="Arial" w:cs="Arial" w:eastAsia="Arial" w:hAnsi="Arial"/>
          <w:color w:val="333333"/>
          <w:sz w:val="22"/>
          <w:szCs w:val="22"/>
        </w:rPr>
        <w:t xml:space="preserve"> Genuine sorrow for what was lost, honest assessment of what went wrong, and renewed commitment to the daily practices that sustain recovery. Grief says: “This matters. It cost something. I am responsible. And I am getting back up — not because I deserve another chance, but because the God who loves me has already given me one.”</w:t>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Think about your most recent relapse (or the most significant one). Which extreme did you fall into — self-contempt or self-dismissal? What did you do in the hours and days afterward? How did that response affect your recovery trajectory?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THE FIRST 24 HOURS AFTER A RELAPSE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 righteous may fall seven times but still get up, but the wicked will stumble into trouble.”</w:t>
            </w:r>
          </w:p>
          <w:p>
            <w:pPr>
              <w:jc w:val="right"/>
            </w:pPr>
            <w:r>
              <w:rPr>
                <w:rFonts w:ascii="Arial" w:cs="Arial" w:eastAsia="Arial" w:hAnsi="Arial"/>
                <w:color w:val="2E7D8C"/>
                <w:sz w:val="18"/>
                <w:szCs w:val="18"/>
              </w:rPr>
              <w:t xml:space="preserve">— Proverbs 24:16 (CSB)</w:t>
            </w:r>
          </w:p>
        </w:tc>
      </w:tr>
    </w:tbl>
    <w:p>
      <w:pPr>
        <w:spacing w:before="200"/>
      </w:pPr>
    </w:p>
    <w:p>
      <w:pPr>
        <w:spacing w:before="80" w:after="120" w:line="320"/>
      </w:pPr>
      <w:r>
        <w:rPr>
          <w:rFonts w:ascii="Arial" w:cs="Arial" w:eastAsia="Arial" w:hAnsi="Arial"/>
          <w:color w:val="333333"/>
          <w:sz w:val="22"/>
          <w:szCs w:val="22"/>
        </w:rPr>
        <w:t xml:space="preserve">What you do in the first 24 hours after a relapse determines whether the fall becomes a stumble or a plunge. The addiction cycle is designed to send you from Phase 4 (Despair) directly back to Phase 1 (Preoccupation). The first 24 hours are when the cycle is most eager to complete itself. Interrupting it here is critical.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2500"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8B2500"/>
                <w:sz w:val="20"/>
                <w:szCs w:val="20"/>
              </w:rPr>
              <w:t xml:space="preserve">IMPORTANT</w:t>
            </w:r>
          </w:p>
          <w:p>
            <w:pPr>
              <w:spacing w:line="300"/>
            </w:pPr>
            <w:r>
              <w:rPr>
                <w:rFonts w:ascii="Arial" w:cs="Arial" w:eastAsia="Arial" w:hAnsi="Arial"/>
                <w:color w:val="444444"/>
                <w:sz w:val="20"/>
                <w:szCs w:val="20"/>
              </w:rPr>
              <w:t xml:space="preserve">If you are reading this chapter after a relapse that has just happened, stop here and do the following three things immediately before continuing: (1) Tell one person the truth — your sponsor, your counselor, or your accountability partner. Call them now. (2) Remove yourself from the environment where the relapse occurred. Change your physical location. (3) Say out loud: “This happened. It matters. And I am not staying here.” Then return to this workbook.</w:t>
            </w:r>
          </w:p>
        </w:tc>
      </w:tr>
    </w:tbl>
    <w:p>
      <w:pPr>
        <w:spacing w:before="200"/>
      </w:pPr>
    </w:p>
    <w:p>
      <w:pPr>
        <w:pStyle w:val="Heading2"/>
      </w:pPr>
      <w:r>
        <w:rPr>
          <w:rFonts w:ascii="Arial" w:cs="Arial" w:eastAsia="Arial" w:hAnsi="Arial"/>
        </w:rPr>
        <w:t xml:space="preserve">Your First-24-Hours Protocol</w:t>
      </w:r>
    </w:p>
    <w:p>
      <w:pPr>
        <w:spacing w:before="100" w:after="200"/>
      </w:pPr>
      <w:r>
        <w:rPr>
          <w:rFonts w:ascii="Arial" w:cs="Arial" w:eastAsia="Arial" w:hAnsi="Arial"/>
          <w:i/>
          <w:iCs/>
          <w:color w:val="666666"/>
          <w:sz w:val="20"/>
          <w:szCs w:val="20"/>
        </w:rPr>
        <w:t xml:space="preserve">Pre-decide what you will do in the first 24 hours after a relapse. Making these decisions now — when you are clear-headed — gives you a plan to execute when you are shame-flooded and unable to think straight.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WHEN</w:t>
            </w:r>
          </w:p>
        </w:tc>
        <w:tc>
          <w:tcPr>
            <w:tcW w:type="dxa" w:w="4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ACTION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MY SPECIFIC PLAN</w:t>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Immediately</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Tell one person. Not tomorrow — now. Who will you call?</w:t>
            </w:r>
          </w:p>
        </w:tc>
        <w:tc>
          <w:tcPr>
            <w:tcW w:type="dxa" w:w="34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Within 1 hour</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Change your physical environment. Where will you go?</w:t>
            </w:r>
          </w:p>
        </w:tc>
        <w:tc>
          <w:tcPr>
            <w:tcW w:type="dxa" w:w="34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Within 4 hours</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Pray. Not a performance prayer — an honest, raw, possibly angry prayer. What will you say to God?</w:t>
            </w:r>
          </w:p>
        </w:tc>
        <w:tc>
          <w:tcPr>
            <w:tcW w:type="dxa" w:w="34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Within 12 hours</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Complete the Post-Mortem (Section 4 below). Do not wait until the details fade.</w:t>
            </w:r>
          </w:p>
        </w:tc>
        <w:tc>
          <w:tcPr>
            <w:tcW w:type="dxa" w:w="34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Within 24 hours</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Contact your counselor or sponsor and schedule a session to debrief. When will you call?</w:t>
            </w:r>
          </w:p>
        </w:tc>
        <w:tc>
          <w:tcPr>
            <w:tcW w:type="dxa" w:w="34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Within 24 hours</w:t>
            </w:r>
          </w:p>
        </w:tc>
        <w:tc>
          <w:tcPr>
            <w:tcW w:type="dxa" w:w="4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Recommit to your daily recovery plan (Ch. 11). Specifically resume which practice first?</w:t>
            </w:r>
          </w:p>
        </w:tc>
        <w:tc>
          <w:tcPr>
            <w:tcW w:type="dxa" w:w="34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Within 48 hours</w:t>
            </w:r>
          </w:p>
        </w:tc>
        <w:tc>
          <w:tcPr>
            <w:tcW w:type="dxa" w:w="4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If married and your wife needs to know: consult with your counselor about disclosure. Do not disclose alone.</w:t>
            </w:r>
          </w:p>
        </w:tc>
        <w:tc>
          <w:tcPr>
            <w:tcW w:type="dxa" w:w="34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19"/>
                <w:szCs w:val="19"/>
              </w:rPr>
              <w:t xml:space="preserve"/>
            </w:r>
          </w:p>
        </w:tc>
      </w:tr>
    </w:tbl>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The hardest action in the protocol above is the first one: telling someone immediately. What is the specific fear that makes you want to hide instead of disclose? Name it. Then write what you will say when you make the call — the exact words, so you have them ready: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THE POST-MORTEM — TURNING FAILURE INTO INTELLIGENCE</w:t>
      </w:r>
    </w:p>
    <w:p>
      <w:pPr>
        <w:spacing w:before="80" w:after="120" w:line="320"/>
      </w:pPr>
      <w:r>
        <w:rPr>
          <w:rFonts w:ascii="Arial" w:cs="Arial" w:eastAsia="Arial" w:hAnsi="Arial"/>
          <w:color w:val="333333"/>
          <w:sz w:val="22"/>
          <w:szCs w:val="22"/>
        </w:rPr>
        <w:t xml:space="preserve">Carnes developed the Post-Mortem as a structured clinical analysis of a relapse. It is not a shame exercise. It is an </w:t>
      </w:r>
      <w:r>
        <w:rPr>
          <w:rFonts w:ascii="Arial" w:cs="Arial" w:eastAsia="Arial" w:hAnsi="Arial"/>
          <w:b/>
          <w:bCs/>
          <w:color w:val="333333"/>
          <w:sz w:val="22"/>
          <w:szCs w:val="22"/>
        </w:rPr>
        <w:t xml:space="preserve">intelligence-gathering operation.</w:t>
      </w:r>
      <w:r>
        <w:rPr>
          <w:rFonts w:ascii="Arial" w:cs="Arial" w:eastAsia="Arial" w:hAnsi="Arial"/>
          <w:color w:val="333333"/>
          <w:sz w:val="22"/>
          <w:szCs w:val="22"/>
        </w:rPr>
        <w:t xml:space="preserve"> The goal is to understand exactly what happened, why it happened, and what defenses failed — so that those defenses can be rebuilt stronger.</w:t>
      </w:r>
    </w:p>
    <w:p>
      <w:pPr>
        <w:spacing w:before="80" w:after="120" w:line="320"/>
      </w:pPr>
      <w:r>
        <w:rPr>
          <w:rFonts w:ascii="Arial" w:cs="Arial" w:eastAsia="Arial" w:hAnsi="Arial"/>
          <w:color w:val="333333"/>
          <w:sz w:val="22"/>
          <w:szCs w:val="22"/>
        </w:rPr>
        <w:t xml:space="preserve">The person who relapses and completes a thorough Post-Mortem gains information that the person who never relapsed doesn’t have. This is not a justification for relapse. It is a reason to refuse to waste it.</w:t>
      </w:r>
    </w:p>
    <w:p>
      <w:pPr>
        <w:spacing w:before="200"/>
      </w:pPr>
    </w:p>
    <w:p>
      <w:pPr>
        <w:pStyle w:val="Heading2"/>
      </w:pPr>
      <w:r>
        <w:rPr>
          <w:rFonts w:ascii="Arial" w:cs="Arial" w:eastAsia="Arial" w:hAnsi="Arial"/>
        </w:rPr>
        <w:t xml:space="preserve">Post-Mortem Template</w:t>
      </w:r>
    </w:p>
    <w:p>
      <w:pPr>
        <w:spacing w:before="100" w:after="200"/>
      </w:pPr>
      <w:r>
        <w:rPr>
          <w:rFonts w:ascii="Arial" w:cs="Arial" w:eastAsia="Arial" w:hAnsi="Arial"/>
          <w:i/>
          <w:iCs/>
          <w:color w:val="666666"/>
          <w:sz w:val="20"/>
          <w:szCs w:val="20"/>
        </w:rPr>
        <w:t xml:space="preserve">Complete this analysis within 12 hours of a relapse, while the details are still fresh. If you are completing this chapter proactively (before a relapse), fill it out based on your most recent past relapse. If you have never relapsed, fill it out based on your most recent close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ANALYSIS AREA</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GUIDING QUESTIONS</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MY ANALYSIS</w:t>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The Build-Up</w:t>
            </w:r>
          </w:p>
        </w:tc>
        <w:tc>
          <w:tcPr>
            <w:tcW w:type="dxa" w:w="3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i/>
                <w:iCs/>
                <w:color w:val="666666"/>
                <w:sz w:val="18"/>
                <w:szCs w:val="18"/>
              </w:rPr>
              <w:t xml:space="preserve">What was happening in the days/weeks before? What daily practices had you dropped? Where were you on the FASTER Scale?</w:t>
            </w:r>
          </w:p>
        </w:tc>
        <w:tc>
          <w:tcPr>
            <w:tcW w:type="dxa" w:w="320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The Trigger</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i/>
                <w:iCs/>
                <w:color w:val="666666"/>
                <w:sz w:val="18"/>
                <w:szCs w:val="18"/>
              </w:rPr>
              <w:t xml:space="preserve">What specific event, emotion, or situation activated the cycle? Was it emotional, environmental, relational, digital, physical, or temporal?</w:t>
            </w:r>
          </w:p>
        </w:tc>
        <w:tc>
          <w:tcPr>
            <w:tcW w:type="dxa" w:w="320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HALT+BS State</w:t>
            </w:r>
          </w:p>
        </w:tc>
        <w:tc>
          <w:tcPr>
            <w:tcW w:type="dxa" w:w="3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i/>
                <w:iCs/>
                <w:color w:val="666666"/>
                <w:sz w:val="18"/>
                <w:szCs w:val="18"/>
              </w:rPr>
              <w:t xml:space="preserve">Were you Hungry, Angry, Lonely, Tired, Bored, or Stressed? Which state was dominant?</w:t>
            </w:r>
          </w:p>
        </w:tc>
        <w:tc>
          <w:tcPr>
            <w:tcW w:type="dxa" w:w="320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The Emotion</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i/>
                <w:iCs/>
                <w:color w:val="666666"/>
                <w:sz w:val="18"/>
                <w:szCs w:val="18"/>
              </w:rPr>
              <w:t xml:space="preserve">What were you feeling before the urge hit? Not the sexual feeling — the emotion underneath it. Lonely? Angry? Rejected? Depleted?</w:t>
            </w:r>
          </w:p>
        </w:tc>
        <w:tc>
          <w:tcPr>
            <w:tcW w:type="dxa" w:w="320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The Ritual</w:t>
            </w:r>
          </w:p>
        </w:tc>
        <w:tc>
          <w:tcPr>
            <w:tcW w:type="dxa" w:w="3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i/>
                <w:iCs/>
                <w:color w:val="666666"/>
                <w:sz w:val="18"/>
                <w:szCs w:val="18"/>
              </w:rPr>
              <w:t xml:space="preserve">What was the sequence of behaviors from first thought to acting out? How long did the ritual take?</w:t>
            </w:r>
          </w:p>
        </w:tc>
        <w:tc>
          <w:tcPr>
            <w:tcW w:type="dxa" w:w="320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The Rationalizations</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i/>
                <w:iCs/>
                <w:color w:val="666666"/>
                <w:sz w:val="18"/>
                <w:szCs w:val="18"/>
              </w:rPr>
              <w:t xml:space="preserve">What did your mind tell you to give yourself permission? What lies did you believe in the moment?</w:t>
            </w:r>
          </w:p>
        </w:tc>
        <w:tc>
          <w:tcPr>
            <w:tcW w:type="dxa" w:w="320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Defenses That Failed</w:t>
            </w:r>
          </w:p>
        </w:tc>
        <w:tc>
          <w:tcPr>
            <w:tcW w:type="dxa" w:w="3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i/>
                <w:iCs/>
                <w:color w:val="666666"/>
                <w:sz w:val="18"/>
                <w:szCs w:val="18"/>
              </w:rPr>
              <w:t xml:space="preserve">What defenses from your plan (Ch. 8) should have activated but didn’t? Why didn’t they fire?</w:t>
            </w:r>
          </w:p>
        </w:tc>
        <w:tc>
          <w:tcPr>
            <w:tcW w:type="dxa" w:w="320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Defenses That Weren’t There</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i/>
                <w:iCs/>
                <w:color w:val="666666"/>
                <w:sz w:val="18"/>
                <w:szCs w:val="18"/>
              </w:rPr>
              <w:t xml:space="preserve">What defenses do you need but don’t yet have? What gap did this relapse reveal?</w:t>
            </w:r>
          </w:p>
        </w:tc>
        <w:tc>
          <w:tcPr>
            <w:tcW w:type="dxa" w:w="320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The Drivers</w:t>
            </w:r>
          </w:p>
        </w:tc>
        <w:tc>
          <w:tcPr>
            <w:tcW w:type="dxa" w:w="3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i/>
                <w:iCs/>
                <w:color w:val="666666"/>
                <w:sz w:val="18"/>
                <w:szCs w:val="18"/>
              </w:rPr>
              <w:t xml:space="preserve">Which of the six drivers (Ch. 4) were most active? Deprivation, Dissociation, Unconscious Arousal, Futility, Lust, Anger?</w:t>
            </w:r>
          </w:p>
        </w:tc>
        <w:tc>
          <w:tcPr>
            <w:tcW w:type="dxa" w:w="320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19"/>
                <w:szCs w:val="19"/>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The Message</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i/>
                <w:iCs/>
                <w:color w:val="666666"/>
                <w:sz w:val="18"/>
                <w:szCs w:val="18"/>
              </w:rPr>
              <w:t xml:space="preserve">Stringer asks: “What is my relapse trying to tell me?” What unaddressed wound, unmet need, or unfinished work does this relapse point toward?</w:t>
            </w:r>
          </w:p>
        </w:tc>
        <w:tc>
          <w:tcPr>
            <w:tcW w:type="dxa" w:w="320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19"/>
                <w:szCs w:val="19"/>
              </w:rPr>
              <w:t xml:space="preserve"/>
            </w:r>
          </w:p>
        </w:tc>
      </w:tr>
    </w:tbl>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Look at your completed Post-Mortem. What is the single most important insight — the piece of information that, if you had known it before the relapse, might have changed the outcome? This is the intelligence your relapse produced: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Based on the Post-Mortem, what specific changes do you need to make to your recovery plan? Identify at least two concrete modifications — a new defense, a practice to strengthen, a trigger to address, a wound to bring to therapy: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GETTING BACK UP — THE RESTORATION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“If we confess our sins, he is faithful and just and will forgive us our sins and purify us from all unrighteousness.”</w:t>
            </w:r>
          </w:p>
          <w:p>
            <w:pPr>
              <w:jc w:val="right"/>
            </w:pPr>
            <w:r>
              <w:rPr>
                <w:rFonts w:ascii="Arial" w:cs="Arial" w:eastAsia="Arial" w:hAnsi="Arial"/>
                <w:color w:val="2E7D8C"/>
                <w:sz w:val="18"/>
                <w:szCs w:val="18"/>
              </w:rPr>
              <w:t xml:space="preserve">— 1 John 1:9</w:t>
            </w:r>
          </w:p>
        </w:tc>
      </w:tr>
    </w:tbl>
    <w:p>
      <w:pPr>
        <w:spacing w:before="200"/>
      </w:pPr>
    </w:p>
    <w:p>
      <w:pPr>
        <w:spacing w:before="80" w:after="120" w:line="320"/>
      </w:pPr>
      <w:r>
        <w:rPr>
          <w:rFonts w:ascii="Arial" w:cs="Arial" w:eastAsia="Arial" w:hAnsi="Arial"/>
          <w:color w:val="333333"/>
          <w:sz w:val="22"/>
          <w:szCs w:val="22"/>
        </w:rPr>
        <w:t xml:space="preserve">Getting back up after a relapse is not about motivation or willpower. It is about having a protocol — a pre-decided series of actions that you execute regardless of how you feel. Feelings after a relapse are unreliable. Shame tells you to hide. Despair tells you to give up. Self-dismissal tells you it doesn’t matter. None of these are trustworthy guides. The protocol is.</w:t>
      </w:r>
    </w:p>
    <w:p>
      <w:pPr>
        <w:spacing w:before="200"/>
      </w:pPr>
    </w:p>
    <w:p>
      <w:pPr>
        <w:pStyle w:val="Heading2"/>
      </w:pPr>
      <w:r>
        <w:rPr>
          <w:rFonts w:ascii="Arial" w:cs="Arial" w:eastAsia="Arial" w:hAnsi="Arial"/>
        </w:rPr>
        <w:t xml:space="preserve">The Restoration Protocol</w:t>
      </w:r>
    </w:p>
    <w:p>
      <w:pPr>
        <w:spacing w:before="100" w:after="200"/>
      </w:pPr>
      <w:r>
        <w:rPr>
          <w:rFonts w:ascii="Arial" w:cs="Arial" w:eastAsia="Arial" w:hAnsi="Arial"/>
          <w:i/>
          <w:iCs/>
          <w:color w:val="666666"/>
          <w:sz w:val="20"/>
          <w:szCs w:val="20"/>
        </w:rPr>
        <w:t xml:space="preserve">This is a checklist you execute after every relapse, regardless of circumstances. Print it. Keep it accessible. When the shame is crashing in and your brain is telling you to isolate, open this list and do the next item.</w:t>
      </w:r>
    </w:p>
    <w:p>
      <w:pPr>
        <w:spacing w:before="100"/>
      </w:pP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1. STOP. The relapse has occurred. Do not continue. Do not escalate. Stop right now, even mid-behavior.</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2. BREATHE. Take ten deep breaths. You are in a neurochemical storm. Your prefrontal cortex is offline. Breathing activates the parasympathetic nervous system and begins to restore executive function.</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3. NAME IT. Say out loud: “I just acted out. This happened. I am not going to pretend it didn’t.”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4. CALL. Contact your sponsor, your accountability partner, or your counselor. Tell them what happened. Not tomorrow — now. If no one answers, call the next person on your list.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5. MOVE. Physically change your location. Leave the room, the house, the hotel. Go somewhere public. Movement breaks the trance and engages a different part of the brain.</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6. DO NOT ISOLATE. Go to your next recovery meeting. Call a second person. Sit with a friend. The addiction wants you alone. Refuse to give it what it wants.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7. POST-MORTEM. Within 12 hours, complete the Post-Mortem analysis (Section 4). While the details are fresh. While the pain is still instructive.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8. GRIEVE. Allow yourself to feel the sorrow — not shame, but grief. What was lost? What was the cost? Let the tears come if they come.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9. RECOMMIT. Write a new morning commitment for tomorrow. Not a dramatic promise — a specific plan. Resume your daily practices immediately.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10. REMEMBER. “There is therefore now no condemnation for those who are in Christ Jesus.” This is still true. It was true before the relapse and it is true after. God’s love is not contingent on your performance.</w:t>
      </w:r>
    </w:p>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Which step in the Restoration Protocol would be hardest for you to execute? Why? What would make it easier? (If “Call someone” is hardest, pre-write what you will say so the words are ready.)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6: LEARNING TO FALL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“And we know that in all things God works for the good of those who love him, who have been called according to his purpose.”</w:t>
            </w:r>
          </w:p>
          <w:p>
            <w:pPr>
              <w:jc w:val="right"/>
            </w:pPr>
            <w:r>
              <w:rPr>
                <w:rFonts w:ascii="Arial" w:cs="Arial" w:eastAsia="Arial" w:hAnsi="Arial"/>
                <w:color w:val="2E7D8C"/>
                <w:sz w:val="18"/>
                <w:szCs w:val="18"/>
              </w:rPr>
              <w:t xml:space="preserve">— Romans 8:28</w:t>
            </w:r>
          </w:p>
        </w:tc>
      </w:tr>
    </w:tbl>
    <w:p>
      <w:pPr>
        <w:spacing w:before="200"/>
      </w:pPr>
    </w:p>
    <w:p>
      <w:pPr>
        <w:spacing w:before="80" w:after="120" w:line="320"/>
      </w:pPr>
      <w:r>
        <w:rPr>
          <w:rFonts w:ascii="Arial" w:cs="Arial" w:eastAsia="Arial" w:hAnsi="Arial"/>
          <w:color w:val="333333"/>
          <w:sz w:val="22"/>
          <w:szCs w:val="22"/>
        </w:rPr>
        <w:t xml:space="preserve">There is a concept in martial arts called “learning to fall.” Students are taught to fall in a way that distributes the impact, protects vital organs, and positions the body to get back up immediately. The fall is not eliminated — it is managed. The student who learns to fall well is a more capable fighter than the student who has never fallen.</w:t>
      </w:r>
    </w:p>
    <w:p>
      <w:pPr>
        <w:spacing w:before="80" w:after="120" w:line="320"/>
      </w:pPr>
      <w:r>
        <w:rPr>
          <w:rFonts w:ascii="Arial" w:cs="Arial" w:eastAsia="Arial" w:hAnsi="Arial"/>
          <w:color w:val="333333"/>
          <w:sz w:val="22"/>
          <w:szCs w:val="22"/>
        </w:rPr>
        <w:t xml:space="preserve">This is not a justification for falling. It is a recognition that in a fight this long and this intense, falls may happen — and the person who has a protocol for falling and getting back up is better positioned than the person who either pretends falls are impossible or uses each fall as proof that the fight is over.</w:t>
      </w:r>
    </w:p>
    <w:p>
      <w:pPr>
        <w:spacing w:before="80" w:after="120" w:line="320"/>
      </w:pPr>
      <w:r>
        <w:rPr>
          <w:rFonts w:ascii="Arial" w:cs="Arial" w:eastAsia="Arial" w:hAnsi="Arial"/>
          <w:color w:val="333333"/>
          <w:sz w:val="22"/>
          <w:szCs w:val="22"/>
        </w:rPr>
        <w:t xml:space="preserve">The key question after every relapse is not </w:t>
      </w:r>
      <w:r>
        <w:rPr>
          <w:rFonts w:ascii="Arial" w:cs="Arial" w:eastAsia="Arial" w:hAnsi="Arial"/>
          <w:i/>
          <w:iCs/>
          <w:color w:val="333333"/>
          <w:sz w:val="22"/>
          <w:szCs w:val="22"/>
        </w:rPr>
        <w:t xml:space="preserve">“Why did I fall?”</w:t>
      </w:r>
      <w:r>
        <w:rPr>
          <w:rFonts w:ascii="Arial" w:cs="Arial" w:eastAsia="Arial" w:hAnsi="Arial"/>
          <w:color w:val="333333"/>
          <w:sz w:val="22"/>
          <w:szCs w:val="22"/>
        </w:rPr>
        <w:t xml:space="preserve"> but </w:t>
      </w:r>
      <w:r>
        <w:rPr>
          <w:rFonts w:ascii="Arial" w:cs="Arial" w:eastAsia="Arial" w:hAnsi="Arial"/>
          <w:b/>
          <w:bCs/>
          <w:color w:val="333333"/>
          <w:sz w:val="22"/>
          <w:szCs w:val="22"/>
        </w:rPr>
        <w:t xml:space="preserve">“What did I learn on the way down?”</w:t>
      </w:r>
      <w:r>
        <w:rPr>
          <w:rFonts w:ascii="Arial" w:cs="Arial" w:eastAsia="Arial" w:hAnsi="Arial"/>
          <w:color w:val="333333"/>
          <w:sz w:val="22"/>
          <w:szCs w:val="22"/>
        </w:rPr>
        <w:t xml:space="preserve"> If you learn nothing, the relapse was wasted. If you learn something that strengthens your defenses, the relapse — while still harmful, still sinful, still costly — becomes a data point that makes future freedom more likely.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Relapse Does Not Erase Progress</w:t>
            </w:r>
          </w:p>
          <w:p>
            <w:pPr>
              <w:spacing w:before="0" w:line="300"/>
            </w:pPr>
            <w:r>
              <w:rPr>
                <w:rFonts w:ascii="Arial" w:cs="Arial" w:eastAsia="Arial" w:hAnsi="Arial"/>
                <w:color w:val="333333"/>
                <w:sz w:val="21"/>
                <w:szCs w:val="21"/>
              </w:rPr>
              <w:t xml:space="preserve">90 days of recovery followed by a relapse does not equal zero. The neural pathways built during those 90 days still exist. The self-knowledge gained still applies. The relationships built still hold. The relapse is a setback, not a reset. Your sobriety counter may start over, but your recovery does not.</w:t>
            </w:r>
          </w:p>
        </w:tc>
      </w:tr>
    </w:tbl>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If you have relapsed in the past: what did you learn from it that you could not have learned any other way? What defense, insight, or practice came directly from the experience of falling and getting back up?</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If you have NOT relapsed: what is your biggest fear about the possibility? What belief about yourself or about God would be most challenged by a fall? How can you prepare spiritually and practically for that possibility without inviting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7: THE GOSPEL AFTER THE 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 Lord is close to the brokenhearted and saves those who are crushed in spirit.”</w:t>
            </w:r>
          </w:p>
          <w:p>
            <w:pPr>
              <w:jc w:val="right"/>
            </w:pPr>
            <w:r>
              <w:rPr>
                <w:rFonts w:ascii="Arial" w:cs="Arial" w:eastAsia="Arial" w:hAnsi="Arial"/>
                <w:color w:val="2E7D8C"/>
                <w:sz w:val="18"/>
                <w:szCs w:val="18"/>
              </w:rPr>
              <w:t xml:space="preserve">— Psalm 34:18</w:t>
            </w:r>
          </w:p>
        </w:tc>
      </w:tr>
    </w:tbl>
    <w:p>
      <w:pPr>
        <w:spacing w:before="200"/>
      </w:pPr>
    </w:p>
    <w:p>
      <w:pPr>
        <w:spacing w:before="80" w:after="120" w:line="320"/>
      </w:pPr>
      <w:r>
        <w:rPr>
          <w:rFonts w:ascii="Arial" w:cs="Arial" w:eastAsia="Arial" w:hAnsi="Arial"/>
          <w:color w:val="333333"/>
          <w:sz w:val="22"/>
          <w:szCs w:val="22"/>
        </w:rPr>
        <w:t xml:space="preserve">The gospel does not stop being true after a relapse. The cross does not lose its power because you fell. The love of God is not a reward for performance — it is the foundation that makes recovery possible even after the worst failure.</w:t>
      </w:r>
    </w:p>
    <w:p>
      <w:pPr>
        <w:spacing w:before="80" w:after="120" w:line="320"/>
      </w:pPr>
      <w:r>
        <w:rPr>
          <w:rFonts w:ascii="Arial" w:cs="Arial" w:eastAsia="Arial" w:hAnsi="Arial"/>
          <w:color w:val="333333"/>
          <w:sz w:val="22"/>
          <w:szCs w:val="22"/>
        </w:rPr>
        <w:t xml:space="preserve">Alcorn’s purity principle remains: purity is always smart and impurity is always foolish. A relapse was foolish. It was harmful. It had real costs. But the God who calls you to purity is the same God who meets you in the wreckage of impurity and says: “Get up. We’re not done yet.”</w:t>
      </w:r>
    </w:p>
    <w:p>
      <w:pPr>
        <w:spacing w:before="80" w:after="120" w:line="320"/>
      </w:pPr>
      <w:r>
        <w:rPr>
          <w:rFonts w:ascii="Arial" w:cs="Arial" w:eastAsia="Arial" w:hAnsi="Arial"/>
          <w:color w:val="333333"/>
          <w:sz w:val="22"/>
          <w:szCs w:val="22"/>
        </w:rPr>
        <w:t xml:space="preserve">Cusick ends his work with this image: the barrier built by addiction can become a bridge to abundant life. The darkest moment of your recovery can become the turning point — the place where you stop fighting alone and finally surrender to the God who has been fighting for you all along.</w:t>
      </w:r>
    </w:p>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Write an honest prayer to God about relapse — past, present, or feared. Don’t write what you think you should pray. Write what you actually feel. If you’re angry at yourself, say so. If you’re afraid God is tired of you, say so. If you’re barely hanging on to hope, say so. He can handle all of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12 SUMMARY AND COMMITMENT</w:t>
      </w:r>
    </w:p>
    <w:p>
      <w:pPr>
        <w:pStyle w:val="Heading2"/>
      </w:pPr>
      <w:r>
        <w:rPr>
          <w:rFonts w:ascii="Arial" w:cs="Arial" w:eastAsia="Arial" w:hAnsi="Arial"/>
        </w:rPr>
        <w:t xml:space="preserve">My Relapse Prevention and Response Plan</w:t>
      </w:r>
    </w:p>
    <w:p>
      <w:pPr>
        <w:spacing w:before="100" w:after="200"/>
      </w:pPr>
      <w:r>
        <w:rPr>
          <w:rFonts w:ascii="Arial" w:cs="Arial" w:eastAsia="Arial" w:hAnsi="Arial"/>
          <w:i/>
          <w:iCs/>
          <w:color w:val="666666"/>
          <w:sz w:val="20"/>
          <w:szCs w:val="20"/>
        </w:rPr>
        <w:t xml:space="preserve">Summarize your preparations from this chapter:</w:t>
      </w:r>
    </w:p>
    <w:p>
      <w:pPr>
        <w:spacing w:before="200" w:after="80"/>
      </w:pPr>
      <w:r>
        <w:rPr>
          <w:rFonts w:ascii="Arial" w:cs="Arial" w:eastAsia="Arial" w:hAnsi="Arial"/>
          <w:i/>
          <w:iCs/>
          <w:color w:val="666666"/>
          <w:sz w:val="20"/>
          <w:szCs w:val="20"/>
        </w:rPr>
        <w:t xml:space="preserve">The person I will call immediately after a relapse: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biggest Post-Mortem insight (from a past relapse or close call):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The defense I need to strengthen most: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“falling forward” commitment — what I will do differently because of what I’ve learned: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My Declaration</w:t>
      </w:r>
    </w:p>
    <w:p>
      <w:pPr>
        <w:spacing w:before="100" w:after="200"/>
      </w:pPr>
      <w:r>
        <w:rPr>
          <w:rFonts w:ascii="Arial" w:cs="Arial" w:eastAsia="Arial" w:hAnsi="Arial"/>
          <w:i/>
          <w:iCs/>
          <w:color w:val="666666"/>
          <w:sz w:val="20"/>
          <w:szCs w:val="20"/>
        </w:rPr>
        <w:t xml:space="preserve">Write a personal declaration that holds both honesty about the possibility of relapse and commitment to the fight. Not a promise to never fall — a commitment to what you will do if you do:</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Share your First-24-Hours Protocol and Post-Mortem Template with your sponsor. Ask them: “Will you hold me to this plan if I need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I have prepared for the possibility of falling — not because I am planning to fall, but because I refuse to let a fall become the end of my story. You are the God who picks up the fallen. You are the God who turns stumbling blocks into stepping stones. You are the God who looked at Peter after his worst night and didn’t say “You’re done” but “Feed my sheep.” If I fall, I will not stay down. I will call someone. I will complete the Post-Mortem. I will grieve what was lost. I will learn what needs to be learned. And I will get back up — not because I am strong, but because You are. There is no condemnation. There is no expiration date on Your grace. And there is no fall so deep that Your hand cannot reach me.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13 — The Deeper Healing: From Sobriety to Wholeness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2026-04-02T04:45:49.077Z</dcterms:created>
  <dcterms:modified xsi:type="dcterms:W3CDTF">2026-04-02T04:45:49.078Z</dcterms:modified>
</cp:coreProperties>
</file>

<file path=docProps/custom.xml><?xml version="1.0" encoding="utf-8"?>
<Properties xmlns="http://schemas.openxmlformats.org/officeDocument/2006/custom-properties" xmlns:vt="http://schemas.openxmlformats.org/officeDocument/2006/docPropsVTypes"/>
</file>