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2E7D8C"/>
          <w:spacing w:val="200"/>
          <w:sz w:val="28"/>
          <w:szCs w:val="28"/>
        </w:rPr>
        <w:t xml:space="preserve">REGAL RECOVERY</w:t>
      </w:r>
    </w:p>
    <w:p>
      <w:pPr>
        <w:pBdr>
          <w:bottom w:val="single" w:color="2E7D8C" w:sz="4" w:space="8"/>
        </w:pBdr>
        <w:spacing w:after="100"/>
        <w:jc w:val="center"/>
      </w:pPr>
      <w:r>
        <w:rPr>
          <w:rFonts w:ascii="Arial" w:cs="Arial" w:eastAsia="Arial" w:hAnsi="Arial"/>
          <w:color w:val="666666"/>
          <w:spacing w:val="150"/>
          <w:sz w:val="18"/>
          <w:szCs w:val="18"/>
        </w:rPr>
        <w:t xml:space="preserve">RECOVERY WORKBOOK SERIES</w:t>
      </w:r>
    </w:p>
    <w:p>
      <w:pPr>
        <w:spacing w:before="800"/>
      </w:pPr>
    </w:p>
    <w:p>
      <w:pPr>
        <w:spacing w:after="200"/>
        <w:jc w:val="center"/>
      </w:pPr>
      <w:r>
        <w:rPr>
          <w:rFonts w:ascii="Georgia" w:cs="Georgia" w:eastAsia="Georgia" w:hAnsi="Georgia"/>
          <w:i/>
          <w:iCs/>
          <w:color w:val="666666"/>
          <w:sz w:val="36"/>
          <w:szCs w:val="36"/>
        </w:rPr>
        <w:t xml:space="preserve">Conclusion</w:t>
      </w:r>
    </w:p>
    <w:p>
      <w:pPr>
        <w:spacing w:after="200"/>
        <w:jc w:val="center"/>
      </w:pPr>
      <w:r>
        <w:rPr>
          <w:rFonts w:ascii="Arial" w:cs="Arial" w:eastAsia="Arial" w:hAnsi="Arial"/>
          <w:b/>
          <w:bCs/>
          <w:color w:val="1B3A5C"/>
          <w:sz w:val="52"/>
          <w:szCs w:val="52"/>
        </w:rPr>
        <w:t xml:space="preserve">The End of This</w:t>
      </w:r>
    </w:p>
    <w:p>
      <w:pPr>
        <w:spacing w:after="100"/>
        <w:jc w:val="center"/>
      </w:pPr>
      <w:r>
        <w:rPr>
          <w:rFonts w:ascii="Arial" w:cs="Arial" w:eastAsia="Arial" w:hAnsi="Arial"/>
          <w:b/>
          <w:bCs/>
          <w:color w:val="1B3A5C"/>
          <w:sz w:val="52"/>
          <w:szCs w:val="52"/>
        </w:rPr>
        <w:t xml:space="preserve">Workbook Is Not the</w:t>
      </w:r>
    </w:p>
    <w:p>
      <w:pPr>
        <w:spacing w:after="400"/>
        <w:jc w:val="center"/>
      </w:pPr>
      <w:r>
        <w:rPr>
          <w:rFonts w:ascii="Arial" w:cs="Arial" w:eastAsia="Arial" w:hAnsi="Arial"/>
          <w:b/>
          <w:bCs/>
          <w:color w:val="1B3A5C"/>
          <w:sz w:val="52"/>
          <w:szCs w:val="52"/>
        </w:rPr>
        <w:t xml:space="preserve">End of Your Recovery</w:t>
      </w:r>
    </w:p>
    <w:p>
      <w:pPr>
        <w:spacing w:before="300"/>
      </w:pPr>
    </w:p>
    <w:p>
      <w:pPr>
        <w:spacing w:after="100"/>
        <w:jc w:val="center"/>
      </w:pPr>
      <w:r>
        <w:rPr>
          <w:rFonts w:ascii="Arial" w:cs="Arial" w:eastAsia="Arial" w:hAnsi="Arial"/>
          <w:color w:val="666666"/>
          <w:sz w:val="22"/>
          <w:szCs w:val="22"/>
        </w:rPr>
        <w:t xml:space="preserve">A Guide to Further Study, Continued Growth, and the Lifelong Work</w:t>
      </w:r>
    </w:p>
    <w:p>
      <w:pPr>
        <w:spacing w:after="60"/>
        <w:jc w:val="center"/>
      </w:pPr>
      <w:r>
        <w:rPr>
          <w:rFonts w:ascii="Arial" w:cs="Arial" w:eastAsia="Arial" w:hAnsi="Arial"/>
          <w:color w:val="666666"/>
          <w:sz w:val="22"/>
          <w:szCs w:val="22"/>
        </w:rPr>
        <w:t xml:space="preserve">of Healing the Roots Beneath the Roots</w:t>
      </w:r>
    </w:p>
    <w:p>
      <w:pPr>
        <w:spacing w:before="1000"/>
      </w:pPr>
    </w:p>
    <w:p>
      <w:pPr>
        <w:jc w:val="center"/>
      </w:pPr>
      <w:r>
        <w:rPr>
          <w:rFonts w:ascii="Arial" w:cs="Arial" w:eastAsia="Arial" w:hAnsi="Arial"/>
          <w:color w:val="666666"/>
          <w:sz w:val="20"/>
          <w:szCs w:val="20"/>
        </w:rPr>
        <w:t xml:space="preserve">Name: ___________________________________    Date Completed: ________________</w:t>
      </w:r>
    </w:p>
    <w:p>
      <w:pPr>
        <w:sectPr>
          <w:pgSz w:w="12240" w:h="15840" w:orient="portrait"/>
          <w:pgMar w:top="1440" w:right="1440" w:bottom="1440" w:left="1440" w:header="708" w:footer="708" w:gutter="0"/>
          <w:pgNumType/>
          <w:docGrid w:linePitch="360"/>
        </w:sectPr>
      </w:pPr>
    </w:p>
    <w:p>
      <w:pPr>
        <w:pBdr>
          <w:bottom w:val="single" w:color="2E7D8C" w:sz="6" w:space="4"/>
        </w:pBdr>
        <w:spacing w:before="400" w:after="200"/>
      </w:pPr>
      <w:r>
        <w:rPr>
          <w:rFonts w:ascii="Arial" w:cs="Arial" w:eastAsia="Arial" w:hAnsi="Arial"/>
          <w:b/>
          <w:bCs/>
          <w:color w:val="1B3A5C"/>
          <w:sz w:val="26"/>
          <w:szCs w:val="26"/>
        </w:rPr>
        <w:t xml:space="preserve">A WORD TO THE MAN WHO FINISHED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E7D8C" w:sz="12"/>
              <w:bottom w:val="none" w:sz="0"/>
              <w:right w:val="none" w:sz="0"/>
            </w:tcBorders>
            <w:shd w:fill="F5F0EB" w:val="clear"/>
            <w:tcMar>
              <w:top w:type="dxa" w:w="120"/>
              <w:left w:type="dxa" w:w="300"/>
              <w:bottom w:type="dxa" w:w="120"/>
              <w:right w:type="dxa" w:w="180"/>
            </w:tcMar>
          </w:tcPr>
          <w:p>
            <w:pPr>
              <w:spacing w:after="60"/>
            </w:pPr>
            <w:r>
              <w:rPr>
                <w:rFonts w:ascii="Georgia" w:cs="Georgia" w:eastAsia="Georgia" w:hAnsi="Georgia"/>
                <w:i/>
                <w:iCs/>
                <w:color w:val="444444"/>
                <w:sz w:val="22"/>
                <w:szCs w:val="22"/>
              </w:rPr>
              <w:t xml:space="preserve">“Being confident of this, that he who began a good work in you will carry it on to completion until the day of Christ Jesus.”</w:t>
            </w:r>
          </w:p>
          <w:p>
            <w:pPr>
              <w:jc w:val="right"/>
            </w:pPr>
            <w:r>
              <w:rPr>
                <w:rFonts w:ascii="Arial" w:cs="Arial" w:eastAsia="Arial" w:hAnsi="Arial"/>
                <w:color w:val="2E7D8C"/>
                <w:sz w:val="18"/>
                <w:szCs w:val="18"/>
              </w:rPr>
              <w:t xml:space="preserve">— Philippians 1:6</w:t>
            </w:r>
          </w:p>
        </w:tc>
      </w:tr>
    </w:tbl>
    <w:p>
      <w:pPr>
        <w:spacing w:before="200"/>
      </w:pPr>
    </w:p>
    <w:p>
      <w:pPr>
        <w:spacing w:before="80" w:after="120" w:line="320"/>
      </w:pPr>
      <w:r>
        <w:rPr>
          <w:rFonts w:ascii="Arial" w:cs="Arial" w:eastAsia="Arial" w:hAnsi="Arial"/>
          <w:color w:val="333333"/>
          <w:sz w:val="22"/>
          <w:szCs w:val="22"/>
        </w:rPr>
        <w:t xml:space="preserve">You finished. Thirteen chapters. Hundreds of questions. Pages of honest answers that no one forced you to write. You examined your brain, your cycle, your drivers, your wounds, your family, your disclosure, your triggers, your defenses, your daily practices, your marriage, and your vision for the future. You wrote prayers you didn’t know you had in you. You faced truths you had been running from for years.</w:t>
      </w:r>
    </w:p>
    <w:p>
      <w:pPr>
        <w:spacing w:before="80" w:after="120" w:line="320"/>
      </w:pPr>
      <w:r>
        <w:rPr>
          <w:rFonts w:ascii="Arial" w:cs="Arial" w:eastAsia="Arial" w:hAnsi="Arial"/>
          <w:color w:val="333333"/>
          <w:sz w:val="22"/>
          <w:szCs w:val="22"/>
        </w:rPr>
        <w:t xml:space="preserve">That matters. Not because a completed workbook is a trophy — but because the man who walks into Chapter 1 afraid to look at his own story and walks out of Chapter 13 having looked at every part of it is a different man. Not a perfect man. Not a man who will never struggle again. But a man who is no longer hiding, no longer improvising, and no longer fighting blind.</w:t>
      </w:r>
    </w:p>
    <w:p>
      <w:pPr>
        <w:spacing w:before="80" w:after="120" w:line="320"/>
      </w:pPr>
      <w:r>
        <w:rPr>
          <w:rFonts w:ascii="Arial" w:cs="Arial" w:eastAsia="Arial" w:hAnsi="Arial"/>
          <w:color w:val="333333"/>
          <w:sz w:val="22"/>
          <w:szCs w:val="22"/>
        </w:rPr>
        <w:t xml:space="preserve">Take a moment to acknowledge that. Recovery culture sometimes moves so quickly from one task to the next that we forget to mark progress. So mark it now: </w:t>
      </w:r>
      <w:r>
        <w:rPr>
          <w:rFonts w:ascii="Arial" w:cs="Arial" w:eastAsia="Arial" w:hAnsi="Arial"/>
          <w:b/>
          <w:bCs/>
          <w:color w:val="333333"/>
          <w:sz w:val="22"/>
          <w:szCs w:val="22"/>
        </w:rPr>
        <w:t xml:space="preserve">you did something hard, and you did not quit.</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2"/>
              <w:left w:val="none" w:sz="0"/>
              <w:bottom w:val="single" w:color="1B3A5C" w:sz="2"/>
              <w:right w:val="none" w:sz="0"/>
            </w:tcBorders>
            <w:shd w:fill="E8F0F5" w:val="clear"/>
            <w:tcMar>
              <w:top w:type="dxa" w:w="120"/>
              <w:left w:type="dxa" w:w="180"/>
              <w:bottom w:type="dxa" w:w="120"/>
              <w:right w:type="dxa" w:w="180"/>
            </w:tcMar>
          </w:tcPr>
          <w:p>
            <w:pPr>
              <w:spacing w:after="80"/>
            </w:pPr>
            <w:r>
              <w:rPr>
                <w:rFonts w:ascii="Arial" w:cs="Arial" w:eastAsia="Arial" w:hAnsi="Arial"/>
                <w:b/>
                <w:bCs/>
                <w:color w:val="1B3A5C"/>
                <w:sz w:val="20"/>
                <w:szCs w:val="20"/>
              </w:rPr>
              <w:t xml:space="preserve">KEY INSIGHT: Completion Is Not Graduation</w:t>
            </w:r>
          </w:p>
          <w:p>
            <w:pPr>
              <w:spacing w:before="0" w:line="300"/>
            </w:pPr>
            <w:r>
              <w:rPr>
                <w:rFonts w:ascii="Arial" w:cs="Arial" w:eastAsia="Arial" w:hAnsi="Arial"/>
                <w:color w:val="333333"/>
                <w:sz w:val="21"/>
                <w:szCs w:val="21"/>
              </w:rPr>
              <w:t xml:space="preserve">Finishing these workbooks does not mean your recovery work is done. It means the foundation has been laid. The daily practices, the community, the therapy, the honesty, the vulnerability — these continue for the rest of your life. What changes is not that you stop doing the work. What changes is that the work starts doing something in you that it couldn’t have done before you understood yourself this deeply.</w:t>
            </w:r>
          </w:p>
        </w:tc>
      </w:tr>
    </w:tbl>
    <w:p>
      <w:r>
        <w:br/>
      </w:r>
    </w:p>
    <w:p>
      <w:pPr>
        <w:pBdr>
          <w:bottom w:val="single" w:color="2E7D8C" w:sz="6" w:space="4"/>
        </w:pBdr>
        <w:spacing w:before="400" w:after="200"/>
      </w:pPr>
      <w:r>
        <w:rPr>
          <w:rFonts w:ascii="Arial" w:cs="Arial" w:eastAsia="Arial" w:hAnsi="Arial"/>
          <w:b/>
          <w:bCs/>
          <w:color w:val="1B3A5C"/>
          <w:sz w:val="26"/>
          <w:szCs w:val="26"/>
        </w:rPr>
        <w:t xml:space="preserve">THE ROOTS BENEATH THE ROOTS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E7D8C" w:sz="12"/>
              <w:bottom w:val="none" w:sz="0"/>
              <w:right w:val="none" w:sz="0"/>
            </w:tcBorders>
            <w:shd w:fill="F5F0EB" w:val="clear"/>
            <w:tcMar>
              <w:top w:type="dxa" w:w="120"/>
              <w:left w:type="dxa" w:w="300"/>
              <w:bottom w:type="dxa" w:w="120"/>
              <w:right w:type="dxa" w:w="180"/>
            </w:tcMar>
          </w:tcPr>
          <w:p>
            <w:pPr>
              <w:spacing w:after="60"/>
            </w:pPr>
            <w:r>
              <w:rPr>
                <w:rFonts w:ascii="Georgia" w:cs="Georgia" w:eastAsia="Georgia" w:hAnsi="Georgia"/>
                <w:i/>
                <w:iCs/>
                <w:color w:val="444444"/>
                <w:sz w:val="22"/>
                <w:szCs w:val="22"/>
              </w:rPr>
              <w:t xml:space="preserve">“Examine me, God, and know my mind. Test me, and know my anxious thoughts. See if there is any offensive way in me, and lead me in the way everlasting.”</w:t>
            </w:r>
          </w:p>
          <w:p>
            <w:pPr>
              <w:jc w:val="right"/>
            </w:pPr>
            <w:r>
              <w:rPr>
                <w:rFonts w:ascii="Arial" w:cs="Arial" w:eastAsia="Arial" w:hAnsi="Arial"/>
                <w:color w:val="2E7D8C"/>
                <w:sz w:val="18"/>
                <w:szCs w:val="18"/>
              </w:rPr>
              <w:t xml:space="preserve">— Psalm 139:23–24</w:t>
            </w:r>
          </w:p>
        </w:tc>
      </w:tr>
    </w:tbl>
    <w:p>
      <w:pPr>
        <w:spacing w:before="200"/>
      </w:pPr>
    </w:p>
    <w:p>
      <w:pPr>
        <w:spacing w:before="80" w:after="120" w:line="320"/>
      </w:pPr>
      <w:r>
        <w:rPr>
          <w:rFonts w:ascii="Arial" w:cs="Arial" w:eastAsia="Arial" w:hAnsi="Arial"/>
          <w:color w:val="333333"/>
          <w:sz w:val="22"/>
          <w:szCs w:val="22"/>
        </w:rPr>
        <w:t xml:space="preserve">These workbooks helped you identify the first layer of roots — the six drivers, the core beliefs, the family-of-origin wounds, the addiction cycle. But roots grow in layers. Beneath every root you’ve uncovered, there are deeper roots that will only reveal themselves over time, in the safety of sustained recovery and trusted relationships.</w:t>
      </w:r>
    </w:p>
    <w:p>
      <w:pPr>
        <w:spacing w:before="80" w:after="120" w:line="320"/>
      </w:pPr>
      <w:r>
        <w:rPr>
          <w:rFonts w:ascii="Arial" w:cs="Arial" w:eastAsia="Arial" w:hAnsi="Arial"/>
          <w:color w:val="333333"/>
          <w:sz w:val="22"/>
          <w:szCs w:val="22"/>
        </w:rPr>
        <w:t xml:space="preserve">Jay Stringer’s research found that unwanted sexual behavior can be predicted by the parts of your story that remain unaddressed. You have addressed many parts. But there are parts that only emerge after months or years of sobriety — when the numbness lifts and the emotions you’ve been suppressing for decades finally begin to surface. Old memories. Grief you didn’t know you carried. Anger at people you thought you’d forgiven. Patterns you can only see in retrospect.</w:t>
      </w:r>
    </w:p>
    <w:p>
      <w:pPr>
        <w:spacing w:before="80" w:after="120" w:line="320"/>
      </w:pPr>
      <w:r>
        <w:rPr>
          <w:rFonts w:ascii="Arial" w:cs="Arial" w:eastAsia="Arial" w:hAnsi="Arial"/>
          <w:color w:val="333333"/>
          <w:sz w:val="22"/>
          <w:szCs w:val="22"/>
        </w:rPr>
        <w:t xml:space="preserve">This is not a sign that recovery isn’t working. </w:t>
      </w:r>
      <w:r>
        <w:rPr>
          <w:rFonts w:ascii="Arial" w:cs="Arial" w:eastAsia="Arial" w:hAnsi="Arial"/>
          <w:b/>
          <w:bCs/>
          <w:color w:val="333333"/>
          <w:sz w:val="22"/>
          <w:szCs w:val="22"/>
        </w:rPr>
        <w:t xml:space="preserve">It is a sign that recovery is working exactly as it should.</w:t>
      </w:r>
      <w:r>
        <w:rPr>
          <w:rFonts w:ascii="Arial" w:cs="Arial" w:eastAsia="Arial" w:hAnsi="Arial"/>
          <w:color w:val="333333"/>
          <w:sz w:val="22"/>
          <w:szCs w:val="22"/>
        </w:rPr>
        <w:t xml:space="preserve"> As Cusick teaches, healing does not happen all at once. It happens in layers. Each layer of honesty reveals the next layer of need. Each layer of grieving uncovers the next layer of loss. This is how God works — not all at once, but progressively, in a relationship that deepens over a lifetime.</w:t>
      </w:r>
    </w:p>
    <w:p>
      <w:pPr>
        <w:spacing w:before="200"/>
      </w:pPr>
    </w:p>
    <w:p>
      <w:pPr>
        <w:pStyle w:val="Heading2"/>
      </w:pPr>
      <w:r>
        <w:rPr>
          <w:rFonts w:ascii="Arial" w:cs="Arial" w:eastAsia="Arial" w:hAnsi="Arial"/>
        </w:rPr>
        <w:t xml:space="preserve">Deeper Root Work: What Comes Next</w:t>
      </w:r>
    </w:p>
    <w:p>
      <w:pPr>
        <w:spacing w:before="80" w:after="120" w:line="320"/>
      </w:pPr>
      <w:r>
        <w:rPr>
          <w:rFonts w:ascii="Arial" w:cs="Arial" w:eastAsia="Arial" w:hAnsi="Arial"/>
          <w:color w:val="333333"/>
          <w:sz w:val="22"/>
          <w:szCs w:val="22"/>
        </w:rPr>
        <w:t xml:space="preserve">The following areas often emerge in the second year of recovery and beyond. Not all will apply to you, but most recovering men find that at least two or three require sustained attention:</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DEEPER ROOT</w:t>
            </w:r>
          </w:p>
        </w:tc>
        <w:tc>
          <w:tcPr>
            <w:tcW w:type="dxa" w:w="656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WHY IT EMERGES AND WHAT TO DO</w:t>
            </w:r>
          </w:p>
        </w:tc>
      </w:tr>
      <w:tr>
        <w:tc>
          <w:tcPr>
            <w:tcW w:type="dxa" w:w="28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r>
              <w:rPr>
                <w:rFonts w:ascii="Arial" w:cs="Arial" w:eastAsia="Arial" w:hAnsi="Arial"/>
                <w:b/>
                <w:bCs/>
                <w:color w:val="2E7D8C"/>
                <w:sz w:val="19"/>
                <w:szCs w:val="19"/>
              </w:rPr>
              <w:t xml:space="preserve">Attachment
wounds</w:t>
            </w:r>
          </w:p>
        </w:tc>
        <w:tc>
          <w:tcPr>
            <w:tcW w:type="dxa" w:w="656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80"/>
            </w:pPr>
            <w:r>
              <w:rPr>
                <w:rFonts w:ascii="Arial" w:cs="Arial" w:eastAsia="Arial" w:hAnsi="Arial"/>
                <w:color w:val="444444"/>
                <w:sz w:val="18"/>
                <w:szCs w:val="18"/>
              </w:rPr>
              <w:t xml:space="preserve">Your earliest experiences with caregivers shaped how you bond with others — and with God. Insecure attachment (anxious, avoidant, or disorganized) is present in the vast majority of those with sexual addiction. Deep recovery often requires specialized attachment-focused therapy (EMDR, Internal Family Systems, or attachment-based psychotherapy) to rewire relational patterns that formed before you had words.</w:t>
            </w:r>
          </w:p>
        </w:tc>
      </w:tr>
      <w:tr>
        <w:tc>
          <w:tcPr>
            <w:tcW w:type="dxa" w:w="2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color w:val="2E7D8C"/>
                <w:sz w:val="19"/>
                <w:szCs w:val="19"/>
              </w:rPr>
              <w:t xml:space="preserve">Trauma
processing</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80"/>
            </w:pPr>
            <w:r>
              <w:rPr>
                <w:rFonts w:ascii="Arial" w:cs="Arial" w:eastAsia="Arial" w:hAnsi="Arial"/>
                <w:color w:val="444444"/>
                <w:sz w:val="18"/>
                <w:szCs w:val="18"/>
              </w:rPr>
              <w:t xml:space="preserve">Chapter 5 began this work, but many men discover additional layers of trauma as sobriety stabilizes and the numbness lifts. Childhood sexual abuse, emotional neglect, witnessing domestic violence, or other adverse childhood experiences may require trauma-specific modalities like EMDR, Somatic Experiencing, or Brainspotting — approaches that work with the body’s stored trauma, not just the mind’s understanding of it.</w:t>
            </w:r>
          </w:p>
        </w:tc>
      </w:tr>
      <w:tr>
        <w:tc>
          <w:tcPr>
            <w:tcW w:type="dxa" w:w="28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r>
              <w:rPr>
                <w:rFonts w:ascii="Arial" w:cs="Arial" w:eastAsia="Arial" w:hAnsi="Arial"/>
                <w:b/>
                <w:bCs/>
                <w:color w:val="2E7D8C"/>
                <w:sz w:val="19"/>
                <w:szCs w:val="19"/>
              </w:rPr>
              <w:t xml:space="preserve">Grief work</w:t>
            </w:r>
          </w:p>
        </w:tc>
        <w:tc>
          <w:tcPr>
            <w:tcW w:type="dxa" w:w="656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80"/>
            </w:pPr>
            <w:r>
              <w:rPr>
                <w:rFonts w:ascii="Arial" w:cs="Arial" w:eastAsia="Arial" w:hAnsi="Arial"/>
                <w:color w:val="444444"/>
                <w:sz w:val="18"/>
                <w:szCs w:val="18"/>
              </w:rPr>
              <w:t xml:space="preserve">The initial grief in Chapters 5 and 10 addressed what your addiction cost you, your wife, and your children. Deeper grief work addresses what you lost before the addiction began — the childhood you should have had, the parent who should have been present, the innocence that was taken. This grief often comes in waves over years. Let it come. It is healing, not wallowing.</w:t>
            </w:r>
          </w:p>
        </w:tc>
      </w:tr>
      <w:tr>
        <w:tc>
          <w:tcPr>
            <w:tcW w:type="dxa" w:w="2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color w:val="2E7D8C"/>
                <w:sz w:val="19"/>
                <w:szCs w:val="19"/>
              </w:rPr>
              <w:t xml:space="preserve">Codependency
and people-
pleasing</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80"/>
            </w:pPr>
            <w:r>
              <w:rPr>
                <w:rFonts w:ascii="Arial" w:cs="Arial" w:eastAsia="Arial" w:hAnsi="Arial"/>
                <w:color w:val="444444"/>
                <w:sz w:val="18"/>
                <w:szCs w:val="18"/>
              </w:rPr>
              <w:t xml:space="preserve">Many men in recovery discover that their addiction existed alongside deep patterns of codependency — an inability to set boundaries, a compulsive need to manage others’ perceptions, and a fundamental confusion about where they end and other people begin. This work often requires its own therapeutic track.</w:t>
            </w:r>
          </w:p>
        </w:tc>
      </w:tr>
      <w:tr>
        <w:tc>
          <w:tcPr>
            <w:tcW w:type="dxa" w:w="28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r>
              <w:rPr>
                <w:rFonts w:ascii="Arial" w:cs="Arial" w:eastAsia="Arial" w:hAnsi="Arial"/>
                <w:b/>
                <w:bCs/>
                <w:color w:val="2E7D8C"/>
                <w:sz w:val="19"/>
                <w:szCs w:val="19"/>
              </w:rPr>
              <w:t xml:space="preserve">Anger and
forgiveness</w:t>
            </w:r>
          </w:p>
        </w:tc>
        <w:tc>
          <w:tcPr>
            <w:tcW w:type="dxa" w:w="656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80"/>
            </w:pPr>
            <w:r>
              <w:rPr>
                <w:rFonts w:ascii="Arial" w:cs="Arial" w:eastAsia="Arial" w:hAnsi="Arial"/>
                <w:color w:val="444444"/>
                <w:sz w:val="18"/>
                <w:szCs w:val="18"/>
              </w:rPr>
              <w:t xml:space="preserve">Chapter 4 identified anger as one of the six drivers. But the anger you uncovered in these workbooks may only be the surface layer. Deeper anger — at parents, at God, at the Church, at yourself — often emerges in sustained recovery. Processing this anger honestly, without acting it out sexually or directing it inward as shame, is sacred and necessary work.</w:t>
            </w:r>
          </w:p>
        </w:tc>
      </w:tr>
      <w:tr>
        <w:tc>
          <w:tcPr>
            <w:tcW w:type="dxa" w:w="2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color w:val="2E7D8C"/>
                <w:sz w:val="19"/>
                <w:szCs w:val="19"/>
              </w:rPr>
              <w:t xml:space="preserve">Masculinity and
identity</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80"/>
            </w:pPr>
            <w:r>
              <w:rPr>
                <w:rFonts w:ascii="Arial" w:cs="Arial" w:eastAsia="Arial" w:hAnsi="Arial"/>
                <w:color w:val="444444"/>
                <w:sz w:val="18"/>
                <w:szCs w:val="18"/>
              </w:rPr>
              <w:t xml:space="preserve">Many Christian men have absorbed a distorted version of masculinity from culture, church, or family — one built on performance, self-sufficiency, emotional suppression, and sexual conquest. Deep recovery involves dismantling this false construct and rebuilding a masculinity grounded in vulnerability, integrity, genuine strength, and the image of God.</w:t>
            </w:r>
          </w:p>
        </w:tc>
      </w:tr>
      <w:tr>
        <w:tc>
          <w:tcPr>
            <w:tcW w:type="dxa" w:w="28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r>
              <w:rPr>
                <w:rFonts w:ascii="Arial" w:cs="Arial" w:eastAsia="Arial" w:hAnsi="Arial"/>
                <w:b/>
                <w:bCs/>
                <w:color w:val="2E7D8C"/>
                <w:sz w:val="19"/>
                <w:szCs w:val="19"/>
              </w:rPr>
              <w:t xml:space="preserve">Marital
intimacy
reconstruction</w:t>
            </w:r>
          </w:p>
        </w:tc>
        <w:tc>
          <w:tcPr>
            <w:tcW w:type="dxa" w:w="656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80"/>
            </w:pPr>
            <w:r>
              <w:rPr>
                <w:rFonts w:ascii="Arial" w:cs="Arial" w:eastAsia="Arial" w:hAnsi="Arial"/>
                <w:color w:val="444444"/>
                <w:sz w:val="18"/>
                <w:szCs w:val="18"/>
              </w:rPr>
              <w:t xml:space="preserve">If your marriage survived disclosure, the trust-rebuilding work of Chapter 10 is the beginning of a much longer journey. Couples therapy, communication skills development, and the slow, patient rebuilding of physical and emotional intimacy require sustained attention — often 2–5 years of intentional work. Consider an Emotionally Focused Therapy (EFT) trained couples therapist.</w:t>
            </w:r>
          </w:p>
        </w:tc>
      </w:tr>
      <w:tr>
        <w:tc>
          <w:tcPr>
            <w:tcW w:type="dxa" w:w="2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color w:val="2E7D8C"/>
                <w:sz w:val="19"/>
                <w:szCs w:val="19"/>
              </w:rPr>
              <w:t xml:space="preserve">Vocation and
purpose</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80"/>
            </w:pPr>
            <w:r>
              <w:rPr>
                <w:rFonts w:ascii="Arial" w:cs="Arial" w:eastAsia="Arial" w:hAnsi="Arial"/>
                <w:color w:val="444444"/>
                <w:sz w:val="18"/>
                <w:szCs w:val="18"/>
              </w:rPr>
              <w:t xml:space="preserve">Many men in recovery realize that they were using busyness, career achievement, or ministry performance as additional forms of avoidance — counterfeits that looked productive but served the same purpose as pornography: escape from internal pain. Deep recovery involves discerning what you are called to do versus what you are using to avoid being who you are.</w:t>
            </w:r>
          </w:p>
        </w:tc>
      </w:tr>
    </w:tbl>
    <w:p>
      <w:pPr>
        <w:spacing w:before="300"/>
      </w:pPr>
    </w:p>
    <w:p>
      <w:pPr>
        <w:spacing w:before="100" w:after="200"/>
      </w:pPr>
      <w:r>
        <w:rPr>
          <w:rFonts w:ascii="Arial" w:cs="Arial" w:eastAsia="Arial" w:hAnsi="Arial"/>
          <w:i/>
          <w:iCs/>
          <w:color w:val="666666"/>
          <w:sz w:val="20"/>
          <w:szCs w:val="20"/>
        </w:rPr>
        <w:t xml:space="preserve">Which of the deeper roots above resonate most with where you are now? Mark the ones that feel alive in you — the ones that produce a flicker of recognition or a tightening in your chest. Those are the roots calling for attention next.</w:t>
      </w:r>
    </w:p>
    <w:p>
      <w:pPr>
        <w:spacing w:before="200" w:after="80"/>
      </w:pPr>
      <w:r>
        <w:rPr>
          <w:rFonts w:ascii="Arial" w:cs="Arial" w:eastAsia="Arial" w:hAnsi="Arial"/>
          <w:i/>
          <w:iCs/>
          <w:color w:val="666666"/>
          <w:sz w:val="20"/>
          <w:szCs w:val="20"/>
        </w:rPr>
        <w:t xml:space="preserve">The deeper root work I need to pursue next, and my plan for beginning it:</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r>
        <w:br/>
      </w:r>
    </w:p>
    <w:p>
      <w:pPr>
        <w:pBdr>
          <w:bottom w:val="single" w:color="2E7D8C" w:sz="6" w:space="4"/>
        </w:pBdr>
        <w:spacing w:before="400" w:after="200"/>
      </w:pPr>
      <w:r>
        <w:rPr>
          <w:rFonts w:ascii="Arial" w:cs="Arial" w:eastAsia="Arial" w:hAnsi="Arial"/>
          <w:b/>
          <w:bCs/>
          <w:color w:val="1B3A5C"/>
          <w:sz w:val="26"/>
          <w:szCs w:val="26"/>
        </w:rPr>
        <w:t xml:space="preserve">FURTHER READING: BOOKS FOR THE ONGOING JOURNEY</w:t>
      </w:r>
    </w:p>
    <w:p>
      <w:pPr>
        <w:spacing w:before="80" w:after="120" w:line="320"/>
      </w:pPr>
      <w:r>
        <w:rPr>
          <w:rFonts w:ascii="Arial" w:cs="Arial" w:eastAsia="Arial" w:hAnsi="Arial"/>
          <w:color w:val="333333"/>
          <w:sz w:val="22"/>
          <w:szCs w:val="22"/>
        </w:rPr>
        <w:t xml:space="preserve">These workbooks synthesized eight foundational texts. But recovery is a lifelong study, and the field is rich with wisdom. Below are recommended readings organized by the stage of recovery they best serve. Not all will be relevant to you right now — but some will be exactly what you need for the next layer of work.</w:t>
      </w:r>
    </w:p>
    <w:p>
      <w:pPr>
        <w:spacing w:before="300"/>
      </w:pPr>
    </w:p>
    <w:p>
      <w:pPr>
        <w:pStyle w:val="Heading2"/>
      </w:pPr>
      <w:r>
        <w:rPr>
          <w:rFonts w:ascii="Arial" w:cs="Arial" w:eastAsia="Arial" w:hAnsi="Arial"/>
        </w:rPr>
        <w:t xml:space="preserve">The Eight Source Books — Go Deeper</w:t>
      </w:r>
    </w:p>
    <w:p>
      <w:pPr>
        <w:spacing w:before="100" w:after="200"/>
      </w:pPr>
      <w:r>
        <w:rPr>
          <w:rFonts w:ascii="Arial" w:cs="Arial" w:eastAsia="Arial" w:hAnsi="Arial"/>
          <w:i/>
          <w:iCs/>
          <w:color w:val="666666"/>
          <w:sz w:val="20"/>
          <w:szCs w:val="20"/>
        </w:rPr>
        <w:t xml:space="preserve">You encountered these authors throughout the workbook series. Now read them in full. Each book contains far more depth than could be captured in a workbook exercise.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BOOK</w:t>
            </w:r>
          </w:p>
        </w:tc>
        <w:tc>
          <w:tcPr>
            <w:tcW w:type="dxa" w:w="636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BEST FOR / WHEN TO READ</w:t>
            </w:r>
          </w:p>
        </w:tc>
      </w:tr>
      <w:tr>
        <w:tc>
          <w:tcPr>
            <w:tcW w:type="dxa" w:w="30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after="30"/>
            </w:pPr>
            <w:r>
              <w:rPr>
                <w:rFonts w:ascii="Arial" w:cs="Arial" w:eastAsia="Arial" w:hAnsi="Arial"/>
                <w:b/>
                <w:bCs/>
                <w:i/>
                <w:iCs/>
                <w:color w:val="1B3A5C"/>
                <w:sz w:val="19"/>
                <w:szCs w:val="19"/>
              </w:rPr>
              <w:t xml:space="preserve">Unwanted</w:t>
            </w:r>
          </w:p>
          <w:p>
            <w:r>
              <w:rPr>
                <w:rFonts w:ascii="Arial" w:cs="Arial" w:eastAsia="Arial" w:hAnsi="Arial"/>
                <w:color w:val="666666"/>
                <w:sz w:val="18"/>
                <w:szCs w:val="18"/>
              </w:rPr>
              <w:t xml:space="preserve">Jay Stringer</w:t>
            </w:r>
          </w:p>
        </w:tc>
        <w:tc>
          <w:tcPr>
            <w:tcW w:type="dxa" w:w="636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80"/>
            </w:pPr>
            <w:r>
              <w:rPr>
                <w:rFonts w:ascii="Arial" w:cs="Arial" w:eastAsia="Arial" w:hAnsi="Arial"/>
                <w:color w:val="333333"/>
                <w:sz w:val="19"/>
                <w:szCs w:val="19"/>
              </w:rPr>
              <w:t xml:space="preserve">Read this first. The research that underpins the entire workbook series. Especially powerful for understanding why you do what you do and how your sexual behavior connects to your story. Includes a self-assessment tool.</w:t>
            </w:r>
          </w:p>
        </w:tc>
      </w:tr>
      <w:tr>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30"/>
            </w:pPr>
            <w:r>
              <w:rPr>
                <w:rFonts w:ascii="Arial" w:cs="Arial" w:eastAsia="Arial" w:hAnsi="Arial"/>
                <w:b/>
                <w:bCs/>
                <w:i/>
                <w:iCs/>
                <w:color w:val="1B3A5C"/>
                <w:sz w:val="19"/>
                <w:szCs w:val="19"/>
              </w:rPr>
              <w:t xml:space="preserve">Out of the Shadows</w:t>
            </w:r>
          </w:p>
          <w:p>
            <w:r>
              <w:rPr>
                <w:rFonts w:ascii="Arial" w:cs="Arial" w:eastAsia="Arial" w:hAnsi="Arial"/>
                <w:color w:val="666666"/>
                <w:sz w:val="18"/>
                <w:szCs w:val="18"/>
              </w:rPr>
              <w:t xml:space="preserve">Patrick Carnes</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80"/>
            </w:pPr>
            <w:r>
              <w:rPr>
                <w:rFonts w:ascii="Arial" w:cs="Arial" w:eastAsia="Arial" w:hAnsi="Arial"/>
                <w:color w:val="333333"/>
                <w:sz w:val="19"/>
                <w:szCs w:val="19"/>
              </w:rPr>
              <w:t xml:space="preserve">The classic text that named sexual addiction. Essential for understanding the clinical framework — the addiction cycle, core beliefs, and the path of recovery. Read after Chapter 3.</w:t>
            </w:r>
          </w:p>
        </w:tc>
      </w:tr>
      <w:tr>
        <w:tc>
          <w:tcPr>
            <w:tcW w:type="dxa" w:w="30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after="30"/>
            </w:pPr>
            <w:r>
              <w:rPr>
                <w:rFonts w:ascii="Arial" w:cs="Arial" w:eastAsia="Arial" w:hAnsi="Arial"/>
                <w:b/>
                <w:bCs/>
                <w:i/>
                <w:iCs/>
                <w:color w:val="1B3A5C"/>
                <w:sz w:val="19"/>
                <w:szCs w:val="19"/>
              </w:rPr>
              <w:t xml:space="preserve">Facing the Shadow</w:t>
            </w:r>
          </w:p>
          <w:p>
            <w:r>
              <w:rPr>
                <w:rFonts w:ascii="Arial" w:cs="Arial" w:eastAsia="Arial" w:hAnsi="Arial"/>
                <w:color w:val="666666"/>
                <w:sz w:val="18"/>
                <w:szCs w:val="18"/>
              </w:rPr>
              <w:t xml:space="preserve">Patrick Carnes</w:t>
            </w:r>
          </w:p>
        </w:tc>
        <w:tc>
          <w:tcPr>
            <w:tcW w:type="dxa" w:w="636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80"/>
            </w:pPr>
            <w:r>
              <w:rPr>
                <w:rFonts w:ascii="Arial" w:cs="Arial" w:eastAsia="Arial" w:hAnsi="Arial"/>
                <w:color w:val="333333"/>
                <w:sz w:val="19"/>
                <w:szCs w:val="19"/>
              </w:rPr>
              <w:t xml:space="preserve">The clinical workbook companion to Out of the Shadows. Provides structured exercises for first-year recovery. A natural continuation after completing this series.</w:t>
            </w:r>
          </w:p>
        </w:tc>
      </w:tr>
      <w:tr>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30"/>
            </w:pPr>
            <w:r>
              <w:rPr>
                <w:rFonts w:ascii="Arial" w:cs="Arial" w:eastAsia="Arial" w:hAnsi="Arial"/>
                <w:b/>
                <w:bCs/>
                <w:i/>
                <w:iCs/>
                <w:color w:val="1B3A5C"/>
                <w:sz w:val="19"/>
                <w:szCs w:val="19"/>
              </w:rPr>
              <w:t xml:space="preserve">Recovery Zone</w:t>
            </w:r>
          </w:p>
          <w:p>
            <w:r>
              <w:rPr>
                <w:rFonts w:ascii="Arial" w:cs="Arial" w:eastAsia="Arial" w:hAnsi="Arial"/>
                <w:color w:val="666666"/>
                <w:sz w:val="18"/>
                <w:szCs w:val="18"/>
              </w:rPr>
              <w:t xml:space="preserve">Patrick Carnes</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80"/>
            </w:pPr>
            <w:r>
              <w:rPr>
                <w:rFonts w:ascii="Arial" w:cs="Arial" w:eastAsia="Arial" w:hAnsi="Arial"/>
                <w:color w:val="333333"/>
                <w:sz w:val="19"/>
                <w:szCs w:val="19"/>
              </w:rPr>
              <w:t xml:space="preserve">For men past the first year. Addresses long-term recovery, relational repair, and the transition from crisis management to sustained growth.</w:t>
            </w:r>
          </w:p>
        </w:tc>
      </w:tr>
      <w:tr>
        <w:tc>
          <w:tcPr>
            <w:tcW w:type="dxa" w:w="30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after="30"/>
            </w:pPr>
            <w:r>
              <w:rPr>
                <w:rFonts w:ascii="Arial" w:cs="Arial" w:eastAsia="Arial" w:hAnsi="Arial"/>
                <w:b/>
                <w:bCs/>
                <w:i/>
                <w:iCs/>
                <w:color w:val="1B3A5C"/>
                <w:sz w:val="19"/>
                <w:szCs w:val="19"/>
              </w:rPr>
              <w:t xml:space="preserve">Healing the Wounds of
Sexual Addiction</w:t>
            </w:r>
          </w:p>
          <w:p>
            <w:r>
              <w:rPr>
                <w:rFonts w:ascii="Arial" w:cs="Arial" w:eastAsia="Arial" w:hAnsi="Arial"/>
                <w:color w:val="666666"/>
                <w:sz w:val="18"/>
                <w:szCs w:val="18"/>
              </w:rPr>
              <w:t xml:space="preserve">Mark Laaser</w:t>
            </w:r>
          </w:p>
        </w:tc>
        <w:tc>
          <w:tcPr>
            <w:tcW w:type="dxa" w:w="636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80"/>
            </w:pPr>
            <w:r>
              <w:rPr>
                <w:rFonts w:ascii="Arial" w:cs="Arial" w:eastAsia="Arial" w:hAnsi="Arial"/>
                <w:color w:val="333333"/>
                <w:sz w:val="19"/>
                <w:szCs w:val="19"/>
              </w:rPr>
              <w:t xml:space="preserve">The most explicitly Christian clinical text. Written by a pastor who lived through addiction and recovery. Best for integrating theological reflection with clinical understanding.</w:t>
            </w:r>
          </w:p>
        </w:tc>
      </w:tr>
      <w:tr>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30"/>
            </w:pPr>
            <w:r>
              <w:rPr>
                <w:rFonts w:ascii="Arial" w:cs="Arial" w:eastAsia="Arial" w:hAnsi="Arial"/>
                <w:b/>
                <w:bCs/>
                <w:i/>
                <w:iCs/>
                <w:color w:val="1B3A5C"/>
                <w:sz w:val="19"/>
                <w:szCs w:val="19"/>
              </w:rPr>
              <w:t xml:space="preserve">Worthy of Her Trust</w:t>
            </w:r>
          </w:p>
          <w:p>
            <w:r>
              <w:rPr>
                <w:rFonts w:ascii="Arial" w:cs="Arial" w:eastAsia="Arial" w:hAnsi="Arial"/>
                <w:color w:val="666666"/>
                <w:sz w:val="18"/>
                <w:szCs w:val="18"/>
              </w:rPr>
              <w:t xml:space="preserve">Arterburn &amp; Martinkus</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80"/>
            </w:pPr>
            <w:r>
              <w:rPr>
                <w:rFonts w:ascii="Arial" w:cs="Arial" w:eastAsia="Arial" w:hAnsi="Arial"/>
                <w:color w:val="333333"/>
                <w:sz w:val="19"/>
                <w:szCs w:val="19"/>
              </w:rPr>
              <w:t xml:space="preserve">For married men, any time after disclosure. Practical, direct, and unflinching about what trust-rebuilding actually requires. Give a copy to your couples therapist.</w:t>
            </w:r>
          </w:p>
        </w:tc>
      </w:tr>
      <w:tr>
        <w:tc>
          <w:tcPr>
            <w:tcW w:type="dxa" w:w="30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after="30"/>
            </w:pPr>
            <w:r>
              <w:rPr>
                <w:rFonts w:ascii="Arial" w:cs="Arial" w:eastAsia="Arial" w:hAnsi="Arial"/>
                <w:b/>
                <w:bCs/>
                <w:i/>
                <w:iCs/>
                <w:color w:val="1B3A5C"/>
                <w:sz w:val="19"/>
                <w:szCs w:val="19"/>
              </w:rPr>
              <w:t xml:space="preserve">Pure Desire</w:t>
            </w:r>
          </w:p>
          <w:p>
            <w:r>
              <w:rPr>
                <w:rFonts w:ascii="Arial" w:cs="Arial" w:eastAsia="Arial" w:hAnsi="Arial"/>
                <w:color w:val="666666"/>
                <w:sz w:val="18"/>
                <w:szCs w:val="18"/>
              </w:rPr>
              <w:t xml:space="preserve">Ted Roberts</w:t>
            </w:r>
          </w:p>
        </w:tc>
        <w:tc>
          <w:tcPr>
            <w:tcW w:type="dxa" w:w="636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80"/>
            </w:pPr>
            <w:r>
              <w:rPr>
                <w:rFonts w:ascii="Arial" w:cs="Arial" w:eastAsia="Arial" w:hAnsi="Arial"/>
                <w:color w:val="333333"/>
                <w:sz w:val="19"/>
                <w:szCs w:val="19"/>
              </w:rPr>
              <w:t xml:space="preserve">For understanding the church-based group recovery model and the conquer cycle framework. Best if you are leading or participating in a Pure Desire group.</w:t>
            </w:r>
          </w:p>
        </w:tc>
      </w:tr>
      <w:tr>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30"/>
            </w:pPr>
            <w:r>
              <w:rPr>
                <w:rFonts w:ascii="Arial" w:cs="Arial" w:eastAsia="Arial" w:hAnsi="Arial"/>
                <w:b/>
                <w:bCs/>
                <w:i/>
                <w:iCs/>
                <w:color w:val="1B3A5C"/>
                <w:sz w:val="19"/>
                <w:szCs w:val="19"/>
              </w:rPr>
              <w:t xml:space="preserve">Wired for Intimacy</w:t>
            </w:r>
          </w:p>
          <w:p>
            <w:r>
              <w:rPr>
                <w:rFonts w:ascii="Arial" w:cs="Arial" w:eastAsia="Arial" w:hAnsi="Arial"/>
                <w:color w:val="666666"/>
                <w:sz w:val="18"/>
                <w:szCs w:val="18"/>
              </w:rPr>
              <w:t xml:space="preserve">William Struthers</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80"/>
            </w:pPr>
            <w:r>
              <w:rPr>
                <w:rFonts w:ascii="Arial" w:cs="Arial" w:eastAsia="Arial" w:hAnsi="Arial"/>
                <w:color w:val="333333"/>
                <w:sz w:val="19"/>
                <w:szCs w:val="19"/>
              </w:rPr>
              <w:t xml:space="preserve">For deepening your understanding of the neuroscience. Read alongside Chapter 2 and Chapter 9 material. Especially useful for men who are motivated by understanding how things work.</w:t>
            </w:r>
          </w:p>
        </w:tc>
      </w:tr>
      <w:tr>
        <w:tc>
          <w:tcPr>
            <w:tcW w:type="dxa" w:w="30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after="30"/>
            </w:pPr>
            <w:r>
              <w:rPr>
                <w:rFonts w:ascii="Arial" w:cs="Arial" w:eastAsia="Arial" w:hAnsi="Arial"/>
                <w:b/>
                <w:bCs/>
                <w:i/>
                <w:iCs/>
                <w:color w:val="1B3A5C"/>
                <w:sz w:val="19"/>
                <w:szCs w:val="19"/>
              </w:rPr>
              <w:t xml:space="preserve">The Purity Principle</w:t>
            </w:r>
          </w:p>
          <w:p>
            <w:r>
              <w:rPr>
                <w:rFonts w:ascii="Arial" w:cs="Arial" w:eastAsia="Arial" w:hAnsi="Arial"/>
                <w:color w:val="666666"/>
                <w:sz w:val="18"/>
                <w:szCs w:val="18"/>
              </w:rPr>
              <w:t xml:space="preserve">Randy Alcorn</w:t>
            </w:r>
          </w:p>
        </w:tc>
        <w:tc>
          <w:tcPr>
            <w:tcW w:type="dxa" w:w="636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80"/>
            </w:pPr>
            <w:r>
              <w:rPr>
                <w:rFonts w:ascii="Arial" w:cs="Arial" w:eastAsia="Arial" w:hAnsi="Arial"/>
                <w:color w:val="333333"/>
                <w:sz w:val="19"/>
                <w:szCs w:val="19"/>
              </w:rPr>
              <w:t xml:space="preserve">Short, direct, and grounding. Best read when you need a clear, uncomplicated reminder of why purity is wise and what you are gaining, not just what you are giving up.</w:t>
            </w:r>
          </w:p>
        </w:tc>
      </w:tr>
      <w:tr>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30"/>
            </w:pPr>
            <w:r>
              <w:rPr>
                <w:rFonts w:ascii="Arial" w:cs="Arial" w:eastAsia="Arial" w:hAnsi="Arial"/>
                <w:b/>
                <w:bCs/>
                <w:i/>
                <w:iCs/>
                <w:color w:val="1B3A5C"/>
                <w:sz w:val="19"/>
                <w:szCs w:val="19"/>
              </w:rPr>
              <w:t xml:space="preserve">Surfing for God</w:t>
            </w:r>
          </w:p>
          <w:p>
            <w:r>
              <w:rPr>
                <w:rFonts w:ascii="Arial" w:cs="Arial" w:eastAsia="Arial" w:hAnsi="Arial"/>
                <w:color w:val="666666"/>
                <w:sz w:val="18"/>
                <w:szCs w:val="18"/>
              </w:rPr>
              <w:t xml:space="preserve">Michael John Cusick</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80"/>
            </w:pPr>
            <w:r>
              <w:rPr>
                <w:rFonts w:ascii="Arial" w:cs="Arial" w:eastAsia="Arial" w:hAnsi="Arial"/>
                <w:color w:val="333333"/>
                <w:sz w:val="19"/>
                <w:szCs w:val="19"/>
              </w:rPr>
              <w:t xml:space="preserve">For the soul care dimension. Read when you are ready to move beyond behavior management into the deeper questions of desire, identity, and your relationship with God. The most contemplative of the eight books.</w:t>
            </w:r>
          </w:p>
        </w:tc>
      </w:tr>
    </w:tbl>
    <w:p>
      <w:pPr>
        <w:spacing w:before="400"/>
      </w:pPr>
    </w:p>
    <w:p>
      <w:pPr>
        <w:pStyle w:val="Heading2"/>
      </w:pPr>
      <w:r>
        <w:rPr>
          <w:rFonts w:ascii="Arial" w:cs="Arial" w:eastAsia="Arial" w:hAnsi="Arial"/>
        </w:rPr>
        <w:t xml:space="preserve">Beyond the Source Books — The Next Layer</w:t>
      </w:r>
    </w:p>
    <w:p>
      <w:pPr>
        <w:spacing w:before="100" w:after="200"/>
      </w:pPr>
      <w:r>
        <w:rPr>
          <w:rFonts w:ascii="Arial" w:cs="Arial" w:eastAsia="Arial" w:hAnsi="Arial"/>
          <w:i/>
          <w:iCs/>
          <w:color w:val="666666"/>
          <w:sz w:val="20"/>
          <w:szCs w:val="20"/>
        </w:rPr>
        <w:t xml:space="preserve">These books address the deeper roots described in the previous section. Read them as those roots become relevant in your ongoing recovery.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BOOK</w:t>
            </w:r>
          </w:p>
        </w:tc>
        <w:tc>
          <w:tcPr>
            <w:tcW w:type="dxa" w:w="636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BEST FOR / WHEN TO READ</w:t>
            </w:r>
          </w:p>
        </w:tc>
      </w:tr>
      <w:tr>
        <w:tc>
          <w:tcPr>
            <w:tcW w:type="dxa" w:w="30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after="30"/>
            </w:pPr>
            <w:r>
              <w:rPr>
                <w:rFonts w:ascii="Arial" w:cs="Arial" w:eastAsia="Arial" w:hAnsi="Arial"/>
                <w:b/>
                <w:bCs/>
                <w:i/>
                <w:iCs/>
                <w:color w:val="1B3A5C"/>
                <w:sz w:val="19"/>
                <w:szCs w:val="19"/>
              </w:rPr>
              <w:t xml:space="preserve">Healing the Wounded Heart</w:t>
            </w:r>
          </w:p>
          <w:p>
            <w:r>
              <w:rPr>
                <w:rFonts w:ascii="Arial" w:cs="Arial" w:eastAsia="Arial" w:hAnsi="Arial"/>
                <w:color w:val="666666"/>
                <w:sz w:val="18"/>
                <w:szCs w:val="18"/>
              </w:rPr>
              <w:t xml:space="preserve">Dan Allender</w:t>
            </w:r>
          </w:p>
        </w:tc>
        <w:tc>
          <w:tcPr>
            <w:tcW w:type="dxa" w:w="636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80"/>
            </w:pPr>
            <w:r>
              <w:rPr>
                <w:rFonts w:ascii="Arial" w:cs="Arial" w:eastAsia="Arial" w:hAnsi="Arial"/>
                <w:color w:val="333333"/>
                <w:sz w:val="19"/>
                <w:szCs w:val="19"/>
              </w:rPr>
              <w:t xml:space="preserve">For men with childhood sexual abuse histories. Allender is the leading Christian voice on this topic. Read with a counselor. Deeply compassionate and theologically grounded.</w:t>
            </w:r>
          </w:p>
        </w:tc>
      </w:tr>
      <w:tr>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30"/>
            </w:pPr>
            <w:r>
              <w:rPr>
                <w:rFonts w:ascii="Arial" w:cs="Arial" w:eastAsia="Arial" w:hAnsi="Arial"/>
                <w:b/>
                <w:bCs/>
                <w:i/>
                <w:iCs/>
                <w:color w:val="1B3A5C"/>
                <w:sz w:val="19"/>
                <w:szCs w:val="19"/>
              </w:rPr>
              <w:t xml:space="preserve">The Body Keeps the Score</w:t>
            </w:r>
          </w:p>
          <w:p>
            <w:r>
              <w:rPr>
                <w:rFonts w:ascii="Arial" w:cs="Arial" w:eastAsia="Arial" w:hAnsi="Arial"/>
                <w:color w:val="666666"/>
                <w:sz w:val="18"/>
                <w:szCs w:val="18"/>
              </w:rPr>
              <w:t xml:space="preserve">Bessel van der Kolk</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80"/>
            </w:pPr>
            <w:r>
              <w:rPr>
                <w:rFonts w:ascii="Arial" w:cs="Arial" w:eastAsia="Arial" w:hAnsi="Arial"/>
                <w:color w:val="333333"/>
                <w:sz w:val="19"/>
                <w:szCs w:val="19"/>
              </w:rPr>
              <w:t xml:space="preserve">The definitive text on how trauma lives in the body, not just the mind. Essential reading for understanding why talk therapy alone may not reach the deepest wounds. Not explicitly Christian but deeply compatible with a holistic theology of embodiment.</w:t>
            </w:r>
          </w:p>
        </w:tc>
      </w:tr>
      <w:tr>
        <w:tc>
          <w:tcPr>
            <w:tcW w:type="dxa" w:w="30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after="30"/>
            </w:pPr>
            <w:r>
              <w:rPr>
                <w:rFonts w:ascii="Arial" w:cs="Arial" w:eastAsia="Arial" w:hAnsi="Arial"/>
                <w:b/>
                <w:bCs/>
                <w:i/>
                <w:iCs/>
                <w:color w:val="1B3A5C"/>
                <w:sz w:val="19"/>
                <w:szCs w:val="19"/>
              </w:rPr>
              <w:t xml:space="preserve">Attached</w:t>
            </w:r>
          </w:p>
          <w:p>
            <w:r>
              <w:rPr>
                <w:rFonts w:ascii="Arial" w:cs="Arial" w:eastAsia="Arial" w:hAnsi="Arial"/>
                <w:color w:val="666666"/>
                <w:sz w:val="18"/>
                <w:szCs w:val="18"/>
              </w:rPr>
              <w:t xml:space="preserve">Amir Levine &amp;
Rachel Heller</w:t>
            </w:r>
          </w:p>
        </w:tc>
        <w:tc>
          <w:tcPr>
            <w:tcW w:type="dxa" w:w="636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80"/>
            </w:pPr>
            <w:r>
              <w:rPr>
                <w:rFonts w:ascii="Arial" w:cs="Arial" w:eastAsia="Arial" w:hAnsi="Arial"/>
                <w:color w:val="333333"/>
                <w:sz w:val="19"/>
                <w:szCs w:val="19"/>
              </w:rPr>
              <w:t xml:space="preserve">Accessible introduction to attachment theory. Helps you understand your attachment style and how it shapes your relationships, your recovery, and your capacity for intimacy.</w:t>
            </w:r>
          </w:p>
        </w:tc>
      </w:tr>
      <w:tr>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30"/>
            </w:pPr>
            <w:r>
              <w:rPr>
                <w:rFonts w:ascii="Arial" w:cs="Arial" w:eastAsia="Arial" w:hAnsi="Arial"/>
                <w:b/>
                <w:bCs/>
                <w:i/>
                <w:iCs/>
                <w:color w:val="1B3A5C"/>
                <w:sz w:val="19"/>
                <w:szCs w:val="19"/>
              </w:rPr>
              <w:t xml:space="preserve">No Stones: Women
Redeemed from
Sexual Addiction</w:t>
            </w:r>
          </w:p>
          <w:p>
            <w:r>
              <w:rPr>
                <w:rFonts w:ascii="Arial" w:cs="Arial" w:eastAsia="Arial" w:hAnsi="Arial"/>
                <w:color w:val="666666"/>
                <w:sz w:val="18"/>
                <w:szCs w:val="18"/>
              </w:rPr>
              <w:t xml:space="preserve">Marnie Ferree</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80"/>
            </w:pPr>
            <w:r>
              <w:rPr>
                <w:rFonts w:ascii="Arial" w:cs="Arial" w:eastAsia="Arial" w:hAnsi="Arial"/>
                <w:color w:val="333333"/>
                <w:sz w:val="19"/>
                <w:szCs w:val="19"/>
              </w:rPr>
              <w:t xml:space="preserve">If your spouse is also struggling with sexual addiction or compulsivity. One of the few resources addressing women’s sexual addiction from a Christian perspective.</w:t>
            </w:r>
          </w:p>
        </w:tc>
      </w:tr>
      <w:tr>
        <w:tc>
          <w:tcPr>
            <w:tcW w:type="dxa" w:w="30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after="30"/>
            </w:pPr>
            <w:r>
              <w:rPr>
                <w:rFonts w:ascii="Arial" w:cs="Arial" w:eastAsia="Arial" w:hAnsi="Arial"/>
                <w:b/>
                <w:bCs/>
                <w:i/>
                <w:iCs/>
                <w:color w:val="1B3A5C"/>
                <w:sz w:val="19"/>
                <w:szCs w:val="19"/>
              </w:rPr>
              <w:t xml:space="preserve">Sacred Attachment</w:t>
            </w:r>
          </w:p>
          <w:p>
            <w:r>
              <w:rPr>
                <w:rFonts w:ascii="Arial" w:cs="Arial" w:eastAsia="Arial" w:hAnsi="Arial"/>
                <w:color w:val="666666"/>
                <w:sz w:val="18"/>
                <w:szCs w:val="18"/>
              </w:rPr>
              <w:t xml:space="preserve">Michael John Cusick</w:t>
            </w:r>
          </w:p>
        </w:tc>
        <w:tc>
          <w:tcPr>
            <w:tcW w:type="dxa" w:w="636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80"/>
            </w:pPr>
            <w:r>
              <w:rPr>
                <w:rFonts w:ascii="Arial" w:cs="Arial" w:eastAsia="Arial" w:hAnsi="Arial"/>
                <w:color w:val="333333"/>
                <w:sz w:val="19"/>
                <w:szCs w:val="19"/>
              </w:rPr>
              <w:t xml:space="preserve">Cusick’s follow-up to Surfing for God. Addresses spiritual exhaustion and the deep need for secure attachment with God. For the man who has been performing for God and is ready to rest in Him.</w:t>
            </w:r>
          </w:p>
        </w:tc>
      </w:tr>
      <w:tr>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30"/>
            </w:pPr>
            <w:r>
              <w:rPr>
                <w:rFonts w:ascii="Arial" w:cs="Arial" w:eastAsia="Arial" w:hAnsi="Arial"/>
                <w:b/>
                <w:bCs/>
                <w:i/>
                <w:iCs/>
                <w:color w:val="1B3A5C"/>
                <w:sz w:val="19"/>
                <w:szCs w:val="19"/>
              </w:rPr>
              <w:t xml:space="preserve">Boundaries</w:t>
            </w:r>
          </w:p>
          <w:p>
            <w:r>
              <w:rPr>
                <w:rFonts w:ascii="Arial" w:cs="Arial" w:eastAsia="Arial" w:hAnsi="Arial"/>
                <w:color w:val="666666"/>
                <w:sz w:val="18"/>
                <w:szCs w:val="18"/>
              </w:rPr>
              <w:t xml:space="preserve">Henry Cloud &amp;
John Townsend</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80"/>
            </w:pPr>
            <w:r>
              <w:rPr>
                <w:rFonts w:ascii="Arial" w:cs="Arial" w:eastAsia="Arial" w:hAnsi="Arial"/>
                <w:color w:val="333333"/>
                <w:sz w:val="19"/>
                <w:szCs w:val="19"/>
              </w:rPr>
              <w:t xml:space="preserve">For codependency and people-pleasing patterns. Foundational Christian text on setting healthy limits in relationships. Essential if you struggle to say no or to identify where you end and others begin.</w:t>
            </w:r>
          </w:p>
        </w:tc>
      </w:tr>
      <w:tr>
        <w:tc>
          <w:tcPr>
            <w:tcW w:type="dxa" w:w="30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after="30"/>
            </w:pPr>
            <w:r>
              <w:rPr>
                <w:rFonts w:ascii="Arial" w:cs="Arial" w:eastAsia="Arial" w:hAnsi="Arial"/>
                <w:b/>
                <w:bCs/>
                <w:i/>
                <w:iCs/>
                <w:color w:val="1B3A5C"/>
                <w:sz w:val="19"/>
                <w:szCs w:val="19"/>
              </w:rPr>
              <w:t xml:space="preserve">Wild at Heart</w:t>
            </w:r>
          </w:p>
          <w:p>
            <w:r>
              <w:rPr>
                <w:rFonts w:ascii="Arial" w:cs="Arial" w:eastAsia="Arial" w:hAnsi="Arial"/>
                <w:color w:val="666666"/>
                <w:sz w:val="18"/>
                <w:szCs w:val="18"/>
              </w:rPr>
              <w:t xml:space="preserve">John Eldredge</w:t>
            </w:r>
          </w:p>
        </w:tc>
        <w:tc>
          <w:tcPr>
            <w:tcW w:type="dxa" w:w="636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80"/>
            </w:pPr>
            <w:r>
              <w:rPr>
                <w:rFonts w:ascii="Arial" w:cs="Arial" w:eastAsia="Arial" w:hAnsi="Arial"/>
                <w:color w:val="333333"/>
                <w:sz w:val="19"/>
                <w:szCs w:val="19"/>
              </w:rPr>
              <w:t xml:space="preserve">For reconstructing a healthy, integrated masculinity. Best read after the initial crisis of recovery has stabilized. Addresses the masculine heart, the father wound, and the adventure God designed men for.</w:t>
            </w:r>
          </w:p>
        </w:tc>
      </w:tr>
      <w:tr>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30"/>
            </w:pPr>
            <w:r>
              <w:rPr>
                <w:rFonts w:ascii="Arial" w:cs="Arial" w:eastAsia="Arial" w:hAnsi="Arial"/>
                <w:b/>
                <w:bCs/>
                <w:i/>
                <w:iCs/>
                <w:color w:val="1B3A5C"/>
                <w:sz w:val="19"/>
                <w:szCs w:val="19"/>
              </w:rPr>
              <w:t xml:space="preserve">The Emotionally
Healthy Leader</w:t>
            </w:r>
          </w:p>
          <w:p>
            <w:r>
              <w:rPr>
                <w:rFonts w:ascii="Arial" w:cs="Arial" w:eastAsia="Arial" w:hAnsi="Arial"/>
                <w:color w:val="666666"/>
                <w:sz w:val="18"/>
                <w:szCs w:val="18"/>
              </w:rPr>
              <w:t xml:space="preserve">Peter Scazzero</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80"/>
            </w:pPr>
            <w:r>
              <w:rPr>
                <w:rFonts w:ascii="Arial" w:cs="Arial" w:eastAsia="Arial" w:hAnsi="Arial"/>
                <w:color w:val="333333"/>
                <w:sz w:val="19"/>
                <w:szCs w:val="19"/>
              </w:rPr>
              <w:t xml:space="preserve">For men in ministry or leadership. Addresses the shadow side of Christian leadership, emotional immaturity masked by spiritual performance, and the integration of emotional health and spiritual formation.</w:t>
            </w:r>
          </w:p>
        </w:tc>
      </w:tr>
      <w:tr>
        <w:tc>
          <w:tcPr>
            <w:tcW w:type="dxa" w:w="30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after="30"/>
            </w:pPr>
            <w:r>
              <w:rPr>
                <w:rFonts w:ascii="Arial" w:cs="Arial" w:eastAsia="Arial" w:hAnsi="Arial"/>
                <w:b/>
                <w:bCs/>
                <w:i/>
                <w:iCs/>
                <w:color w:val="1B3A5C"/>
                <w:sz w:val="19"/>
                <w:szCs w:val="19"/>
              </w:rPr>
              <w:t xml:space="preserve">A Severe Mercy</w:t>
            </w:r>
          </w:p>
          <w:p>
            <w:r>
              <w:rPr>
                <w:rFonts w:ascii="Arial" w:cs="Arial" w:eastAsia="Arial" w:hAnsi="Arial"/>
                <w:color w:val="666666"/>
                <w:sz w:val="18"/>
                <w:szCs w:val="18"/>
              </w:rPr>
              <w:t xml:space="preserve">Sheldon Vanauken</w:t>
            </w:r>
          </w:p>
        </w:tc>
        <w:tc>
          <w:tcPr>
            <w:tcW w:type="dxa" w:w="636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80"/>
            </w:pPr>
            <w:r>
              <w:rPr>
                <w:rFonts w:ascii="Arial" w:cs="Arial" w:eastAsia="Arial" w:hAnsi="Arial"/>
                <w:color w:val="333333"/>
                <w:sz w:val="19"/>
                <w:szCs w:val="19"/>
              </w:rPr>
              <w:t xml:space="preserve">Not a recovery book — a love story and a grief story. For when you are ready to understand what genuine, sacrificial love looks like between two deeply flawed human beings. Read it slowly.</w:t>
            </w:r>
          </w:p>
        </w:tc>
      </w:tr>
    </w:tbl>
    <w:p>
      <w:pPr>
        <w:spacing w:before="400"/>
      </w:pPr>
    </w:p>
    <w:p>
      <w:pPr>
        <w:pStyle w:val="Heading2"/>
      </w:pPr>
      <w:r>
        <w:rPr>
          <w:rFonts w:ascii="Arial" w:cs="Arial" w:eastAsia="Arial" w:hAnsi="Arial"/>
        </w:rPr>
        <w:t xml:space="preserve">For Your Wife</w:t>
      </w:r>
    </w:p>
    <w:p>
      <w:pPr>
        <w:spacing w:before="100" w:after="200"/>
      </w:pPr>
      <w:r>
        <w:rPr>
          <w:rFonts w:ascii="Arial" w:cs="Arial" w:eastAsia="Arial" w:hAnsi="Arial"/>
          <w:i/>
          <w:iCs/>
          <w:color w:val="666666"/>
          <w:sz w:val="20"/>
          <w:szCs w:val="20"/>
        </w:rPr>
        <w:t xml:space="preserve">Your wife’s healing journey is as important as yours. These resources are written specifically for betrayed spouses.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RESOURCE</w:t>
            </w:r>
          </w:p>
        </w:tc>
        <w:tc>
          <w:tcPr>
            <w:tcW w:type="dxa" w:w="636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DESCRIPTION</w:t>
            </w:r>
          </w:p>
        </w:tc>
      </w:tr>
      <w:tr>
        <w:tc>
          <w:tcPr>
            <w:tcW w:type="dxa" w:w="30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after="30"/>
            </w:pPr>
            <w:r>
              <w:rPr>
                <w:rFonts w:ascii="Arial" w:cs="Arial" w:eastAsia="Arial" w:hAnsi="Arial"/>
                <w:b/>
                <w:bCs/>
                <w:i/>
                <w:iCs/>
                <w:color w:val="1B3A5C"/>
                <w:sz w:val="19"/>
                <w:szCs w:val="19"/>
              </w:rPr>
              <w:t xml:space="preserve">Your Sexually Addicted
Spouse</w:t>
            </w:r>
          </w:p>
          <w:p>
            <w:r>
              <w:rPr>
                <w:rFonts w:ascii="Arial" w:cs="Arial" w:eastAsia="Arial" w:hAnsi="Arial"/>
                <w:color w:val="666666"/>
                <w:sz w:val="18"/>
                <w:szCs w:val="18"/>
              </w:rPr>
              <w:t xml:space="preserve">Barbara Steffens &amp;
Marsha Means</w:t>
            </w:r>
          </w:p>
        </w:tc>
        <w:tc>
          <w:tcPr>
            <w:tcW w:type="dxa" w:w="636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80"/>
            </w:pPr>
            <w:r>
              <w:rPr>
                <w:rFonts w:ascii="Arial" w:cs="Arial" w:eastAsia="Arial" w:hAnsi="Arial"/>
                <w:color w:val="333333"/>
                <w:sz w:val="19"/>
                <w:szCs w:val="19"/>
              </w:rPr>
              <w:t xml:space="preserve">The foundational text on betrayal trauma. Validates her experience and provides a framework for her own recovery. Many wives say this book saved their sanity.</w:t>
            </w:r>
          </w:p>
        </w:tc>
      </w:tr>
      <w:tr>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30"/>
            </w:pPr>
            <w:r>
              <w:rPr>
                <w:rFonts w:ascii="Arial" w:cs="Arial" w:eastAsia="Arial" w:hAnsi="Arial"/>
                <w:b/>
                <w:bCs/>
                <w:i/>
                <w:iCs/>
                <w:color w:val="1B3A5C"/>
                <w:sz w:val="19"/>
                <w:szCs w:val="19"/>
              </w:rPr>
              <w:t xml:space="preserve">Beyond Betrayal</w:t>
            </w:r>
          </w:p>
          <w:p>
            <w:r>
              <w:rPr>
                <w:rFonts w:ascii="Arial" w:cs="Arial" w:eastAsia="Arial" w:hAnsi="Arial"/>
                <w:color w:val="666666"/>
                <w:sz w:val="18"/>
                <w:szCs w:val="18"/>
              </w:rPr>
              <w:t xml:space="preserve">Vicki Tidwell Palmer</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80"/>
            </w:pPr>
            <w:r>
              <w:rPr>
                <w:rFonts w:ascii="Arial" w:cs="Arial" w:eastAsia="Arial" w:hAnsi="Arial"/>
                <w:color w:val="333333"/>
                <w:sz w:val="19"/>
                <w:szCs w:val="19"/>
              </w:rPr>
              <w:t xml:space="preserve">Practical guide for partners of sex addicts. Addresses the trauma response, the recovery process, and the decision about whether and how to rebuild the marriage.</w:t>
            </w:r>
          </w:p>
        </w:tc>
      </w:tr>
      <w:tr>
        <w:tc>
          <w:tcPr>
            <w:tcW w:type="dxa" w:w="30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after="30"/>
            </w:pPr>
            <w:r>
              <w:rPr>
                <w:rFonts w:ascii="Arial" w:cs="Arial" w:eastAsia="Arial" w:hAnsi="Arial"/>
                <w:b/>
                <w:bCs/>
                <w:i/>
                <w:iCs/>
                <w:color w:val="1B3A5C"/>
                <w:sz w:val="19"/>
                <w:szCs w:val="19"/>
              </w:rPr>
              <w:t xml:space="preserve">Bloom for Women</w:t>
            </w:r>
          </w:p>
          <w:p>
            <w:r>
              <w:rPr>
                <w:rFonts w:ascii="Arial" w:cs="Arial" w:eastAsia="Arial" w:hAnsi="Arial"/>
                <w:color w:val="666666"/>
                <w:sz w:val="18"/>
                <w:szCs w:val="18"/>
              </w:rPr>
              <w:t xml:space="preserve">bloom.com</w:t>
            </w:r>
          </w:p>
        </w:tc>
        <w:tc>
          <w:tcPr>
            <w:tcW w:type="dxa" w:w="636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80"/>
            </w:pPr>
            <w:r>
              <w:rPr>
                <w:rFonts w:ascii="Arial" w:cs="Arial" w:eastAsia="Arial" w:hAnsi="Arial"/>
                <w:color w:val="333333"/>
                <w:sz w:val="19"/>
                <w:szCs w:val="19"/>
              </w:rPr>
              <w:t xml:space="preserve">Online community and courses for wives of sex addicts. Provides group support, educational content, and connection with other women walking the same road.</w:t>
            </w:r>
          </w:p>
        </w:tc>
      </w:tr>
      <w:tr>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30"/>
            </w:pPr>
            <w:r>
              <w:rPr>
                <w:rFonts w:ascii="Arial" w:cs="Arial" w:eastAsia="Arial" w:hAnsi="Arial"/>
                <w:b/>
                <w:bCs/>
                <w:i/>
                <w:iCs/>
                <w:color w:val="1B3A5C"/>
                <w:sz w:val="19"/>
                <w:szCs w:val="19"/>
              </w:rPr>
              <w:t xml:space="preserve">S-Anon / COSA</w:t>
            </w:r>
          </w:p>
          <w:p>
            <w:r>
              <w:rPr>
                <w:rFonts w:ascii="Arial" w:cs="Arial" w:eastAsia="Arial" w:hAnsi="Arial"/>
                <w:color w:val="666666"/>
                <w:sz w:val="18"/>
                <w:szCs w:val="18"/>
              </w:rPr>
              <w:t xml:space="preserve">12-step groups</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80"/>
            </w:pPr>
            <w:r>
              <w:rPr>
                <w:rFonts w:ascii="Arial" w:cs="Arial" w:eastAsia="Arial" w:hAnsi="Arial"/>
                <w:color w:val="333333"/>
                <w:sz w:val="19"/>
                <w:szCs w:val="19"/>
              </w:rPr>
              <w:t xml:space="preserve">In-person and online meetings for partners and family members of sex addicts. Community-based support that provides what individual therapy cannot.</w:t>
            </w:r>
          </w:p>
        </w:tc>
      </w:tr>
    </w:tbl>
    <w:p>
      <w:r>
        <w:br/>
      </w:r>
    </w:p>
    <w:p>
      <w:pPr>
        <w:pBdr>
          <w:bottom w:val="single" w:color="2E7D8C" w:sz="6" w:space="4"/>
        </w:pBdr>
        <w:spacing w:before="400" w:after="200"/>
      </w:pPr>
      <w:r>
        <w:rPr>
          <w:rFonts w:ascii="Arial" w:cs="Arial" w:eastAsia="Arial" w:hAnsi="Arial"/>
          <w:b/>
          <w:bCs/>
          <w:color w:val="1B3A5C"/>
          <w:sz w:val="26"/>
          <w:szCs w:val="26"/>
        </w:rPr>
        <w:t xml:space="preserve">THE PRACTICES THAT CONTINUE</w:t>
      </w:r>
    </w:p>
    <w:p>
      <w:pPr>
        <w:spacing w:before="80" w:after="120" w:line="320"/>
      </w:pPr>
      <w:r>
        <w:rPr>
          <w:rFonts w:ascii="Arial" w:cs="Arial" w:eastAsia="Arial" w:hAnsi="Arial"/>
          <w:color w:val="333333"/>
          <w:sz w:val="22"/>
          <w:szCs w:val="22"/>
        </w:rPr>
        <w:t xml:space="preserve">Some elements of these workbooks are one-time exercises. Your family-of-origin examination (Ch 5) doesn’t need to be repeated monthly. Your Three Circles (Ch 8), once defined, may only need periodic refinement. But other elements are designed for daily, weekly, or seasonal use throughout your ongoing recovery:</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c>
          <w:tcPr>
            <w:tcW w:type="dxa" w:w="220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FREQUENCY</w:t>
            </w:r>
          </w:p>
        </w:tc>
        <w:tc>
          <w:tcPr>
            <w:tcW w:type="dxa" w:w="308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PRACTICE</w:t>
            </w:r>
          </w:p>
        </w:tc>
        <w:tc>
          <w:tcPr>
            <w:tcW w:type="dxa" w:w="408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FROM</w:t>
            </w:r>
          </w:p>
        </w:tc>
      </w:tr>
      <w:tr>
        <w:tc>
          <w:tcPr>
            <w:tcW w:type="dxa" w:w="22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r>
              <w:rPr>
                <w:rFonts w:ascii="Arial" w:cs="Arial" w:eastAsia="Arial" w:hAnsi="Arial"/>
                <w:b/>
                <w:bCs/>
                <w:color w:val="2E7D8C"/>
                <w:sz w:val="19"/>
                <w:szCs w:val="19"/>
              </w:rPr>
              <w:t xml:space="preserve">Daily</w:t>
            </w:r>
          </w:p>
        </w:tc>
        <w:tc>
          <w:tcPr>
            <w:tcW w:type="dxa" w:w="308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r>
              <w:rPr>
                <w:rFonts w:ascii="Arial" w:cs="Arial" w:eastAsia="Arial" w:hAnsi="Arial"/>
                <w:b/>
                <w:bCs/>
                <w:color w:val="1B3A5C"/>
                <w:sz w:val="19"/>
                <w:szCs w:val="19"/>
              </w:rPr>
              <w:t xml:space="preserve">Morning Commitment</w:t>
            </w:r>
          </w:p>
        </w:tc>
        <w:tc>
          <w:tcPr>
            <w:tcW w:type="dxa" w:w="408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80"/>
            </w:pPr>
            <w:r>
              <w:rPr>
                <w:rFonts w:ascii="Arial" w:cs="Arial" w:eastAsia="Arial" w:hAnsi="Arial"/>
                <w:color w:val="444444"/>
                <w:sz w:val="18"/>
                <w:szCs w:val="18"/>
              </w:rPr>
              <w:t xml:space="preserve">Ch 11 — your sobriety declaration and daily plan</w:t>
            </w:r>
          </w:p>
        </w:tc>
      </w:tr>
      <w:tr>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color w:val="2E7D8C"/>
                <w:sz w:val="19"/>
                <w:szCs w:val="19"/>
              </w:rPr>
              <w:t xml:space="preserve">Daily</w:t>
            </w:r>
          </w:p>
        </w:tc>
        <w:tc>
          <w:tcPr>
            <w:tcW w:type="dxa" w:w="30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color w:val="1B3A5C"/>
                <w:sz w:val="19"/>
                <w:szCs w:val="19"/>
              </w:rPr>
              <w:t xml:space="preserve">Emotional Check-ins (2–3x)</w:t>
            </w:r>
          </w:p>
        </w:tc>
        <w:tc>
          <w:tcPr>
            <w:tcW w:type="dxa" w:w="408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80"/>
            </w:pPr>
            <w:r>
              <w:rPr>
                <w:rFonts w:ascii="Arial" w:cs="Arial" w:eastAsia="Arial" w:hAnsi="Arial"/>
                <w:color w:val="444444"/>
                <w:sz w:val="18"/>
                <w:szCs w:val="18"/>
              </w:rPr>
              <w:t xml:space="preserve">Ch 11 — the Pause/Name/Rate/Act protocol</w:t>
            </w:r>
          </w:p>
        </w:tc>
      </w:tr>
      <w:tr>
        <w:tc>
          <w:tcPr>
            <w:tcW w:type="dxa" w:w="22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r>
              <w:rPr>
                <w:rFonts w:ascii="Arial" w:cs="Arial" w:eastAsia="Arial" w:hAnsi="Arial"/>
                <w:b/>
                <w:bCs/>
                <w:color w:val="2E7D8C"/>
                <w:sz w:val="19"/>
                <w:szCs w:val="19"/>
              </w:rPr>
              <w:t xml:space="preserve">Daily</w:t>
            </w:r>
          </w:p>
        </w:tc>
        <w:tc>
          <w:tcPr>
            <w:tcW w:type="dxa" w:w="308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r>
              <w:rPr>
                <w:rFonts w:ascii="Arial" w:cs="Arial" w:eastAsia="Arial" w:hAnsi="Arial"/>
                <w:b/>
                <w:bCs/>
                <w:color w:val="1B3A5C"/>
                <w:sz w:val="19"/>
                <w:szCs w:val="19"/>
              </w:rPr>
              <w:t xml:space="preserve">Accountability Contact</w:t>
            </w:r>
          </w:p>
        </w:tc>
        <w:tc>
          <w:tcPr>
            <w:tcW w:type="dxa" w:w="408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80"/>
            </w:pPr>
            <w:r>
              <w:rPr>
                <w:rFonts w:ascii="Arial" w:cs="Arial" w:eastAsia="Arial" w:hAnsi="Arial"/>
                <w:color w:val="444444"/>
                <w:sz w:val="18"/>
                <w:szCs w:val="18"/>
              </w:rPr>
              <w:t xml:space="preserve">Ch 11 — phone call or check-in with sponsor/AP</w:t>
            </w:r>
          </w:p>
        </w:tc>
      </w:tr>
      <w:tr>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color w:val="2E7D8C"/>
                <w:sz w:val="19"/>
                <w:szCs w:val="19"/>
              </w:rPr>
              <w:t xml:space="preserve">Daily</w:t>
            </w:r>
          </w:p>
        </w:tc>
        <w:tc>
          <w:tcPr>
            <w:tcW w:type="dxa" w:w="30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color w:val="1B3A5C"/>
                <w:sz w:val="19"/>
                <w:szCs w:val="19"/>
              </w:rPr>
              <w:t xml:space="preserve">Evening Review</w:t>
            </w:r>
          </w:p>
        </w:tc>
        <w:tc>
          <w:tcPr>
            <w:tcW w:type="dxa" w:w="408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80"/>
            </w:pPr>
            <w:r>
              <w:rPr>
                <w:rFonts w:ascii="Arial" w:cs="Arial" w:eastAsia="Arial" w:hAnsi="Arial"/>
                <w:color w:val="444444"/>
                <w:sz w:val="18"/>
                <w:szCs w:val="18"/>
              </w:rPr>
              <w:t xml:space="preserve">Ch 11 — the 10-question nightly template</w:t>
            </w:r>
          </w:p>
        </w:tc>
      </w:tr>
      <w:tr>
        <w:tc>
          <w:tcPr>
            <w:tcW w:type="dxa" w:w="22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r>
              <w:rPr>
                <w:rFonts w:ascii="Arial" w:cs="Arial" w:eastAsia="Arial" w:hAnsi="Arial"/>
                <w:b/>
                <w:bCs/>
                <w:color w:val="2E7D8C"/>
                <w:sz w:val="19"/>
                <w:szCs w:val="19"/>
              </w:rPr>
              <w:t xml:space="preserve">Daily</w:t>
            </w:r>
          </w:p>
        </w:tc>
        <w:tc>
          <w:tcPr>
            <w:tcW w:type="dxa" w:w="308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r>
              <w:rPr>
                <w:rFonts w:ascii="Arial" w:cs="Arial" w:eastAsia="Arial" w:hAnsi="Arial"/>
                <w:b/>
                <w:bCs/>
                <w:color w:val="1B3A5C"/>
                <w:sz w:val="19"/>
                <w:szCs w:val="19"/>
              </w:rPr>
              <w:t xml:space="preserve">Scripture and Prayer</w:t>
            </w:r>
          </w:p>
        </w:tc>
        <w:tc>
          <w:tcPr>
            <w:tcW w:type="dxa" w:w="408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80"/>
            </w:pPr>
            <w:r>
              <w:rPr>
                <w:rFonts w:ascii="Arial" w:cs="Arial" w:eastAsia="Arial" w:hAnsi="Arial"/>
                <w:color w:val="444444"/>
                <w:sz w:val="18"/>
                <w:szCs w:val="18"/>
              </w:rPr>
              <w:t xml:space="preserve">Ch 11 — your Scripture Arsenal and prayer rhythm</w:t>
            </w:r>
          </w:p>
        </w:tc>
      </w:tr>
      <w:tr>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color w:val="2E7D8C"/>
                <w:sz w:val="19"/>
                <w:szCs w:val="19"/>
              </w:rPr>
              <w:t xml:space="preserve">Daily</w:t>
            </w:r>
          </w:p>
        </w:tc>
        <w:tc>
          <w:tcPr>
            <w:tcW w:type="dxa" w:w="30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color w:val="1B3A5C"/>
                <w:sz w:val="19"/>
                <w:szCs w:val="19"/>
              </w:rPr>
              <w:t xml:space="preserve">HALT+BS Check</w:t>
            </w:r>
          </w:p>
        </w:tc>
        <w:tc>
          <w:tcPr>
            <w:tcW w:type="dxa" w:w="408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80"/>
            </w:pPr>
            <w:r>
              <w:rPr>
                <w:rFonts w:ascii="Arial" w:cs="Arial" w:eastAsia="Arial" w:hAnsi="Arial"/>
                <w:color w:val="444444"/>
                <w:sz w:val="18"/>
                <w:szCs w:val="18"/>
              </w:rPr>
              <w:t xml:space="preserve">Ch 8 — vulnerability self-assessment</w:t>
            </w:r>
          </w:p>
        </w:tc>
      </w:tr>
      <w:tr>
        <w:tc>
          <w:tcPr>
            <w:tcW w:type="dxa" w:w="22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r>
              <w:rPr>
                <w:rFonts w:ascii="Arial" w:cs="Arial" w:eastAsia="Arial" w:hAnsi="Arial"/>
                <w:b/>
                <w:bCs/>
                <w:color w:val="2E7D8C"/>
                <w:sz w:val="19"/>
                <w:szCs w:val="19"/>
              </w:rPr>
              <w:t xml:space="preserve">Weekly</w:t>
            </w:r>
          </w:p>
        </w:tc>
        <w:tc>
          <w:tcPr>
            <w:tcW w:type="dxa" w:w="308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r>
              <w:rPr>
                <w:rFonts w:ascii="Arial" w:cs="Arial" w:eastAsia="Arial" w:hAnsi="Arial"/>
                <w:b/>
                <w:bCs/>
                <w:color w:val="1B3A5C"/>
                <w:sz w:val="19"/>
                <w:szCs w:val="19"/>
              </w:rPr>
              <w:t xml:space="preserve">Recovery Group Meeting</w:t>
            </w:r>
          </w:p>
        </w:tc>
        <w:tc>
          <w:tcPr>
            <w:tcW w:type="dxa" w:w="408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80"/>
            </w:pPr>
            <w:r>
              <w:rPr>
                <w:rFonts w:ascii="Arial" w:cs="Arial" w:eastAsia="Arial" w:hAnsi="Arial"/>
                <w:color w:val="444444"/>
                <w:sz w:val="18"/>
                <w:szCs w:val="18"/>
              </w:rPr>
              <w:t xml:space="preserve">Ch 7 — Celebrate Recovery, SA, SAA, or Pure Desire</w:t>
            </w:r>
          </w:p>
        </w:tc>
      </w:tr>
      <w:tr>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color w:val="2E7D8C"/>
                <w:sz w:val="19"/>
                <w:szCs w:val="19"/>
              </w:rPr>
              <w:t xml:space="preserve">Weekly</w:t>
            </w:r>
          </w:p>
        </w:tc>
        <w:tc>
          <w:tcPr>
            <w:tcW w:type="dxa" w:w="30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color w:val="1B3A5C"/>
                <w:sz w:val="19"/>
                <w:szCs w:val="19"/>
              </w:rPr>
              <w:t xml:space="preserve">Sponsor/AP Deep Check-in</w:t>
            </w:r>
          </w:p>
        </w:tc>
        <w:tc>
          <w:tcPr>
            <w:tcW w:type="dxa" w:w="408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80"/>
            </w:pPr>
            <w:r>
              <w:rPr>
                <w:rFonts w:ascii="Arial" w:cs="Arial" w:eastAsia="Arial" w:hAnsi="Arial"/>
                <w:color w:val="444444"/>
                <w:sz w:val="18"/>
                <w:szCs w:val="18"/>
              </w:rPr>
              <w:t xml:space="preserve">Ch 11 — soul-focused accountability questions</w:t>
            </w:r>
          </w:p>
        </w:tc>
      </w:tr>
      <w:tr>
        <w:tc>
          <w:tcPr>
            <w:tcW w:type="dxa" w:w="22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r>
              <w:rPr>
                <w:rFonts w:ascii="Arial" w:cs="Arial" w:eastAsia="Arial" w:hAnsi="Arial"/>
                <w:b/>
                <w:bCs/>
                <w:color w:val="2E7D8C"/>
                <w:sz w:val="19"/>
                <w:szCs w:val="19"/>
              </w:rPr>
              <w:t xml:space="preserve">Monthly</w:t>
            </w:r>
          </w:p>
        </w:tc>
        <w:tc>
          <w:tcPr>
            <w:tcW w:type="dxa" w:w="308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r>
              <w:rPr>
                <w:rFonts w:ascii="Arial" w:cs="Arial" w:eastAsia="Arial" w:hAnsi="Arial"/>
                <w:b/>
                <w:bCs/>
                <w:color w:val="1B3A5C"/>
                <w:sz w:val="19"/>
                <w:szCs w:val="19"/>
              </w:rPr>
              <w:t xml:space="preserve">Five-Pillar Review</w:t>
            </w:r>
          </w:p>
        </w:tc>
        <w:tc>
          <w:tcPr>
            <w:tcW w:type="dxa" w:w="408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80"/>
            </w:pPr>
            <w:r>
              <w:rPr>
                <w:rFonts w:ascii="Arial" w:cs="Arial" w:eastAsia="Arial" w:hAnsi="Arial"/>
                <w:color w:val="444444"/>
                <w:sz w:val="18"/>
                <w:szCs w:val="18"/>
              </w:rPr>
              <w:t xml:space="preserve">Ch 7 — reassess your recovery foundation</w:t>
            </w:r>
          </w:p>
        </w:tc>
      </w:tr>
      <w:tr>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color w:val="2E7D8C"/>
                <w:sz w:val="19"/>
                <w:szCs w:val="19"/>
              </w:rPr>
              <w:t xml:space="preserve">Monthly</w:t>
            </w:r>
          </w:p>
        </w:tc>
        <w:tc>
          <w:tcPr>
            <w:tcW w:type="dxa" w:w="30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color w:val="1B3A5C"/>
                <w:sz w:val="19"/>
                <w:szCs w:val="19"/>
              </w:rPr>
              <w:t xml:space="preserve">FASTER Scale Reflection</w:t>
            </w:r>
          </w:p>
        </w:tc>
        <w:tc>
          <w:tcPr>
            <w:tcW w:type="dxa" w:w="408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80"/>
            </w:pPr>
            <w:r>
              <w:rPr>
                <w:rFonts w:ascii="Arial" w:cs="Arial" w:eastAsia="Arial" w:hAnsi="Arial"/>
                <w:color w:val="444444"/>
                <w:sz w:val="18"/>
                <w:szCs w:val="18"/>
              </w:rPr>
              <w:t xml:space="preserve">Ch 3 — where have you been trending this month?</w:t>
            </w:r>
          </w:p>
        </w:tc>
      </w:tr>
      <w:tr>
        <w:tc>
          <w:tcPr>
            <w:tcW w:type="dxa" w:w="22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r>
              <w:rPr>
                <w:rFonts w:ascii="Arial" w:cs="Arial" w:eastAsia="Arial" w:hAnsi="Arial"/>
                <w:b/>
                <w:bCs/>
                <w:color w:val="2E7D8C"/>
                <w:sz w:val="19"/>
                <w:szCs w:val="19"/>
              </w:rPr>
              <w:t xml:space="preserve">Quarterly</w:t>
            </w:r>
          </w:p>
        </w:tc>
        <w:tc>
          <w:tcPr>
            <w:tcW w:type="dxa" w:w="308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r>
              <w:rPr>
                <w:rFonts w:ascii="Arial" w:cs="Arial" w:eastAsia="Arial" w:hAnsi="Arial"/>
                <w:b/>
                <w:bCs/>
                <w:color w:val="1B3A5C"/>
                <w:sz w:val="19"/>
                <w:szCs w:val="19"/>
              </w:rPr>
              <w:t xml:space="preserve">Three Circles Review</w:t>
            </w:r>
          </w:p>
        </w:tc>
        <w:tc>
          <w:tcPr>
            <w:tcW w:type="dxa" w:w="408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80"/>
            </w:pPr>
            <w:r>
              <w:rPr>
                <w:rFonts w:ascii="Arial" w:cs="Arial" w:eastAsia="Arial" w:hAnsi="Arial"/>
                <w:color w:val="444444"/>
                <w:sz w:val="18"/>
                <w:szCs w:val="18"/>
              </w:rPr>
              <w:t xml:space="preserve">Ch 8 — do boundaries need updating?</w:t>
            </w:r>
          </w:p>
        </w:tc>
      </w:tr>
      <w:tr>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color w:val="2E7D8C"/>
                <w:sz w:val="19"/>
                <w:szCs w:val="19"/>
              </w:rPr>
              <w:t xml:space="preserve">Quarterly</w:t>
            </w:r>
          </w:p>
        </w:tc>
        <w:tc>
          <w:tcPr>
            <w:tcW w:type="dxa" w:w="30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color w:val="1B3A5C"/>
                <w:sz w:val="19"/>
                <w:szCs w:val="19"/>
              </w:rPr>
              <w:t xml:space="preserve">Driver Reassessment</w:t>
            </w:r>
          </w:p>
        </w:tc>
        <w:tc>
          <w:tcPr>
            <w:tcW w:type="dxa" w:w="408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80"/>
            </w:pPr>
            <w:r>
              <w:rPr>
                <w:rFonts w:ascii="Arial" w:cs="Arial" w:eastAsia="Arial" w:hAnsi="Arial"/>
                <w:color w:val="444444"/>
                <w:sz w:val="18"/>
                <w:szCs w:val="18"/>
              </w:rPr>
              <w:t xml:space="preserve">Ch 4 — which drivers are currently most active?</w:t>
            </w:r>
          </w:p>
        </w:tc>
      </w:tr>
      <w:tr>
        <w:tc>
          <w:tcPr>
            <w:tcW w:type="dxa" w:w="22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r>
              <w:rPr>
                <w:rFonts w:ascii="Arial" w:cs="Arial" w:eastAsia="Arial" w:hAnsi="Arial"/>
                <w:b/>
                <w:bCs/>
                <w:color w:val="2E7D8C"/>
                <w:sz w:val="19"/>
                <w:szCs w:val="19"/>
              </w:rPr>
              <w:t xml:space="preserve">Annually</w:t>
            </w:r>
          </w:p>
        </w:tc>
        <w:tc>
          <w:tcPr>
            <w:tcW w:type="dxa" w:w="308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r>
              <w:rPr>
                <w:rFonts w:ascii="Arial" w:cs="Arial" w:eastAsia="Arial" w:hAnsi="Arial"/>
                <w:b/>
                <w:bCs/>
                <w:color w:val="1B3A5C"/>
                <w:sz w:val="19"/>
                <w:szCs w:val="19"/>
              </w:rPr>
              <w:t xml:space="preserve">Full Workbook Review</w:t>
            </w:r>
          </w:p>
        </w:tc>
        <w:tc>
          <w:tcPr>
            <w:tcW w:type="dxa" w:w="408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80"/>
            </w:pPr>
            <w:r>
              <w:rPr>
                <w:rFonts w:ascii="Arial" w:cs="Arial" w:eastAsia="Arial" w:hAnsi="Arial"/>
                <w:color w:val="444444"/>
                <w:sz w:val="18"/>
                <w:szCs w:val="18"/>
              </w:rPr>
              <w:t xml:space="preserve">All — reread your answers and note what has changed</w:t>
            </w:r>
          </w:p>
        </w:tc>
      </w:tr>
      <w:tr>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color w:val="2E7D8C"/>
                <w:sz w:val="19"/>
                <w:szCs w:val="19"/>
              </w:rPr>
              <w:t xml:space="preserve">Annually</w:t>
            </w:r>
          </w:p>
        </w:tc>
        <w:tc>
          <w:tcPr>
            <w:tcW w:type="dxa" w:w="30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color w:val="1B3A5C"/>
                <w:sz w:val="19"/>
                <w:szCs w:val="19"/>
              </w:rPr>
              <w:t xml:space="preserve">Sobriety Anniversary</w:t>
            </w:r>
          </w:p>
        </w:tc>
        <w:tc>
          <w:tcPr>
            <w:tcW w:type="dxa" w:w="408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80"/>
            </w:pPr>
            <w:r>
              <w:rPr>
                <w:rFonts w:ascii="Arial" w:cs="Arial" w:eastAsia="Arial" w:hAnsi="Arial"/>
                <w:color w:val="444444"/>
                <w:sz w:val="18"/>
                <w:szCs w:val="18"/>
              </w:rPr>
              <w:t xml:space="preserve">Mark the milestone. Share your story. Give hope to someone earlier in the journey.</w:t>
            </w:r>
          </w:p>
        </w:tc>
      </w:tr>
      <w:tr>
        <w:tc>
          <w:tcPr>
            <w:tcW w:type="dxa" w:w="22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r>
              <w:rPr>
                <w:rFonts w:ascii="Arial" w:cs="Arial" w:eastAsia="Arial" w:hAnsi="Arial"/>
                <w:b/>
                <w:bCs/>
                <w:color w:val="2E7D8C"/>
                <w:sz w:val="19"/>
                <w:szCs w:val="19"/>
              </w:rPr>
              <w:t xml:space="preserve">As Needed</w:t>
            </w:r>
          </w:p>
        </w:tc>
        <w:tc>
          <w:tcPr>
            <w:tcW w:type="dxa" w:w="308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r>
              <w:rPr>
                <w:rFonts w:ascii="Arial" w:cs="Arial" w:eastAsia="Arial" w:hAnsi="Arial"/>
                <w:b/>
                <w:bCs/>
                <w:color w:val="1B3A5C"/>
                <w:sz w:val="19"/>
                <w:szCs w:val="19"/>
              </w:rPr>
              <w:t xml:space="preserve">Post-Mortem</w:t>
            </w:r>
          </w:p>
        </w:tc>
        <w:tc>
          <w:tcPr>
            <w:tcW w:type="dxa" w:w="408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80"/>
            </w:pPr>
            <w:r>
              <w:rPr>
                <w:rFonts w:ascii="Arial" w:cs="Arial" w:eastAsia="Arial" w:hAnsi="Arial"/>
                <w:color w:val="444444"/>
                <w:sz w:val="18"/>
                <w:szCs w:val="18"/>
              </w:rPr>
              <w:t xml:space="preserve">Ch 12 — after any relapse or close call</w:t>
            </w:r>
          </w:p>
        </w:tc>
      </w:tr>
      <w:tr>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color w:val="2E7D8C"/>
                <w:sz w:val="19"/>
                <w:szCs w:val="19"/>
              </w:rPr>
              <w:t xml:space="preserve">As Needed</w:t>
            </w:r>
          </w:p>
        </w:tc>
        <w:tc>
          <w:tcPr>
            <w:tcW w:type="dxa" w:w="30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color w:val="1B3A5C"/>
                <w:sz w:val="19"/>
                <w:szCs w:val="19"/>
              </w:rPr>
              <w:t xml:space="preserve">Rewiring Ledger</w:t>
            </w:r>
          </w:p>
        </w:tc>
        <w:tc>
          <w:tcPr>
            <w:tcW w:type="dxa" w:w="408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80"/>
            </w:pPr>
            <w:r>
              <w:rPr>
                <w:rFonts w:ascii="Arial" w:cs="Arial" w:eastAsia="Arial" w:hAnsi="Arial"/>
                <w:color w:val="444444"/>
                <w:sz w:val="18"/>
                <w:szCs w:val="18"/>
              </w:rPr>
              <w:t xml:space="preserve">Ch 9 — tracking old vs. new pathway choices</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2"/>
              <w:left w:val="none" w:sz="0"/>
              <w:bottom w:val="single" w:color="1B3A5C" w:sz="2"/>
              <w:right w:val="none" w:sz="0"/>
            </w:tcBorders>
            <w:shd w:fill="E8F0F5" w:val="clear"/>
            <w:tcMar>
              <w:top w:type="dxa" w:w="120"/>
              <w:left w:type="dxa" w:w="180"/>
              <w:bottom w:type="dxa" w:w="120"/>
              <w:right w:type="dxa" w:w="180"/>
            </w:tcMar>
          </w:tcPr>
          <w:p>
            <w:pPr>
              <w:spacing w:after="80"/>
            </w:pPr>
            <w:r>
              <w:rPr>
                <w:rFonts w:ascii="Arial" w:cs="Arial" w:eastAsia="Arial" w:hAnsi="Arial"/>
                <w:b/>
                <w:bCs/>
                <w:color w:val="1B3A5C"/>
                <w:sz w:val="20"/>
                <w:szCs w:val="20"/>
              </w:rPr>
              <w:t xml:space="preserve">KEY INSIGHT: The Danger of Complacency</w:t>
            </w:r>
          </w:p>
          <w:p>
            <w:pPr>
              <w:spacing w:before="0" w:line="300"/>
            </w:pPr>
            <w:r>
              <w:rPr>
                <w:rFonts w:ascii="Arial" w:cs="Arial" w:eastAsia="Arial" w:hAnsi="Arial"/>
                <w:color w:val="333333"/>
                <w:sz w:val="21"/>
                <w:szCs w:val="21"/>
              </w:rPr>
              <w:t xml:space="preserve">The single greatest threat to sustained recovery is the belief that you no longer need to do the daily work. Complacency — the quiet decision to skip the morning commitment, drop the accountability call, stop attending meetings because “you’re doing well” — is the top of the FASTER Scale (F: Forgetting Priorities). The practices that brought you to freedom are the same practices that keep you there. Do not stop.</w:t>
            </w:r>
          </w:p>
        </w:tc>
      </w:tr>
    </w:tbl>
    <w:p>
      <w:r>
        <w:br/>
      </w:r>
    </w:p>
    <w:p>
      <w:pPr>
        <w:pBdr>
          <w:bottom w:val="single" w:color="2E7D8C" w:sz="6" w:space="4"/>
        </w:pBdr>
        <w:spacing w:before="400" w:after="200"/>
      </w:pPr>
      <w:r>
        <w:rPr>
          <w:rFonts w:ascii="Arial" w:cs="Arial" w:eastAsia="Arial" w:hAnsi="Arial"/>
          <w:b/>
          <w:bCs/>
          <w:color w:val="1B3A5C"/>
          <w:sz w:val="26"/>
          <w:szCs w:val="26"/>
        </w:rPr>
        <w:t xml:space="preserve">WHEN TO GO BACK THROUGH THE WORKBOOKS</w:t>
      </w:r>
    </w:p>
    <w:p>
      <w:pPr>
        <w:spacing w:before="80" w:after="120" w:line="320"/>
      </w:pPr>
      <w:r>
        <w:rPr>
          <w:rFonts w:ascii="Arial" w:cs="Arial" w:eastAsia="Arial" w:hAnsi="Arial"/>
          <w:color w:val="333333"/>
          <w:sz w:val="22"/>
          <w:szCs w:val="22"/>
        </w:rPr>
        <w:t xml:space="preserve">These workbooks are not disposable. They are designed to be revisited as your recovery deepens and your self-awareness grows. The man who rereads his Chapter 5 answers after two years of sobriety will see things he could not see the first time. The questions haven’t changed — he has.</w:t>
      </w:r>
    </w:p>
    <w:p>
      <w:pPr>
        <w:spacing w:before="200"/>
      </w:pPr>
    </w:p>
    <w:p>
      <w:pPr>
        <w:pStyle w:val="Heading2"/>
      </w:pPr>
      <w:r>
        <w:rPr>
          <w:rFonts w:ascii="Arial" w:cs="Arial" w:eastAsia="Arial" w:hAnsi="Arial"/>
        </w:rPr>
        <w:t xml:space="preserve">Recommended Revisit Schedule</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c>
          <w:tcPr>
            <w:tcW w:type="dxa" w:w="220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WHEN</w:t>
            </w:r>
          </w:p>
        </w:tc>
        <w:tc>
          <w:tcPr>
            <w:tcW w:type="dxa" w:w="308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REVISIT</w:t>
            </w:r>
          </w:p>
        </w:tc>
        <w:tc>
          <w:tcPr>
            <w:tcW w:type="dxa" w:w="408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WHY</w:t>
            </w:r>
          </w:p>
        </w:tc>
      </w:tr>
      <w:tr>
        <w:tc>
          <w:tcPr>
            <w:tcW w:type="dxa" w:w="22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r>
              <w:rPr>
                <w:rFonts w:ascii="Arial" w:cs="Arial" w:eastAsia="Arial" w:hAnsi="Arial"/>
                <w:b/>
                <w:bCs/>
                <w:color w:val="2E7D8C"/>
                <w:sz w:val="19"/>
                <w:szCs w:val="19"/>
              </w:rPr>
              <w:t xml:space="preserve">6 months</w:t>
            </w:r>
          </w:p>
        </w:tc>
        <w:tc>
          <w:tcPr>
            <w:tcW w:type="dxa" w:w="308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80"/>
            </w:pPr>
            <w:r>
              <w:rPr>
                <w:rFonts w:ascii="Arial" w:cs="Arial" w:eastAsia="Arial" w:hAnsi="Arial"/>
                <w:b/>
                <w:bCs/>
                <w:color w:val="1B3A5C"/>
                <w:sz w:val="19"/>
                <w:szCs w:val="19"/>
              </w:rPr>
              <w:t xml:space="preserve">Chapters 4 &amp; 5
(Drivers &amp; Story)</w:t>
            </w:r>
          </w:p>
        </w:tc>
        <w:tc>
          <w:tcPr>
            <w:tcW w:type="dxa" w:w="408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80"/>
            </w:pPr>
            <w:r>
              <w:rPr>
                <w:rFonts w:ascii="Arial" w:cs="Arial" w:eastAsia="Arial" w:hAnsi="Arial"/>
                <w:color w:val="444444"/>
                <w:sz w:val="18"/>
                <w:szCs w:val="18"/>
              </w:rPr>
              <w:t xml:space="preserve">Your driver profile may have shifted. New memories or insights about your story may have surfaced. Answer the questions again and compare with your original answers.</w:t>
            </w:r>
          </w:p>
        </w:tc>
      </w:tr>
      <w:tr>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color w:val="2E7D8C"/>
                <w:sz w:val="19"/>
                <w:szCs w:val="19"/>
              </w:rPr>
              <w:t xml:space="preserve">1 year</w:t>
            </w:r>
          </w:p>
        </w:tc>
        <w:tc>
          <w:tcPr>
            <w:tcW w:type="dxa" w:w="308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80"/>
            </w:pPr>
            <w:r>
              <w:rPr>
                <w:rFonts w:ascii="Arial" w:cs="Arial" w:eastAsia="Arial" w:hAnsi="Arial"/>
                <w:b/>
                <w:bCs/>
                <w:color w:val="1B3A5C"/>
                <w:sz w:val="19"/>
                <w:szCs w:val="19"/>
              </w:rPr>
              <w:t xml:space="preserve">Chapter 9
(Rewiring)</w:t>
            </w:r>
          </w:p>
        </w:tc>
        <w:tc>
          <w:tcPr>
            <w:tcW w:type="dxa" w:w="408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80"/>
            </w:pPr>
            <w:r>
              <w:rPr>
                <w:rFonts w:ascii="Arial" w:cs="Arial" w:eastAsia="Arial" w:hAnsi="Arial"/>
                <w:color w:val="444444"/>
                <w:sz w:val="18"/>
                <w:szCs w:val="18"/>
              </w:rPr>
              <w:t xml:space="preserve">You should be past the 90-day threshold. Revisit the Rewiring Timeline, the Signs of Rewiring checklist, and the Rewiring Ledger. Note how much has changed.</w:t>
            </w:r>
          </w:p>
        </w:tc>
      </w:tr>
      <w:tr>
        <w:tc>
          <w:tcPr>
            <w:tcW w:type="dxa" w:w="22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r>
              <w:rPr>
                <w:rFonts w:ascii="Arial" w:cs="Arial" w:eastAsia="Arial" w:hAnsi="Arial"/>
                <w:b/>
                <w:bCs/>
                <w:color w:val="2E7D8C"/>
                <w:sz w:val="19"/>
                <w:szCs w:val="19"/>
              </w:rPr>
              <w:t xml:space="preserve">1 year</w:t>
            </w:r>
          </w:p>
        </w:tc>
        <w:tc>
          <w:tcPr>
            <w:tcW w:type="dxa" w:w="308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80"/>
            </w:pPr>
            <w:r>
              <w:rPr>
                <w:rFonts w:ascii="Arial" w:cs="Arial" w:eastAsia="Arial" w:hAnsi="Arial"/>
                <w:b/>
                <w:bCs/>
                <w:color w:val="1B3A5C"/>
                <w:sz w:val="19"/>
                <w:szCs w:val="19"/>
              </w:rPr>
              <w:t xml:space="preserve">Chapter 13
(Deeper Healing)</w:t>
            </w:r>
          </w:p>
        </w:tc>
        <w:tc>
          <w:tcPr>
            <w:tcW w:type="dxa" w:w="408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80"/>
            </w:pPr>
            <w:r>
              <w:rPr>
                <w:rFonts w:ascii="Arial" w:cs="Arial" w:eastAsia="Arial" w:hAnsi="Arial"/>
                <w:color w:val="444444"/>
                <w:sz w:val="18"/>
                <w:szCs w:val="18"/>
              </w:rPr>
              <w:t xml:space="preserve">The Seven Pillars assessment and the Seven Desires “Then and Now” table will show meaningful growth. The vision you wrote for your future can be refined.</w:t>
            </w:r>
          </w:p>
        </w:tc>
      </w:tr>
      <w:tr>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color w:val="2E7D8C"/>
                <w:sz w:val="19"/>
                <w:szCs w:val="19"/>
              </w:rPr>
              <w:t xml:space="preserve">After a relapse</w:t>
            </w:r>
          </w:p>
        </w:tc>
        <w:tc>
          <w:tcPr>
            <w:tcW w:type="dxa" w:w="308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80"/>
            </w:pPr>
            <w:r>
              <w:rPr>
                <w:rFonts w:ascii="Arial" w:cs="Arial" w:eastAsia="Arial" w:hAnsi="Arial"/>
                <w:b/>
                <w:bCs/>
                <w:color w:val="1B3A5C"/>
                <w:sz w:val="19"/>
                <w:szCs w:val="19"/>
              </w:rPr>
              <w:t xml:space="preserve">Chapter 12
(Relapse)</w:t>
            </w:r>
          </w:p>
        </w:tc>
        <w:tc>
          <w:tcPr>
            <w:tcW w:type="dxa" w:w="408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80"/>
            </w:pPr>
            <w:r>
              <w:rPr>
                <w:rFonts w:ascii="Arial" w:cs="Arial" w:eastAsia="Arial" w:hAnsi="Arial"/>
                <w:color w:val="444444"/>
                <w:sz w:val="18"/>
                <w:szCs w:val="18"/>
              </w:rPr>
              <w:t xml:space="preserve">Complete the Post-Mortem template. Execute the First-24-Hours Protocol. Revisit the Restoration Protocol.</w:t>
            </w:r>
          </w:p>
        </w:tc>
      </w:tr>
      <w:tr>
        <w:tc>
          <w:tcPr>
            <w:tcW w:type="dxa" w:w="22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r>
              <w:rPr>
                <w:rFonts w:ascii="Arial" w:cs="Arial" w:eastAsia="Arial" w:hAnsi="Arial"/>
                <w:b/>
                <w:bCs/>
                <w:color w:val="2E7D8C"/>
                <w:sz w:val="19"/>
                <w:szCs w:val="19"/>
              </w:rPr>
              <w:t xml:space="preserve">After a
major life event</w:t>
            </w:r>
          </w:p>
        </w:tc>
        <w:tc>
          <w:tcPr>
            <w:tcW w:type="dxa" w:w="308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80"/>
            </w:pPr>
            <w:r>
              <w:rPr>
                <w:rFonts w:ascii="Arial" w:cs="Arial" w:eastAsia="Arial" w:hAnsi="Arial"/>
                <w:b/>
                <w:bCs/>
                <w:color w:val="1B3A5C"/>
                <w:sz w:val="19"/>
                <w:szCs w:val="19"/>
              </w:rPr>
              <w:t xml:space="preserve">Chapter 8
(Triggers)</w:t>
            </w:r>
          </w:p>
        </w:tc>
        <w:tc>
          <w:tcPr>
            <w:tcW w:type="dxa" w:w="408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80"/>
            </w:pPr>
            <w:r>
              <w:rPr>
                <w:rFonts w:ascii="Arial" w:cs="Arial" w:eastAsia="Arial" w:hAnsi="Arial"/>
                <w:color w:val="444444"/>
                <w:sz w:val="18"/>
                <w:szCs w:val="18"/>
              </w:rPr>
              <w:t xml:space="preserve">New life circumstances create new triggers. Update your Trigger Map, HALT+BS responses, and Defense Playbook.</w:t>
            </w:r>
          </w:p>
        </w:tc>
      </w:tr>
      <w:tr>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color w:val="2E7D8C"/>
                <w:sz w:val="19"/>
                <w:szCs w:val="19"/>
              </w:rPr>
              <w:t xml:space="preserve">Every year</w:t>
            </w:r>
          </w:p>
        </w:tc>
        <w:tc>
          <w:tcPr>
            <w:tcW w:type="dxa" w:w="308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80"/>
            </w:pPr>
            <w:r>
              <w:rPr>
                <w:rFonts w:ascii="Arial" w:cs="Arial" w:eastAsia="Arial" w:hAnsi="Arial"/>
                <w:b/>
                <w:bCs/>
                <w:color w:val="1B3A5C"/>
                <w:sz w:val="19"/>
                <w:szCs w:val="19"/>
              </w:rPr>
              <w:t xml:space="preserve">Full series</w:t>
            </w:r>
          </w:p>
        </w:tc>
        <w:tc>
          <w:tcPr>
            <w:tcW w:type="dxa" w:w="408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80"/>
            </w:pPr>
            <w:r>
              <w:rPr>
                <w:rFonts w:ascii="Arial" w:cs="Arial" w:eastAsia="Arial" w:hAnsi="Arial"/>
                <w:color w:val="444444"/>
                <w:sz w:val="18"/>
                <w:szCs w:val="18"/>
              </w:rPr>
              <w:t xml:space="preserve">Read through all your answers from beginning to end. Journal about what has changed. Share your reflections with your sponsor. Celebrate the distance traveled.</w:t>
            </w:r>
          </w:p>
        </w:tc>
      </w:tr>
    </w:tbl>
    <w:p>
      <w:r>
        <w:br/>
      </w:r>
    </w:p>
    <w:p>
      <w:pPr>
        <w:pBdr>
          <w:bottom w:val="single" w:color="2E7D8C" w:sz="6" w:space="4"/>
        </w:pBdr>
        <w:spacing w:before="400" w:after="200"/>
      </w:pPr>
      <w:r>
        <w:rPr>
          <w:rFonts w:ascii="Arial" w:cs="Arial" w:eastAsia="Arial" w:hAnsi="Arial"/>
          <w:b/>
          <w:bCs/>
          <w:color w:val="1B3A5C"/>
          <w:sz w:val="26"/>
          <w:szCs w:val="26"/>
        </w:rPr>
        <w:t xml:space="preserve">YOUR STORY CAN HELP OTHERS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E7D8C" w:sz="12"/>
              <w:bottom w:val="none" w:sz="0"/>
              <w:right w:val="none" w:sz="0"/>
            </w:tcBorders>
            <w:shd w:fill="F5F0EB" w:val="clear"/>
            <w:tcMar>
              <w:top w:type="dxa" w:w="120"/>
              <w:left w:type="dxa" w:w="300"/>
              <w:bottom w:type="dxa" w:w="120"/>
              <w:right w:type="dxa" w:w="180"/>
            </w:tcMar>
          </w:tcPr>
          <w:p>
            <w:pPr>
              <w:spacing w:after="60"/>
            </w:pPr>
            <w:r>
              <w:rPr>
                <w:rFonts w:ascii="Georgia" w:cs="Georgia" w:eastAsia="Georgia" w:hAnsi="Georgia"/>
                <w:i/>
                <w:iCs/>
                <w:color w:val="444444"/>
                <w:sz w:val="22"/>
                <w:szCs w:val="22"/>
              </w:rPr>
              <w:t xml:space="preserve">“Praise be to the God and Father of our Lord Jesus Christ, the Father of compassion and the God of all comfort, who comforts us in all our troubles, so that we can comfort those in any trouble with the comfort we ourselves receive from God.”</w:t>
            </w:r>
          </w:p>
          <w:p>
            <w:pPr>
              <w:jc w:val="right"/>
            </w:pPr>
            <w:r>
              <w:rPr>
                <w:rFonts w:ascii="Arial" w:cs="Arial" w:eastAsia="Arial" w:hAnsi="Arial"/>
                <w:color w:val="2E7D8C"/>
                <w:sz w:val="18"/>
                <w:szCs w:val="18"/>
              </w:rPr>
              <w:t xml:space="preserve">— 2 Corinthians 1:3–4</w:t>
            </w:r>
          </w:p>
        </w:tc>
      </w:tr>
    </w:tbl>
    <w:p>
      <w:pPr>
        <w:spacing w:before="200"/>
      </w:pPr>
    </w:p>
    <w:p>
      <w:pPr>
        <w:spacing w:before="80" w:after="120" w:line="320"/>
      </w:pPr>
      <w:r>
        <w:rPr>
          <w:rFonts w:ascii="Arial" w:cs="Arial" w:eastAsia="Arial" w:hAnsi="Arial"/>
          <w:color w:val="333333"/>
          <w:sz w:val="22"/>
          <w:szCs w:val="22"/>
        </w:rPr>
        <w:t xml:space="preserve">There is a man sitting in your church right now who is in the same darkness you were in when you started Chapter 1. He believes he is the only one. He believes he is beyond help. He believes that if anyone knew the truth, he would be rejected, condemned, and cast out. He is wrong about all three — but he doesn’t know that yet.</w:t>
      </w:r>
    </w:p>
    <w:p>
      <w:pPr>
        <w:spacing w:before="80" w:after="120" w:line="320"/>
      </w:pPr>
      <w:r>
        <w:rPr>
          <w:rFonts w:ascii="Arial" w:cs="Arial" w:eastAsia="Arial" w:hAnsi="Arial"/>
          <w:color w:val="333333"/>
          <w:sz w:val="22"/>
          <w:szCs w:val="22"/>
        </w:rPr>
        <w:t xml:space="preserve">You know it because you’ve lived it. You know that disclosure doesn’t have to be the end of the world. You know that recovery is possible. You know that the brain can change. You know that God doesn’t quit on broken men. You know these things not because you read about them — but because you experienced them.</w:t>
      </w:r>
    </w:p>
    <w:p>
      <w:pPr>
        <w:spacing w:before="80" w:after="120" w:line="320"/>
      </w:pPr>
      <w:r>
        <w:rPr>
          <w:rFonts w:ascii="Arial" w:cs="Arial" w:eastAsia="Arial" w:hAnsi="Arial"/>
          <w:color w:val="333333"/>
          <w:sz w:val="22"/>
          <w:szCs w:val="22"/>
        </w:rPr>
        <w:t xml:space="preserve">When the time is right — when your recovery is stable, when your counselor affirms your readiness, when God opens the door — </w:t>
      </w:r>
      <w:r>
        <w:rPr>
          <w:rFonts w:ascii="Arial" w:cs="Arial" w:eastAsia="Arial" w:hAnsi="Arial"/>
          <w:b/>
          <w:bCs/>
          <w:color w:val="333333"/>
          <w:sz w:val="22"/>
          <w:szCs w:val="22"/>
        </w:rPr>
        <w:t xml:space="preserve">consider sharing your story.</w:t>
      </w:r>
      <w:r>
        <w:rPr>
          <w:rFonts w:ascii="Arial" w:cs="Arial" w:eastAsia="Arial" w:hAnsi="Arial"/>
          <w:color w:val="333333"/>
          <w:sz w:val="22"/>
          <w:szCs w:val="22"/>
        </w:rPr>
        <w:t xml:space="preserve"> Not from a stage. Not as a performance. But one man to another, in a coffee shop or a recovery meeting, telling the truth about where you’ve been and where you are now. That kind of honesty gives hope. And hope is the one thing the man in the darkness needs more than anything else.</w:t>
      </w:r>
    </w:p>
    <w:p>
      <w:pPr>
        <w:spacing w:before="200"/>
      </w:pPr>
    </w:p>
    <w:p>
      <w:pPr>
        <w:pStyle w:val="Heading2"/>
      </w:pPr>
      <w:r>
        <w:rPr>
          <w:rFonts w:ascii="Arial" w:cs="Arial" w:eastAsia="Arial" w:hAnsi="Arial"/>
        </w:rPr>
        <w:t xml:space="preserve">Ways You Can Give Back</w:t>
      </w:r>
    </w:p>
    <w:p>
      <w:pPr>
        <w:spacing w:before="60" w:after="60"/>
        <w:ind w:left="360"/>
      </w:pPr>
      <w:r>
        <w:rPr>
          <w:rFonts w:ascii="Arial" w:cs="Arial" w:eastAsia="Arial" w:hAnsi="Arial"/>
          <w:color w:val="666666"/>
          <w:sz w:val="24"/>
          <w:szCs w:val="24"/>
        </w:rPr>
        <w:t xml:space="preserve">☐  </w:t>
      </w:r>
      <w:r>
        <w:rPr>
          <w:rFonts w:ascii="Arial" w:cs="Arial" w:eastAsia="Arial" w:hAnsi="Arial"/>
          <w:color w:val="333333"/>
          <w:sz w:val="22"/>
          <w:szCs w:val="22"/>
        </w:rPr>
        <w:t xml:space="preserve">Become a sponsor in your recovery program</w:t>
      </w:r>
    </w:p>
    <w:p>
      <w:pPr>
        <w:spacing w:before="60" w:after="60"/>
        <w:ind w:left="360"/>
      </w:pPr>
      <w:r>
        <w:rPr>
          <w:rFonts w:ascii="Arial" w:cs="Arial" w:eastAsia="Arial" w:hAnsi="Arial"/>
          <w:color w:val="666666"/>
          <w:sz w:val="24"/>
          <w:szCs w:val="24"/>
        </w:rPr>
        <w:t xml:space="preserve">☐  </w:t>
      </w:r>
      <w:r>
        <w:rPr>
          <w:rFonts w:ascii="Arial" w:cs="Arial" w:eastAsia="Arial" w:hAnsi="Arial"/>
          <w:color w:val="333333"/>
          <w:sz w:val="22"/>
          <w:szCs w:val="22"/>
        </w:rPr>
        <w:t xml:space="preserve">Lead or co-lead a recovery small group at your church</w:t>
      </w:r>
    </w:p>
    <w:p>
      <w:pPr>
        <w:spacing w:before="60" w:after="60"/>
        <w:ind w:left="360"/>
      </w:pPr>
      <w:r>
        <w:rPr>
          <w:rFonts w:ascii="Arial" w:cs="Arial" w:eastAsia="Arial" w:hAnsi="Arial"/>
          <w:color w:val="666666"/>
          <w:sz w:val="24"/>
          <w:szCs w:val="24"/>
        </w:rPr>
        <w:t xml:space="preserve">☐  </w:t>
      </w:r>
      <w:r>
        <w:rPr>
          <w:rFonts w:ascii="Arial" w:cs="Arial" w:eastAsia="Arial" w:hAnsi="Arial"/>
          <w:color w:val="333333"/>
          <w:sz w:val="22"/>
          <w:szCs w:val="22"/>
        </w:rPr>
        <w:t xml:space="preserve">Share your story (with appropriate discretion) when invited</w:t>
      </w:r>
    </w:p>
    <w:p>
      <w:pPr>
        <w:spacing w:before="60" w:after="60"/>
        <w:ind w:left="360"/>
      </w:pPr>
      <w:r>
        <w:rPr>
          <w:rFonts w:ascii="Arial" w:cs="Arial" w:eastAsia="Arial" w:hAnsi="Arial"/>
          <w:color w:val="666666"/>
          <w:sz w:val="24"/>
          <w:szCs w:val="24"/>
        </w:rPr>
        <w:t xml:space="preserve">☐  </w:t>
      </w:r>
      <w:r>
        <w:rPr>
          <w:rFonts w:ascii="Arial" w:cs="Arial" w:eastAsia="Arial" w:hAnsi="Arial"/>
          <w:color w:val="333333"/>
          <w:sz w:val="22"/>
          <w:szCs w:val="22"/>
        </w:rPr>
        <w:t xml:space="preserve">Support organizations that provide addiction recovery resources</w:t>
      </w:r>
    </w:p>
    <w:p>
      <w:pPr>
        <w:spacing w:before="60" w:after="60"/>
        <w:ind w:left="360"/>
      </w:pPr>
      <w:r>
        <w:rPr>
          <w:rFonts w:ascii="Arial" w:cs="Arial" w:eastAsia="Arial" w:hAnsi="Arial"/>
          <w:color w:val="666666"/>
          <w:sz w:val="24"/>
          <w:szCs w:val="24"/>
        </w:rPr>
        <w:t xml:space="preserve">☐  </w:t>
      </w:r>
      <w:r>
        <w:rPr>
          <w:rFonts w:ascii="Arial" w:cs="Arial" w:eastAsia="Arial" w:hAnsi="Arial"/>
          <w:color w:val="333333"/>
          <w:sz w:val="22"/>
          <w:szCs w:val="22"/>
        </w:rPr>
        <w:t xml:space="preserve">Mentor younger men — not just in recovery, but in healthy masculinity</w:t>
      </w:r>
    </w:p>
    <w:p>
      <w:pPr>
        <w:spacing w:before="60" w:after="60"/>
        <w:ind w:left="360"/>
      </w:pPr>
      <w:r>
        <w:rPr>
          <w:rFonts w:ascii="Arial" w:cs="Arial" w:eastAsia="Arial" w:hAnsi="Arial"/>
          <w:color w:val="666666"/>
          <w:sz w:val="24"/>
          <w:szCs w:val="24"/>
        </w:rPr>
        <w:t xml:space="preserve">☐  </w:t>
      </w:r>
      <w:r>
        <w:rPr>
          <w:rFonts w:ascii="Arial" w:cs="Arial" w:eastAsia="Arial" w:hAnsi="Arial"/>
          <w:color w:val="333333"/>
          <w:sz w:val="22"/>
          <w:szCs w:val="22"/>
        </w:rPr>
        <w:t xml:space="preserve">Advocate for your church to address sexual addiction openly and without shame</w:t>
      </w:r>
    </w:p>
    <w:p>
      <w:pPr>
        <w:spacing w:before="60" w:after="60"/>
        <w:ind w:left="360"/>
      </w:pPr>
      <w:r>
        <w:rPr>
          <w:rFonts w:ascii="Arial" w:cs="Arial" w:eastAsia="Arial" w:hAnsi="Arial"/>
          <w:color w:val="666666"/>
          <w:sz w:val="24"/>
          <w:szCs w:val="24"/>
        </w:rPr>
        <w:t xml:space="preserve">☐  </w:t>
      </w:r>
      <w:r>
        <w:rPr>
          <w:rFonts w:ascii="Arial" w:cs="Arial" w:eastAsia="Arial" w:hAnsi="Arial"/>
          <w:color w:val="333333"/>
          <w:sz w:val="22"/>
          <w:szCs w:val="22"/>
        </w:rPr>
        <w:t xml:space="preserve">Pray consistently for men still trapped in the cycle</w:t>
      </w:r>
    </w:p>
    <w:p>
      <w:r>
        <w:br/>
      </w:r>
    </w:p>
    <w:p>
      <w:pPr>
        <w:pBdr>
          <w:bottom w:val="single" w:color="2E7D8C" w:sz="6" w:space="4"/>
        </w:pBdr>
        <w:spacing w:before="400" w:after="200"/>
      </w:pPr>
      <w:r>
        <w:rPr>
          <w:rFonts w:ascii="Arial" w:cs="Arial" w:eastAsia="Arial" w:hAnsi="Arial"/>
          <w:b/>
          <w:bCs/>
          <w:color w:val="1B3A5C"/>
          <w:sz w:val="26"/>
          <w:szCs w:val="26"/>
        </w:rPr>
        <w:t xml:space="preserve">FINAL REFLECTION</w:t>
      </w:r>
    </w:p>
    <w:p>
      <w:pPr>
        <w:spacing w:before="100" w:after="200"/>
      </w:pPr>
      <w:r>
        <w:rPr>
          <w:rFonts w:ascii="Arial" w:cs="Arial" w:eastAsia="Arial" w:hAnsi="Arial"/>
          <w:i/>
          <w:iCs/>
          <w:color w:val="666666"/>
          <w:sz w:val="20"/>
          <w:szCs w:val="20"/>
        </w:rPr>
        <w:t xml:space="preserve">Take your time with these final questions. They are the last words you will write in this workbook series — make them count.</w:t>
      </w:r>
    </w:p>
    <w:p>
      <w:pPr>
        <w:spacing w:before="200" w:after="100"/>
      </w:pPr>
      <w:r>
        <w:rPr>
          <w:rFonts w:ascii="Arial" w:cs="Arial" w:eastAsia="Arial" w:hAnsi="Arial"/>
          <w:b/>
          <w:bCs/>
          <w:color w:val="1B3A5C"/>
          <w:sz w:val="22"/>
          <w:szCs w:val="22"/>
        </w:rPr>
        <w:t xml:space="preserve">1. </w:t>
      </w:r>
      <w:r>
        <w:rPr>
          <w:rFonts w:ascii="Arial" w:cs="Arial" w:eastAsia="Arial" w:hAnsi="Arial"/>
          <w:color w:val="333333"/>
          <w:sz w:val="22"/>
          <w:szCs w:val="22"/>
        </w:rPr>
        <w:t xml:space="preserve">Look back at what you wrote in the Prelude under “Why I am starting this work” and “What I hope will be different when I finish.” Reread those words. Then answer: Did what you hoped for come true? What happened that you didn’t expect? What remains unfinished?</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200" w:after="100"/>
      </w:pPr>
      <w:r>
        <w:rPr>
          <w:rFonts w:ascii="Arial" w:cs="Arial" w:eastAsia="Arial" w:hAnsi="Arial"/>
          <w:b/>
          <w:bCs/>
          <w:color w:val="1B3A5C"/>
          <w:sz w:val="22"/>
          <w:szCs w:val="22"/>
        </w:rPr>
        <w:t xml:space="preserve">2. </w:t>
      </w:r>
      <w:r>
        <w:rPr>
          <w:rFonts w:ascii="Arial" w:cs="Arial" w:eastAsia="Arial" w:hAnsi="Arial"/>
          <w:color w:val="333333"/>
          <w:sz w:val="22"/>
          <w:szCs w:val="22"/>
        </w:rPr>
        <w:t xml:space="preserve">If you could distill everything you’ve learned in 13 chapters into a single sentence — the one truth that has changed how you see yourself, your addiction, and your God — what would it be?</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200" w:after="100"/>
      </w:pPr>
      <w:r>
        <w:rPr>
          <w:rFonts w:ascii="Arial" w:cs="Arial" w:eastAsia="Arial" w:hAnsi="Arial"/>
          <w:b/>
          <w:bCs/>
          <w:color w:val="1B3A5C"/>
          <w:sz w:val="22"/>
          <w:szCs w:val="22"/>
        </w:rPr>
        <w:t xml:space="preserve">3. </w:t>
      </w:r>
      <w:r>
        <w:rPr>
          <w:rFonts w:ascii="Arial" w:cs="Arial" w:eastAsia="Arial" w:hAnsi="Arial"/>
          <w:color w:val="333333"/>
          <w:sz w:val="22"/>
          <w:szCs w:val="22"/>
        </w:rPr>
        <w:t xml:space="preserve">Write a prayer of gratitude. Not for the addiction — but for what God has done through the recovery. For the counselor who sat with you. For the sponsor who answered at 11 PM. For the wife who stayed, or the courage to face her leaving. For the brain that is rewiring. For the man you are becoming. Write it all down:</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E7D8C" w:sz="12"/>
              <w:bottom w:val="none" w:sz="0"/>
              <w:right w:val="none" w:sz="0"/>
            </w:tcBorders>
            <w:shd w:fill="F5F0EB" w:val="clear"/>
            <w:tcMar>
              <w:top w:type="dxa" w:w="120"/>
              <w:left w:type="dxa" w:w="300"/>
              <w:bottom w:type="dxa" w:w="120"/>
              <w:right w:type="dxa" w:w="180"/>
            </w:tcMar>
          </w:tcPr>
          <w:p>
            <w:pPr>
              <w:spacing w:after="60"/>
            </w:pPr>
            <w:r>
              <w:rPr>
                <w:rFonts w:ascii="Georgia" w:cs="Georgia" w:eastAsia="Georgia" w:hAnsi="Georgia"/>
                <w:i/>
                <w:iCs/>
                <w:color w:val="444444"/>
                <w:sz w:val="22"/>
                <w:szCs w:val="22"/>
              </w:rPr>
              <w:t xml:space="preserve">“Each time you surfed for porn, I know that you were really surfing for Me.”</w:t>
            </w:r>
          </w:p>
          <w:p>
            <w:pPr>
              <w:jc w:val="right"/>
            </w:pPr>
            <w:r>
              <w:rPr>
                <w:rFonts w:ascii="Arial" w:cs="Arial" w:eastAsia="Arial" w:hAnsi="Arial"/>
                <w:color w:val="2E7D8C"/>
                <w:sz w:val="18"/>
                <w:szCs w:val="18"/>
              </w:rPr>
              <w:t xml:space="preserve">— Michael John Cusick, Surfing for God (paraphrased)</w:t>
            </w:r>
          </w:p>
        </w:tc>
      </w:tr>
    </w:tbl>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5F0EB" w:val="clear"/>
            <w:tcMar>
              <w:top w:type="dxa" w:w="120"/>
              <w:left w:type="dxa" w:w="180"/>
              <w:bottom w:type="dxa" w:w="120"/>
              <w:right w:type="dxa" w:w="180"/>
            </w:tcMar>
          </w:tcPr>
          <w:p>
            <w:pPr>
              <w:spacing w:after="80"/>
            </w:pPr>
            <w:r>
              <w:rPr>
                <w:rFonts w:ascii="Arial" w:cs="Arial" w:eastAsia="Arial" w:hAnsi="Arial"/>
                <w:b/>
                <w:bCs/>
                <w:color w:val="1B3A5C"/>
                <w:sz w:val="20"/>
                <w:szCs w:val="20"/>
              </w:rPr>
              <w:t xml:space="preserve">FINAL PRAYER</w:t>
            </w:r>
          </w:p>
          <w:p>
            <w:pPr>
              <w:spacing w:after="0" w:line="340"/>
            </w:pPr>
            <w:r>
              <w:rPr>
                <w:rFonts w:ascii="Georgia" w:cs="Georgia" w:eastAsia="Georgia" w:hAnsi="Georgia"/>
                <w:i/>
                <w:iCs/>
                <w:color w:val="444444"/>
                <w:sz w:val="22"/>
                <w:szCs w:val="22"/>
              </w:rPr>
              <w:t xml:space="preserve">Father, the workbook is finished. But the story is not. I am walking out of these pages and into a life — a real life, with real mornings and real temptations and real relationships and a real God who is really present. I do not know what the next chapter holds. But I know who holds it. You held me through 13 chapters of the hardest self-examination I have ever done. You did not flinch when I wrote the ugliest truths about myself. You did not leave when I confessed the deepest shame. You did not give up when I relapsed, and You did not applaud when I white-knuckled. You simply stayed. Present. Patient. Relentless in Your love. That is the kind of God I am learning to trust. Not the God who rewards performance. Not the God who abandons failures. The God who stays. I am not my addiction. I am an image bearer. I am a new creation. I am Yours. And my story is not over. I am going to keep walking — one transparent, honest, vulnerable, imperfect, faithful day at a time. With You. In Jesus’ name, Amen.</w:t>
            </w:r>
          </w:p>
        </w:tc>
      </w:tr>
    </w:tbl>
    <w:p>
      <w:pPr>
        <w:spacing w:before="500"/>
      </w:pPr>
    </w:p>
    <w:p>
      <w:pPr>
        <w:pBdr>
          <w:top w:val="single" w:color="2E7D8C" w:sz="4" w:space="12"/>
        </w:pBdr>
        <w:spacing w:after="200"/>
        <w:jc w:val="center"/>
      </w:pPr>
      <w:r>
        <w:rPr>
          <w:rFonts w:ascii="Arial" w:cs="Arial" w:eastAsia="Arial" w:hAnsi="Arial"/>
          <w:b/>
          <w:bCs/>
          <w:color w:val="1B3A5C"/>
          <w:sz w:val="24"/>
          <w:szCs w:val="24"/>
        </w:rPr>
        <w:t xml:space="preserve">You are not your addiction.</w:t>
      </w:r>
    </w:p>
    <w:p>
      <w:pPr>
        <w:spacing w:after="200"/>
        <w:jc w:val="center"/>
      </w:pPr>
      <w:r>
        <w:rPr>
          <w:rFonts w:ascii="Arial" w:cs="Arial" w:eastAsia="Arial" w:hAnsi="Arial"/>
          <w:b/>
          <w:bCs/>
          <w:color w:val="1B3A5C"/>
          <w:sz w:val="24"/>
          <w:szCs w:val="24"/>
        </w:rPr>
        <w:t xml:space="preserve">You are an image bearer of the living God.</w:t>
      </w:r>
    </w:p>
    <w:p>
      <w:pPr>
        <w:spacing w:after="200"/>
        <w:jc w:val="center"/>
      </w:pPr>
      <w:r>
        <w:rPr>
          <w:rFonts w:ascii="Arial" w:cs="Arial" w:eastAsia="Arial" w:hAnsi="Arial"/>
          <w:b/>
          <w:bCs/>
          <w:color w:val="1B3A5C"/>
          <w:sz w:val="24"/>
          <w:szCs w:val="24"/>
        </w:rPr>
        <w:t xml:space="preserve">And your story is not over.</w:t>
      </w:r>
    </w:p>
    <w:p>
      <w:pPr>
        <w:spacing w:before="300"/>
      </w:pPr>
    </w:p>
    <w:p>
      <w:pPr>
        <w:jc w:val="center"/>
      </w:pPr>
      <w:r>
        <w:rPr>
          <w:rFonts w:ascii="Georgia" w:cs="Georgia" w:eastAsia="Georgia" w:hAnsi="Georgia"/>
          <w:i/>
          <w:iCs/>
          <w:color w:val="2E7D8C"/>
          <w:sz w:val="24"/>
          <w:szCs w:val="24"/>
        </w:rPr>
        <w:t xml:space="preserve">The feathers are growing back. Learn to soar.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B3A5C"/>
      <w:sz w:val="36"/>
      <w:szCs w:val="36"/>
    </w:rPr>
  </w:style>
  <w:style w:type="paragraph" w:styleId="Heading2">
    <w:name w:val="Heading 2"/>
    <w:basedOn w:val="Normal"/>
    <w:next w:val="Normal"/>
    <w:qFormat/>
    <w:pPr>
      <w:spacing w:before="280" w:after="180"/>
      <w:outlineLvl w:val="1"/>
    </w:pPr>
    <w:rPr>
      <w:rFonts w:ascii="Arial" w:cs="Arial" w:eastAsia="Arial" w:hAnsi="Arial"/>
      <w:b/>
      <w:bCs/>
      <w:color w:val="2E7D8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2026-04-02T05:01:20.643Z</dcterms:created>
  <dcterms:modified xsi:type="dcterms:W3CDTF">2026-04-02T05:01:20.644Z</dcterms:modified>
</cp:coreProperties>
</file>

<file path=docProps/custom.xml><?xml version="1.0" encoding="utf-8"?>
<Properties xmlns="http://schemas.openxmlformats.org/officeDocument/2006/custom-properties" xmlns:vt="http://schemas.openxmlformats.org/officeDocument/2006/docPropsVTypes"/>
</file>