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F4E2" w14:textId="5FB8F2E5" w:rsidR="005E6327" w:rsidRDefault="00270723">
      <w:r>
        <w:t>Predicting distant metastatic sites of cancer using perturbed correlations of miRNAs with competing endogenous RNAs</w:t>
      </w:r>
    </w:p>
    <w:p w14:paraId="50EBAE20" w14:textId="3414CA2E" w:rsidR="00270723" w:rsidRDefault="00270723">
      <w:r>
        <w:t xml:space="preserve">Cho et al., </w:t>
      </w:r>
      <w:r w:rsidR="00D443C1">
        <w:t xml:space="preserve">2025, </w:t>
      </w:r>
      <w:r>
        <w:t>Computational Biology and Chemistry</w:t>
      </w:r>
    </w:p>
    <w:p w14:paraId="4F590F1E" w14:textId="1793DAAF" w:rsidR="00BC35CF" w:rsidRDefault="00BC35CF">
      <w:pPr>
        <w:rPr>
          <w:b/>
          <w:bCs/>
        </w:rPr>
      </w:pPr>
      <w:r>
        <w:rPr>
          <w:b/>
          <w:bCs/>
        </w:rPr>
        <w:t>Background:</w:t>
      </w:r>
    </w:p>
    <w:p w14:paraId="110FBFE6" w14:textId="6501CA87" w:rsidR="00BC35CF" w:rsidRDefault="00BC35CF" w:rsidP="00BC35CF">
      <w:pPr>
        <w:pStyle w:val="ListParagraph"/>
        <w:numPr>
          <w:ilvl w:val="0"/>
          <w:numId w:val="3"/>
        </w:numPr>
      </w:pPr>
      <w:r>
        <w:t xml:space="preserve">There are few attempts to predict distant metastasis. </w:t>
      </w:r>
    </w:p>
    <w:p w14:paraId="3A159B56" w14:textId="67E22752" w:rsidR="00BC35CF" w:rsidRDefault="00BC35CF" w:rsidP="00BC35CF">
      <w:pPr>
        <w:pStyle w:val="ListParagraph"/>
        <w:numPr>
          <w:ilvl w:val="1"/>
          <w:numId w:val="3"/>
        </w:numPr>
      </w:pPr>
      <w:r>
        <w:t>1) Predicting distant metastasis is more difficult than predicting lymph node metastasis because it is a multi-label (i.e. one sample can have multiple metastatic sites) and multi-class (i.e. there are multiple different sites) problem</w:t>
      </w:r>
    </w:p>
    <w:p w14:paraId="79C0B0C0" w14:textId="23C99946" w:rsidR="00BC35CF" w:rsidRPr="00BC35CF" w:rsidRDefault="00BC35CF" w:rsidP="00BC35CF">
      <w:pPr>
        <w:pStyle w:val="ListParagraph"/>
        <w:numPr>
          <w:ilvl w:val="1"/>
          <w:numId w:val="3"/>
        </w:numPr>
      </w:pPr>
      <w:r>
        <w:t xml:space="preserve">2) There are only a small number of publicly available </w:t>
      </w:r>
      <w:proofErr w:type="spellStart"/>
      <w:r>
        <w:t>tumor</w:t>
      </w:r>
      <w:proofErr w:type="spellEnd"/>
      <w:r>
        <w:t xml:space="preserve"> samples with distant metastasis that can be used for training a learning method.</w:t>
      </w:r>
    </w:p>
    <w:p w14:paraId="211F707E" w14:textId="2EF34AFA" w:rsidR="00270723" w:rsidRDefault="00D443C1">
      <w:pPr>
        <w:rPr>
          <w:b/>
          <w:bCs/>
        </w:rPr>
      </w:pPr>
      <w:r w:rsidRPr="00D443C1">
        <w:rPr>
          <w:b/>
          <w:bCs/>
        </w:rPr>
        <w:t>Hypothesis:</w:t>
      </w:r>
    </w:p>
    <w:p w14:paraId="3DD70E2D" w14:textId="77777777" w:rsidR="00BC35CF" w:rsidRDefault="00BC35CF" w:rsidP="00057A66">
      <w:pPr>
        <w:pStyle w:val="ListParagraph"/>
        <w:numPr>
          <w:ilvl w:val="0"/>
          <w:numId w:val="2"/>
        </w:numPr>
      </w:pPr>
      <w:r>
        <w:t>Development and metastasis of cancer is better explained by the dysregulation of gene interactions rather by individual genes alone.</w:t>
      </w:r>
    </w:p>
    <w:p w14:paraId="0767D0BB" w14:textId="70887400" w:rsidR="00D443C1" w:rsidRDefault="00057A66" w:rsidP="00057A66">
      <w:pPr>
        <w:pStyle w:val="ListParagraph"/>
        <w:numPr>
          <w:ilvl w:val="0"/>
          <w:numId w:val="2"/>
        </w:numPr>
      </w:pPr>
      <w:r w:rsidRPr="007A1D55">
        <w:t>Competitive endogenous RNA (</w:t>
      </w:r>
      <w:proofErr w:type="spellStart"/>
      <w:r w:rsidRPr="007A1D55">
        <w:t>ceRNA</w:t>
      </w:r>
      <w:proofErr w:type="spellEnd"/>
      <w:r w:rsidRPr="007A1D55">
        <w:t>) hypothesis suggests that RNAs with similar miRNA response elements compete to bind the same miRNA, thereby regulating each other indirectly.</w:t>
      </w:r>
    </w:p>
    <w:p w14:paraId="4FF38D29" w14:textId="2F7301D6" w:rsidR="00134D08" w:rsidRPr="00057A66" w:rsidRDefault="00134D08" w:rsidP="00134D08">
      <w:pPr>
        <w:pStyle w:val="ListParagraph"/>
        <w:numPr>
          <w:ilvl w:val="0"/>
          <w:numId w:val="1"/>
        </w:numPr>
      </w:pPr>
      <w:r>
        <w:t>We can predict</w:t>
      </w:r>
      <w:r w:rsidRPr="00134D08">
        <w:t xml:space="preserve"> </w:t>
      </w:r>
      <w:r>
        <w:t>distant metastasis based on changes in the correlation of miRNAs with their competitive endogenous RNAs (</w:t>
      </w:r>
      <w:proofErr w:type="spellStart"/>
      <w:r>
        <w:t>ceRNAs</w:t>
      </w:r>
      <w:proofErr w:type="spellEnd"/>
      <w:r>
        <w:t>)</w:t>
      </w:r>
    </w:p>
    <w:p w14:paraId="0D154079" w14:textId="4D7B4692" w:rsidR="00134D08" w:rsidRPr="007A1D55" w:rsidRDefault="00134D08" w:rsidP="00057A66">
      <w:pPr>
        <w:pStyle w:val="ListParagraph"/>
        <w:numPr>
          <w:ilvl w:val="0"/>
          <w:numId w:val="2"/>
        </w:numPr>
      </w:pPr>
    </w:p>
    <w:p w14:paraId="45BD9604" w14:textId="0A09C31B" w:rsidR="00D443C1" w:rsidRDefault="00D443C1">
      <w:pPr>
        <w:rPr>
          <w:b/>
          <w:bCs/>
        </w:rPr>
      </w:pPr>
      <w:r w:rsidRPr="00D443C1">
        <w:rPr>
          <w:b/>
          <w:bCs/>
        </w:rPr>
        <w:t>Methods:</w:t>
      </w:r>
    </w:p>
    <w:p w14:paraId="28B81B18" w14:textId="37086374" w:rsidR="00D443C1" w:rsidRDefault="00057A66" w:rsidP="00057A66">
      <w:pPr>
        <w:pStyle w:val="ListParagraph"/>
        <w:numPr>
          <w:ilvl w:val="0"/>
          <w:numId w:val="1"/>
        </w:numPr>
      </w:pPr>
      <w:r w:rsidRPr="00057A66">
        <w:t>TCGA data</w:t>
      </w:r>
    </w:p>
    <w:p w14:paraId="2BCD0E40" w14:textId="302E214B" w:rsidR="00057A66" w:rsidRDefault="00057A66" w:rsidP="00057A66">
      <w:pPr>
        <w:pStyle w:val="ListParagraph"/>
        <w:numPr>
          <w:ilvl w:val="0"/>
          <w:numId w:val="1"/>
        </w:numPr>
      </w:pPr>
      <w:r>
        <w:t>Four cancer types (bladder urothelial carcinoma (BLCA)</w:t>
      </w:r>
      <w:r w:rsidR="00504A8B">
        <w:t>, N=109</w:t>
      </w:r>
      <w:r>
        <w:t>, breast invasive carcinoma (BRCA)</w:t>
      </w:r>
      <w:r w:rsidR="00504A8B">
        <w:t>, N=136</w:t>
      </w:r>
      <w:r>
        <w:t xml:space="preserve">, </w:t>
      </w:r>
      <w:proofErr w:type="spellStart"/>
      <w:r>
        <w:t>esophageal</w:t>
      </w:r>
      <w:proofErr w:type="spellEnd"/>
      <w:r>
        <w:t xml:space="preserve"> carcinoma (ESCAN)</w:t>
      </w:r>
      <w:r w:rsidR="00504A8B">
        <w:t>, N=54</w:t>
      </w:r>
      <w:r>
        <w:t xml:space="preserve"> and liver hepatocellular carcinoma (LIHC)</w:t>
      </w:r>
      <w:r w:rsidR="00504A8B">
        <w:t>, N=95)</w:t>
      </w:r>
    </w:p>
    <w:p w14:paraId="63B7F436" w14:textId="7AE12A72" w:rsidR="00057A66" w:rsidRPr="00057A66" w:rsidRDefault="00057A66" w:rsidP="00057A66">
      <w:pPr>
        <w:pStyle w:val="ListParagraph"/>
        <w:numPr>
          <w:ilvl w:val="0"/>
          <w:numId w:val="1"/>
        </w:numPr>
      </w:pPr>
      <w:r>
        <w:t>Predicting distant metastasis based on changes in the correlation of miRNAs with their competitive endogenous RNAs (</w:t>
      </w:r>
      <w:proofErr w:type="spellStart"/>
      <w:r>
        <w:t>ceRNAs</w:t>
      </w:r>
      <w:proofErr w:type="spellEnd"/>
      <w:r>
        <w:t>)</w:t>
      </w:r>
    </w:p>
    <w:p w14:paraId="357CFA47" w14:textId="291F422E" w:rsidR="00057A66" w:rsidRDefault="00BC35CF" w:rsidP="00057A66">
      <w:pPr>
        <w:pStyle w:val="ListParagraph"/>
        <w:numPr>
          <w:ilvl w:val="0"/>
          <w:numId w:val="1"/>
        </w:numPr>
      </w:pPr>
      <w:r>
        <w:t xml:space="preserve">Multi-class and multi-label problem transformed into multiple single-label binary classification problems. </w:t>
      </w:r>
    </w:p>
    <w:p w14:paraId="05234073" w14:textId="083A5ED6" w:rsidR="00504A8B" w:rsidRDefault="00504A8B" w:rsidP="00057A66">
      <w:pPr>
        <w:pStyle w:val="ListParagraph"/>
        <w:numPr>
          <w:ilvl w:val="0"/>
          <w:numId w:val="1"/>
        </w:numPr>
      </w:pPr>
      <w:r>
        <w:t>Cancer datasets were partitioned into training and test datasets with a ratio of 7:3.</w:t>
      </w:r>
    </w:p>
    <w:p w14:paraId="500CC6CA" w14:textId="0AB762F3" w:rsidR="00504A8B" w:rsidRPr="00057A66" w:rsidRDefault="00504A8B" w:rsidP="00057A66">
      <w:pPr>
        <w:pStyle w:val="ListParagraph"/>
        <w:numPr>
          <w:ilvl w:val="0"/>
          <w:numId w:val="1"/>
        </w:numPr>
      </w:pPr>
      <w:r>
        <w:t>Due to the severe imbalance between the positive and negative samples, we oversampled the positive samples in the training dataset using the synthetic minority oversampling technique (SMOTE).</w:t>
      </w:r>
    </w:p>
    <w:p w14:paraId="7EAFB121" w14:textId="378F26C4" w:rsidR="00D443C1" w:rsidRPr="00D443C1" w:rsidRDefault="00D443C1">
      <w:pPr>
        <w:rPr>
          <w:b/>
          <w:bCs/>
        </w:rPr>
      </w:pPr>
      <w:r w:rsidRPr="00D443C1">
        <w:rPr>
          <w:b/>
          <w:bCs/>
        </w:rPr>
        <w:t>Results:</w:t>
      </w:r>
    </w:p>
    <w:p w14:paraId="20DF1B60" w14:textId="706C1F16" w:rsidR="00D443C1" w:rsidRDefault="00134D08" w:rsidP="00134D08">
      <w:pPr>
        <w:pStyle w:val="ListParagraph"/>
        <w:numPr>
          <w:ilvl w:val="0"/>
          <w:numId w:val="1"/>
        </w:numPr>
      </w:pPr>
      <w:r w:rsidRPr="00134D08">
        <w:t xml:space="preserve">In independent testing, MCC </w:t>
      </w:r>
      <w:r>
        <w:t xml:space="preserve">(Matthew’s correlation coefficient) </w:t>
      </w:r>
      <w:r w:rsidRPr="00134D08">
        <w:t xml:space="preserve">of </w:t>
      </w:r>
      <w:proofErr w:type="spellStart"/>
      <w:r w:rsidRPr="00134D08">
        <w:t>Mdm</w:t>
      </w:r>
      <w:proofErr w:type="spellEnd"/>
      <w:r w:rsidRPr="00134D08">
        <w:t xml:space="preserve"> ranged from 0.778 to 0.894 for four cancer types. The highest performance was observed in LIHC.</w:t>
      </w:r>
    </w:p>
    <w:p w14:paraId="142641E1" w14:textId="77777777" w:rsidR="00134D08" w:rsidRDefault="00134D08"/>
    <w:p w14:paraId="0B40063F" w14:textId="77777777" w:rsidR="00134D08" w:rsidRDefault="00134D08"/>
    <w:p w14:paraId="50DCD830" w14:textId="77777777" w:rsidR="00134D08" w:rsidRDefault="00134D08"/>
    <w:p w14:paraId="1BC52DA2" w14:textId="77777777" w:rsidR="00134D08" w:rsidRDefault="00134D08"/>
    <w:p w14:paraId="6F2BC17A" w14:textId="435E829A" w:rsidR="00270723" w:rsidRDefault="00D443C1">
      <w:proofErr w:type="spellStart"/>
      <w:r>
        <w:lastRenderedPageBreak/>
        <w:t>MetastaSite</w:t>
      </w:r>
      <w:proofErr w:type="spellEnd"/>
      <w:r>
        <w:t>: Predicting metastasis to different sites using deep learning with gene expression data</w:t>
      </w:r>
    </w:p>
    <w:p w14:paraId="0709F853" w14:textId="79DADBE3" w:rsidR="00D443C1" w:rsidRDefault="00D443C1">
      <w:proofErr w:type="spellStart"/>
      <w:r>
        <w:t>Albaradei</w:t>
      </w:r>
      <w:proofErr w:type="spellEnd"/>
      <w:r>
        <w:t xml:space="preserve"> et al., 2022, Frontiers in Molecular Biosciences</w:t>
      </w:r>
    </w:p>
    <w:p w14:paraId="42EDF6E5" w14:textId="77777777" w:rsidR="00134D08" w:rsidRDefault="00134D08" w:rsidP="00D443C1">
      <w:pPr>
        <w:rPr>
          <w:b/>
          <w:bCs/>
        </w:rPr>
      </w:pPr>
      <w:r>
        <w:rPr>
          <w:b/>
          <w:bCs/>
        </w:rPr>
        <w:t>Background:</w:t>
      </w:r>
    </w:p>
    <w:p w14:paraId="3EDC028A" w14:textId="3F6FC9F2" w:rsidR="00134D08" w:rsidRPr="00134D08" w:rsidRDefault="00134D08" w:rsidP="00134D08">
      <w:pPr>
        <w:pStyle w:val="ListParagraph"/>
        <w:numPr>
          <w:ilvl w:val="0"/>
          <w:numId w:val="1"/>
        </w:numPr>
        <w:rPr>
          <w:b/>
          <w:bCs/>
        </w:rPr>
      </w:pPr>
      <w:r>
        <w:t>Precision medicine is a path that could profoundly change and improve medical practices.</w:t>
      </w:r>
    </w:p>
    <w:p w14:paraId="10799A51" w14:textId="41185AB5" w:rsidR="00134D08" w:rsidRPr="00134D08" w:rsidRDefault="00134D08" w:rsidP="00134D08">
      <w:pPr>
        <w:pStyle w:val="ListParagraph"/>
        <w:numPr>
          <w:ilvl w:val="0"/>
          <w:numId w:val="1"/>
        </w:numPr>
        <w:rPr>
          <w:b/>
          <w:bCs/>
        </w:rPr>
      </w:pPr>
      <w:r>
        <w:t>Deep learning is showing promise in precision medicine as it can extract intricate structures in high-dimensional data.</w:t>
      </w:r>
    </w:p>
    <w:p w14:paraId="5756DF3E" w14:textId="3E257A92" w:rsidR="00D443C1" w:rsidRDefault="00D443C1" w:rsidP="00D443C1">
      <w:pPr>
        <w:rPr>
          <w:b/>
          <w:bCs/>
        </w:rPr>
      </w:pPr>
      <w:r w:rsidRPr="00D443C1">
        <w:rPr>
          <w:b/>
          <w:bCs/>
        </w:rPr>
        <w:t>Hypothesis:</w:t>
      </w:r>
    </w:p>
    <w:p w14:paraId="69BAA5AC" w14:textId="77E5CAC8" w:rsidR="00D443C1" w:rsidRPr="00134D08" w:rsidRDefault="00134D08" w:rsidP="00134D08">
      <w:pPr>
        <w:pStyle w:val="ListParagraph"/>
        <w:numPr>
          <w:ilvl w:val="0"/>
          <w:numId w:val="1"/>
        </w:numPr>
        <w:rPr>
          <w:b/>
          <w:bCs/>
        </w:rPr>
      </w:pPr>
      <w:r>
        <w:t>Develop an AI method that could translate into a tool that supports clinical decision-making with regard to identifying metastasis and pinpointing the metastasis site.</w:t>
      </w:r>
    </w:p>
    <w:p w14:paraId="6FA5E2F5" w14:textId="154F98D3" w:rsidR="00134D08" w:rsidRPr="00134D08" w:rsidRDefault="00D443C1" w:rsidP="00134D08">
      <w:pPr>
        <w:rPr>
          <w:b/>
          <w:bCs/>
        </w:rPr>
      </w:pPr>
      <w:r w:rsidRPr="00D443C1">
        <w:rPr>
          <w:b/>
          <w:bCs/>
        </w:rPr>
        <w:t>Methods:</w:t>
      </w:r>
    </w:p>
    <w:p w14:paraId="6E83E72C" w14:textId="77777777" w:rsidR="00134D08" w:rsidRDefault="00134D08" w:rsidP="00BC35CF">
      <w:pPr>
        <w:pStyle w:val="ListParagraph"/>
        <w:numPr>
          <w:ilvl w:val="0"/>
          <w:numId w:val="1"/>
        </w:numPr>
      </w:pPr>
      <w:r>
        <w:t>SMOTE to oversample the minority class using the imbalanced-learn python library, as the number of samples is imbalanced between the primary and metastasized group.</w:t>
      </w:r>
    </w:p>
    <w:p w14:paraId="76D9D0F7" w14:textId="506930D9" w:rsidR="00134D08" w:rsidRDefault="00134D08" w:rsidP="00BC35CF">
      <w:pPr>
        <w:pStyle w:val="ListParagraph"/>
        <w:numPr>
          <w:ilvl w:val="0"/>
          <w:numId w:val="1"/>
        </w:numPr>
      </w:pPr>
      <w:proofErr w:type="spellStart"/>
      <w:r>
        <w:t>AutoEncoder</w:t>
      </w:r>
      <w:proofErr w:type="spellEnd"/>
      <w:r>
        <w:t xml:space="preserve"> framework to learn the non-linear relationship between genes (i.e. reduce the dimension of the expression data), and then</w:t>
      </w:r>
    </w:p>
    <w:p w14:paraId="7686CE34" w14:textId="052E75DA" w:rsidR="00134D08" w:rsidRDefault="00134D08" w:rsidP="00BC35CF">
      <w:pPr>
        <w:pStyle w:val="ListParagraph"/>
        <w:numPr>
          <w:ilvl w:val="0"/>
          <w:numId w:val="1"/>
        </w:numPr>
      </w:pPr>
      <w:proofErr w:type="spellStart"/>
      <w:r>
        <w:t>DeepLIFT</w:t>
      </w:r>
      <w:proofErr w:type="spellEnd"/>
      <w:r>
        <w:t xml:space="preserve"> was applied to calculate genes’ importance scores used to rank the genes</w:t>
      </w:r>
    </w:p>
    <w:p w14:paraId="6BDE15E3" w14:textId="3F6F716F" w:rsidR="00134D08" w:rsidRDefault="00134D08" w:rsidP="00BC35CF">
      <w:pPr>
        <w:pStyle w:val="ListParagraph"/>
        <w:numPr>
          <w:ilvl w:val="0"/>
          <w:numId w:val="1"/>
        </w:numPr>
      </w:pPr>
      <w:r>
        <w:t>Iteratively added ten top-ranked genes based on their importance score to train a DNN model.</w:t>
      </w:r>
    </w:p>
    <w:p w14:paraId="21294D34" w14:textId="6CD2B7DA" w:rsidR="00D443C1" w:rsidRPr="00134D08" w:rsidRDefault="00134D08" w:rsidP="00D443C1">
      <w:pPr>
        <w:pStyle w:val="ListParagraph"/>
        <w:numPr>
          <w:ilvl w:val="0"/>
          <w:numId w:val="1"/>
        </w:numPr>
        <w:rPr>
          <w:b/>
          <w:bCs/>
        </w:rPr>
      </w:pPr>
      <w:r>
        <w:t>Trained a multi-class deep neural network (DNN) model to predict whether samples are primary or metastasized to the brain, bone, lung, or liver.</w:t>
      </w:r>
    </w:p>
    <w:p w14:paraId="55CB44A0" w14:textId="77777777" w:rsidR="00D443C1" w:rsidRPr="00D443C1" w:rsidRDefault="00D443C1" w:rsidP="00D443C1">
      <w:pPr>
        <w:rPr>
          <w:b/>
          <w:bCs/>
        </w:rPr>
      </w:pPr>
      <w:r w:rsidRPr="00D443C1">
        <w:rPr>
          <w:b/>
          <w:bCs/>
        </w:rPr>
        <w:t>Results:</w:t>
      </w:r>
    </w:p>
    <w:p w14:paraId="4B014710" w14:textId="77777777" w:rsidR="00134D08" w:rsidRDefault="00134D08" w:rsidP="00134D08">
      <w:pPr>
        <w:pStyle w:val="ListParagraph"/>
        <w:numPr>
          <w:ilvl w:val="0"/>
          <w:numId w:val="1"/>
        </w:numPr>
      </w:pPr>
      <w:r>
        <w:t>Deep neural network model: “</w:t>
      </w:r>
      <w:proofErr w:type="spellStart"/>
      <w:r>
        <w:t>MetastaSite</w:t>
      </w:r>
      <w:proofErr w:type="spellEnd"/>
      <w:r>
        <w:t>” based on gene expression profiles.</w:t>
      </w:r>
    </w:p>
    <w:p w14:paraId="1B43B9B3" w14:textId="2B9CDECC" w:rsidR="00D443C1" w:rsidRDefault="00134D08" w:rsidP="00134D08">
      <w:pPr>
        <w:pStyle w:val="ListParagraph"/>
        <w:numPr>
          <w:ilvl w:val="0"/>
          <w:numId w:val="1"/>
        </w:numPr>
      </w:pPr>
      <w:r>
        <w:t>The prediction performances ranged from AUC of 0.93-0.82.</w:t>
      </w:r>
    </w:p>
    <w:p w14:paraId="09BAA17B" w14:textId="77777777" w:rsidR="00D443C1" w:rsidRDefault="00D443C1"/>
    <w:p w14:paraId="3407499E" w14:textId="77777777" w:rsidR="00F30271" w:rsidRDefault="00F30271"/>
    <w:p w14:paraId="13840309" w14:textId="77777777" w:rsidR="00F30271" w:rsidRDefault="00F30271"/>
    <w:p w14:paraId="0C7E75D4" w14:textId="77777777" w:rsidR="00F30271" w:rsidRDefault="00F30271"/>
    <w:p w14:paraId="09D952ED" w14:textId="77777777" w:rsidR="00F30271" w:rsidRDefault="00F30271"/>
    <w:p w14:paraId="7D332AA2" w14:textId="77777777" w:rsidR="00F30271" w:rsidRDefault="00F30271"/>
    <w:p w14:paraId="69B92B2D" w14:textId="77777777" w:rsidR="00F30271" w:rsidRDefault="00F30271"/>
    <w:p w14:paraId="27A18A11" w14:textId="77777777" w:rsidR="00F30271" w:rsidRDefault="00F30271"/>
    <w:p w14:paraId="0BB53ED7" w14:textId="77777777" w:rsidR="00F30271" w:rsidRDefault="00F30271"/>
    <w:p w14:paraId="691F1F24" w14:textId="77777777" w:rsidR="00F30271" w:rsidRDefault="00F30271"/>
    <w:p w14:paraId="4E227A55" w14:textId="77777777" w:rsidR="00F30271" w:rsidRDefault="00F30271"/>
    <w:p w14:paraId="110441BA" w14:textId="77777777" w:rsidR="00F30271" w:rsidRDefault="00F30271"/>
    <w:p w14:paraId="49628485" w14:textId="188BEC0A" w:rsidR="00D443C1" w:rsidRDefault="00D443C1">
      <w:r>
        <w:lastRenderedPageBreak/>
        <w:t>Predicting distant metastasis and chemotherapy benefit in locally advanced rectal cancer</w:t>
      </w:r>
    </w:p>
    <w:p w14:paraId="323CF2D6" w14:textId="10D2BF55" w:rsidR="00D443C1" w:rsidRDefault="00D443C1">
      <w:r>
        <w:t>Liu et al., 2020, Nature Communications</w:t>
      </w:r>
    </w:p>
    <w:p w14:paraId="03BF1E4D" w14:textId="77777777" w:rsidR="00C63C8E" w:rsidRDefault="00C63C8E" w:rsidP="00D443C1">
      <w:pPr>
        <w:rPr>
          <w:b/>
          <w:bCs/>
        </w:rPr>
      </w:pPr>
      <w:r>
        <w:rPr>
          <w:b/>
          <w:bCs/>
        </w:rPr>
        <w:t>Background:</w:t>
      </w:r>
    </w:p>
    <w:p w14:paraId="760F7CE4" w14:textId="34D6CE57" w:rsidR="00C63C8E" w:rsidRPr="00C63C8E" w:rsidRDefault="00C63C8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Locally advanced rectal cancer (LARC) is the most common form of rectal cancer.</w:t>
      </w:r>
    </w:p>
    <w:p w14:paraId="10FAB052" w14:textId="434FA0CC" w:rsidR="00C63C8E" w:rsidRPr="00C63C8E" w:rsidRDefault="00C63C8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Distant metastasis (DM) is the main cause of treatment failure in patients with LARC, as the incidence of DM remained 25-40%. </w:t>
      </w:r>
    </w:p>
    <w:p w14:paraId="60EED2BC" w14:textId="4BEFCC9E" w:rsidR="00C63C8E" w:rsidRPr="00C63C8E" w:rsidRDefault="00C63C8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Rectal cancer guidelines recommend adjuvant chemotherapy following total </w:t>
      </w:r>
      <w:proofErr w:type="spellStart"/>
      <w:r>
        <w:t>mesorectal</w:t>
      </w:r>
      <w:proofErr w:type="spellEnd"/>
      <w:r>
        <w:t xml:space="preserve"> excision to reduce the incidence of DM. However, this may only work in a subset of patients.</w:t>
      </w:r>
    </w:p>
    <w:p w14:paraId="6CCE8E58" w14:textId="249A048B" w:rsidR="00C63C8E" w:rsidRPr="00C63C8E" w:rsidRDefault="00C63C8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It is crucial to detect which LARC patients could benefit from adjuvant chemotherapy.</w:t>
      </w:r>
    </w:p>
    <w:p w14:paraId="43A3A62A" w14:textId="39BAA2C3" w:rsidR="00C63C8E" w:rsidRPr="00C63C8E" w:rsidRDefault="00C63C8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MRI is widely used for diagnosing and staging of rectal cancer and can detect several prognostic factors.</w:t>
      </w:r>
    </w:p>
    <w:p w14:paraId="244ED591" w14:textId="55FA1549" w:rsidR="00D443C1" w:rsidRDefault="00D443C1" w:rsidP="00D443C1">
      <w:pPr>
        <w:rPr>
          <w:b/>
          <w:bCs/>
        </w:rPr>
      </w:pPr>
      <w:r w:rsidRPr="00D443C1">
        <w:rPr>
          <w:b/>
          <w:bCs/>
        </w:rPr>
        <w:t>Hypothesis:</w:t>
      </w:r>
    </w:p>
    <w:p w14:paraId="76DD5EF0" w14:textId="48F77B13" w:rsidR="00D443C1" w:rsidRPr="00C63C8E" w:rsidRDefault="00C63C8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To validate a model to predict DM after surgery from imaging features, thus identifying patients who can benefit from adjuvant chemotherapy.</w:t>
      </w:r>
    </w:p>
    <w:p w14:paraId="7F63E75A" w14:textId="77777777" w:rsidR="00D443C1" w:rsidRDefault="00D443C1" w:rsidP="00D443C1">
      <w:pPr>
        <w:rPr>
          <w:b/>
          <w:bCs/>
        </w:rPr>
      </w:pPr>
      <w:r w:rsidRPr="00D443C1">
        <w:rPr>
          <w:b/>
          <w:bCs/>
        </w:rPr>
        <w:t>Methods:</w:t>
      </w:r>
    </w:p>
    <w:p w14:paraId="236B6699" w14:textId="0B886199" w:rsidR="00D443C1" w:rsidRPr="00290F4E" w:rsidRDefault="00C63C8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629 patients</w:t>
      </w:r>
      <w:r w:rsidR="00290F4E">
        <w:t xml:space="preserve"> underwent MRI </w:t>
      </w:r>
    </w:p>
    <w:p w14:paraId="5FE4FC9C" w14:textId="2F313481" w:rsidR="00290F4E" w:rsidRPr="00FA194A" w:rsidRDefault="00290F4E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ROIs were manually delineated</w:t>
      </w:r>
      <w:r w:rsidR="00FA194A">
        <w:t xml:space="preserve">, and feature extraction performed using MATLAB. Image features were normalised to a Z-score. Coarse-to-fine feature selection strategy was used to reduce the risk of bias and potential overfitting. </w:t>
      </w:r>
    </w:p>
    <w:p w14:paraId="651D89D3" w14:textId="4844E8E2" w:rsidR="00FA194A" w:rsidRPr="00FA194A" w:rsidRDefault="00FA194A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Univariate Cox analysis was used to detect associations between feature and patient’s DMFS (primary outcome – time from surgery to first confirmed instance of DM or death). All features were then ranked in ascending order according to Cox p values, and the top 20% of features with p&lt;0.1 were used for further analysis.</w:t>
      </w:r>
    </w:p>
    <w:p w14:paraId="22283608" w14:textId="7B52BE60" w:rsidR="00FA194A" w:rsidRPr="00FA194A" w:rsidRDefault="00FA194A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Pearson correlation coefficients for each feature pair was calculated. Feature pairs with R&gt;0.6 were selected.</w:t>
      </w:r>
    </w:p>
    <w:p w14:paraId="32E33F91" w14:textId="05446754" w:rsidR="00FA194A" w:rsidRPr="00FA194A" w:rsidRDefault="00FA194A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>LASSO algorithm with Cox analysis was used to identify the most useful prognostic features for constructing the radiomic signature.</w:t>
      </w:r>
    </w:p>
    <w:p w14:paraId="32C125E0" w14:textId="738B83D5" w:rsidR="00FA194A" w:rsidRPr="00C63C8E" w:rsidRDefault="00FA194A" w:rsidP="00C63C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Kaplan-Meier survival analysis performed to assess association between radiomic signature and DMFS. </w:t>
      </w:r>
    </w:p>
    <w:p w14:paraId="36AF5312" w14:textId="77777777" w:rsidR="00D443C1" w:rsidRPr="00D443C1" w:rsidRDefault="00D443C1" w:rsidP="00D443C1">
      <w:pPr>
        <w:rPr>
          <w:b/>
          <w:bCs/>
        </w:rPr>
      </w:pPr>
      <w:r w:rsidRPr="00D443C1">
        <w:rPr>
          <w:b/>
          <w:bCs/>
        </w:rPr>
        <w:t>Results:</w:t>
      </w:r>
    </w:p>
    <w:p w14:paraId="61D43053" w14:textId="306E1CD2" w:rsidR="00D443C1" w:rsidRDefault="00290F4E" w:rsidP="00290F4E">
      <w:pPr>
        <w:pStyle w:val="ListParagraph"/>
        <w:numPr>
          <w:ilvl w:val="0"/>
          <w:numId w:val="1"/>
        </w:numPr>
      </w:pPr>
      <w:r w:rsidRPr="00290F4E">
        <w:t>In conclusion, we identified a multiparametric MRI-based</w:t>
      </w:r>
      <w:r>
        <w:t xml:space="preserve"> </w:t>
      </w:r>
      <w:r w:rsidRPr="00290F4E">
        <w:t>radiomic signature that effectively predicted DMFS in LARC</w:t>
      </w:r>
      <w:r>
        <w:t xml:space="preserve"> </w:t>
      </w:r>
      <w:r w:rsidRPr="00290F4E">
        <w:t>patients and improved the performance of the traditional clinicopathological</w:t>
      </w:r>
      <w:r>
        <w:t xml:space="preserve"> </w:t>
      </w:r>
      <w:r w:rsidRPr="00290F4E">
        <w:t>prediction model. Combining the radiomic signature</w:t>
      </w:r>
      <w:r>
        <w:t xml:space="preserve"> </w:t>
      </w:r>
      <w:r w:rsidRPr="00290F4E">
        <w:t>with pathological stage might help identify which patients</w:t>
      </w:r>
      <w:r>
        <w:t xml:space="preserve"> </w:t>
      </w:r>
      <w:r w:rsidRPr="00290F4E">
        <w:t>are expected to benefit from adjuvant chemotherapy.</w:t>
      </w:r>
    </w:p>
    <w:sectPr w:rsidR="00D4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F45"/>
    <w:multiLevelType w:val="hybridMultilevel"/>
    <w:tmpl w:val="45E2535C"/>
    <w:lvl w:ilvl="0" w:tplc="F416A2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13D1"/>
    <w:multiLevelType w:val="hybridMultilevel"/>
    <w:tmpl w:val="A1E671A4"/>
    <w:lvl w:ilvl="0" w:tplc="B574D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80D05"/>
    <w:multiLevelType w:val="hybridMultilevel"/>
    <w:tmpl w:val="13AE3CB0"/>
    <w:lvl w:ilvl="0" w:tplc="982EA5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93407">
    <w:abstractNumId w:val="0"/>
  </w:num>
  <w:num w:numId="2" w16cid:durableId="876821166">
    <w:abstractNumId w:val="1"/>
  </w:num>
  <w:num w:numId="3" w16cid:durableId="1171024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3"/>
    <w:rsid w:val="00057A66"/>
    <w:rsid w:val="00134D08"/>
    <w:rsid w:val="00270723"/>
    <w:rsid w:val="00290F4E"/>
    <w:rsid w:val="00504A8B"/>
    <w:rsid w:val="005D6841"/>
    <w:rsid w:val="005E6327"/>
    <w:rsid w:val="007A1D55"/>
    <w:rsid w:val="00BC35CF"/>
    <w:rsid w:val="00C63C8E"/>
    <w:rsid w:val="00D443C1"/>
    <w:rsid w:val="00F30271"/>
    <w:rsid w:val="00F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2C69"/>
  <w15:chartTrackingRefBased/>
  <w15:docId w15:val="{74542913-0380-420C-9026-6E60899A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Jane Tyler</dc:creator>
  <cp:keywords/>
  <dc:description/>
  <cp:lastModifiedBy>Eleanor Jane Tyler</cp:lastModifiedBy>
  <cp:revision>3</cp:revision>
  <dcterms:created xsi:type="dcterms:W3CDTF">2025-01-21T15:11:00Z</dcterms:created>
  <dcterms:modified xsi:type="dcterms:W3CDTF">2025-01-22T12:09:00Z</dcterms:modified>
</cp:coreProperties>
</file>