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6B4A" w14:textId="77777777" w:rsidR="0080107C" w:rsidRPr="00883997" w:rsidRDefault="0080107C" w:rsidP="00883997">
      <w:pPr>
        <w:pStyle w:val="a3"/>
        <w:shd w:val="clear" w:color="auto" w:fill="FFFFFF"/>
        <w:spacing w:before="0" w:beforeAutospacing="0" w:after="0" w:afterAutospacing="0"/>
        <w:ind w:firstLine="709"/>
        <w:rPr>
          <w:color w:val="333333"/>
          <w:sz w:val="22"/>
          <w:szCs w:val="22"/>
        </w:rPr>
      </w:pPr>
      <w:r w:rsidRPr="00883997">
        <w:rPr>
          <w:color w:val="333333"/>
          <w:sz w:val="22"/>
          <w:szCs w:val="22"/>
        </w:rPr>
        <w:t>К мерам семейно-правовой ответственности относятся: ограничение семейной правоспособности, выражающееся в лишении возможности иметь права и обязанности усыновителя, опекуна, попечителя, приемного родителя в случаях, предусмотренных в СК РФ; лишение и ограничение родительских прав; лишение права на общение с ребенком, отобрание ребенка; лишение права проживания с ребенком при злостном неисполнении решения суда о порядке общения ребенка с отдельно проживающим родителем; отмена усыновления, опеки, попечительства; признание брака недействительным; уменьшение доли супруга в общем имуществе супругов при разделе совместно нажитого имущества; лишение или ограничение права родителя, мачехи (отчима), супруга, бывшего супруга, фактического воспитателя па получение содержания от другого субъекта семейного права.</w:t>
      </w:r>
    </w:p>
    <w:p w14:paraId="6CF3CE25" w14:textId="77777777" w:rsidR="0080107C" w:rsidRPr="00883997" w:rsidRDefault="0080107C" w:rsidP="00883997">
      <w:pPr>
        <w:pStyle w:val="a3"/>
        <w:shd w:val="clear" w:color="auto" w:fill="FFFFFF"/>
        <w:spacing w:before="0" w:beforeAutospacing="0" w:after="0" w:afterAutospacing="0"/>
        <w:ind w:firstLine="709"/>
        <w:rPr>
          <w:color w:val="333333"/>
          <w:sz w:val="22"/>
          <w:szCs w:val="22"/>
        </w:rPr>
      </w:pPr>
      <w:r w:rsidRPr="00883997">
        <w:rPr>
          <w:color w:val="333333"/>
          <w:sz w:val="22"/>
          <w:szCs w:val="22"/>
        </w:rPr>
        <w:t>Семейно-правовая ответственность не предполагает дополнительные имущественные обременения правонарушителя, а выражается, как правило, в лишении или ограничении субъективного семейного права.</w:t>
      </w:r>
    </w:p>
    <w:p w14:paraId="60386098" w14:textId="77777777" w:rsidR="00C155BC" w:rsidRPr="00C155BC" w:rsidRDefault="00C155BC" w:rsidP="00C155BC">
      <w:pPr>
        <w:spacing w:before="100" w:beforeAutospacing="1" w:after="100" w:afterAutospacing="1" w:line="240" w:lineRule="auto"/>
        <w:outlineLvl w:val="2"/>
        <w:rPr>
          <w:rFonts w:ascii="Times New Roman" w:eastAsia="Times New Roman" w:hAnsi="Times New Roman" w:cs="Times New Roman"/>
          <w:b/>
          <w:bCs/>
          <w:color w:val="000000"/>
          <w:lang w:eastAsia="ru-RU"/>
        </w:rPr>
      </w:pPr>
      <w:r w:rsidRPr="00C155BC">
        <w:rPr>
          <w:rFonts w:ascii="Times New Roman" w:eastAsia="Times New Roman" w:hAnsi="Times New Roman" w:cs="Times New Roman"/>
          <w:b/>
          <w:bCs/>
          <w:color w:val="000000"/>
          <w:lang w:eastAsia="ru-RU"/>
        </w:rPr>
        <w:t>Гражданско-правовая ответственность</w:t>
      </w:r>
    </w:p>
    <w:p w14:paraId="5014DCA1" w14:textId="77777777" w:rsidR="0059293A" w:rsidRDefault="00C155BC" w:rsidP="0059293A">
      <w:pPr>
        <w:spacing w:after="0" w:line="240" w:lineRule="auto"/>
        <w:ind w:firstLine="709"/>
        <w:rPr>
          <w:rFonts w:ascii="Times New Roman" w:eastAsia="Times New Roman" w:hAnsi="Times New Roman" w:cs="Times New Roman"/>
          <w:color w:val="000000"/>
          <w:lang w:eastAsia="ru-RU"/>
        </w:rPr>
      </w:pPr>
      <w:r w:rsidRPr="00C155BC">
        <w:rPr>
          <w:rFonts w:ascii="Times New Roman" w:eastAsia="Times New Roman" w:hAnsi="Times New Roman" w:cs="Times New Roman"/>
          <w:color w:val="000000"/>
          <w:lang w:eastAsia="ru-RU"/>
        </w:rPr>
        <w:t>За неисполнение или ненадлежащее исполнение обязанностей по воспитанию детей родители могут быть привлечены также к гражданско-правовой ответственности.</w:t>
      </w:r>
    </w:p>
    <w:p w14:paraId="71D20C20" w14:textId="075E84AF" w:rsidR="0059293A" w:rsidRDefault="00C155BC" w:rsidP="0059293A">
      <w:pPr>
        <w:spacing w:after="0" w:line="240" w:lineRule="auto"/>
        <w:ind w:firstLine="709"/>
        <w:rPr>
          <w:rFonts w:ascii="Times New Roman" w:eastAsia="Times New Roman" w:hAnsi="Times New Roman" w:cs="Times New Roman"/>
          <w:color w:val="000000"/>
          <w:lang w:eastAsia="ru-RU"/>
        </w:rPr>
      </w:pPr>
      <w:r w:rsidRPr="00C155BC">
        <w:rPr>
          <w:rFonts w:ascii="Times New Roman" w:eastAsia="Times New Roman" w:hAnsi="Times New Roman" w:cs="Times New Roman"/>
          <w:color w:val="000000"/>
          <w:lang w:eastAsia="ru-RU"/>
        </w:rPr>
        <w:t>Возможность взыскать в пользу ребёнка компенсацию за причинение ему морального или имущественного вреда прямо не предусмотрена семейным законодательством, но вытекает из положений ст. 151, 1064, 1099 ГК РФ. Родитель, который допустил факты нарушения своих обязанностей, не исполнил свои обязанности по предоставлению ребёнку питания и одежды, что повлекло причинение вреда здоровью ребёнка, может быть привлечён к гражданско-правовой ответственности в форме компенсации морального вреда и возмещения убытков.</w:t>
      </w:r>
    </w:p>
    <w:p w14:paraId="2D72B570" w14:textId="3BB38A6B" w:rsidR="00883997" w:rsidRPr="0059293A" w:rsidRDefault="00883997" w:rsidP="0059293A">
      <w:pPr>
        <w:spacing w:after="0" w:line="240" w:lineRule="auto"/>
        <w:ind w:firstLine="709"/>
        <w:rPr>
          <w:rFonts w:ascii="Times New Roman" w:eastAsia="Times New Roman" w:hAnsi="Times New Roman" w:cs="Times New Roman"/>
          <w:color w:val="000000"/>
          <w:lang w:eastAsia="ru-RU"/>
        </w:rPr>
      </w:pPr>
      <w:r w:rsidRPr="00883997">
        <w:rPr>
          <w:rFonts w:ascii="Times New Roman" w:hAnsi="Times New Roman" w:cs="Times New Roman"/>
        </w:rPr>
        <w:t xml:space="preserve">Возможность регулирования семейных правоотношений нормами гражданского законодательства определяется статьей 4 СК РФ, в которой четко прописано правило применения норм гражданского права к семейным правоотношениям, не урегулированным семейным законодательством, если это регулирование не противоречит существу семейных отношений. При этом Семейный кодекс Российской Федерации несколько раз указывает на применение к правонарушителю определенных форм гражданско-правовой ответственности и мер защиты (ст. 30, 45, 100, 115), в числе которых - возмещение материального ущерба, компенсация морального вреда, выплата неустойки. </w:t>
      </w:r>
    </w:p>
    <w:p w14:paraId="24A7621B"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Особенностью гражданско-правовой ответственности является наступление определенных негативных имущественных последствий к лицу, нарушившему права и законные интересы другой стороны договорного правоотношения. Это положение позволяет сделать вывод об установлении и применении форм гражданско-правовой ответственности к семейным отношениям, носящим исключительно имущественный характер. </w:t>
      </w:r>
    </w:p>
    <w:p w14:paraId="446B7D2D" w14:textId="77777777" w:rsidR="00883997" w:rsidRPr="0059293A" w:rsidRDefault="00883997" w:rsidP="00883997">
      <w:pPr>
        <w:spacing w:after="0" w:line="240" w:lineRule="auto"/>
        <w:ind w:firstLine="709"/>
        <w:rPr>
          <w:rFonts w:ascii="Times New Roman" w:hAnsi="Times New Roman" w:cs="Times New Roman"/>
          <w:b/>
          <w:bCs/>
        </w:rPr>
      </w:pPr>
      <w:r w:rsidRPr="0059293A">
        <w:rPr>
          <w:rFonts w:ascii="Times New Roman" w:hAnsi="Times New Roman" w:cs="Times New Roman"/>
          <w:b/>
          <w:bCs/>
        </w:rPr>
        <w:t xml:space="preserve">Выплата неустойки. </w:t>
      </w:r>
    </w:p>
    <w:p w14:paraId="6AADF93E"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Семейное законодательство предусматривает право взыскать неустойку в случае нарушения алиментного правонарушения. При договорном порядке исполнения алиментного обязательства, в случае образования задолженности по вине лица, обязанного уплачивать алименты, виновное лицо несет ответственность в порядке, предусмотренном соглашением (ч.1 ст. 115 СК РФ). При образовании задолженности по вине лица, обязанного уплачивать алименты по решению суда, виновное лицо уплачивает получателю алиментов неустойку в размере одной десятой процента от суммы невыплаченных алиментов за каждый день просрочки (ч. 2 ст. 115 СК РФ). В указанном случае неустойка носит законный характер. </w:t>
      </w:r>
    </w:p>
    <w:p w14:paraId="2F3FADD2"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Следует отметить, что в алиментном обязательстве неустойка выполняет штрафную санкцию, так как требование о ее выплате предъявляется даже в случае </w:t>
      </w:r>
      <w:proofErr w:type="spellStart"/>
      <w:r w:rsidRPr="00883997">
        <w:rPr>
          <w:rFonts w:ascii="Times New Roman" w:hAnsi="Times New Roman" w:cs="Times New Roman"/>
        </w:rPr>
        <w:t>непонесения</w:t>
      </w:r>
      <w:proofErr w:type="spellEnd"/>
      <w:r w:rsidRPr="00883997">
        <w:rPr>
          <w:rFonts w:ascii="Times New Roman" w:hAnsi="Times New Roman" w:cs="Times New Roman"/>
        </w:rPr>
        <w:t xml:space="preserve"> убытков получателем алиментов. Данная мера ответственности позволяет оперативно и реально защитить интересы управомоченного субъекта. Размер неустойки за несвоевременную уплату алиментов может быть уменьшен судом с учетом материального и (или) семейного положения лица, обязанного уплачивать алименты, если подлежащая уплате неустойка явно несоразмерна последствиям нарушения обязательства по уплате алиментов. Таким образом, законодатель не допускает, чтобы с помощью применения мер гражданско-правового характера произошло обогащение получателя алиментов. </w:t>
      </w:r>
    </w:p>
    <w:p w14:paraId="38FC1327"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В семейном законодательстве не устанавливается, однако часто применяется на практике, такая форма гражданско-правовой ответственности как проценты за пользование чужими денежными средствами вследствие их неправомерного удержания. </w:t>
      </w:r>
    </w:p>
    <w:p w14:paraId="39778C0C"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Анализ судебной статистики свидетельствует о наличии случаев неисполнения или ненадлежащего исполнения алиментных обязательств. В случае нарушения алиментных отношений, урегулированных соглашением между сторонами, и отсутствия размера договорной неустойки, могут быть применены положения статьи 395 Гражданского кодекса Российской Федерации (далее –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(ч.1 ст. 395 ГК РФ). </w:t>
      </w:r>
    </w:p>
    <w:p w14:paraId="3A4469C6" w14:textId="77777777" w:rsidR="00883997" w:rsidRPr="0059293A" w:rsidRDefault="00883997" w:rsidP="00883997">
      <w:pPr>
        <w:spacing w:after="0" w:line="240" w:lineRule="auto"/>
        <w:ind w:firstLine="709"/>
        <w:rPr>
          <w:rFonts w:ascii="Times New Roman" w:hAnsi="Times New Roman" w:cs="Times New Roman"/>
          <w:b/>
          <w:bCs/>
        </w:rPr>
      </w:pPr>
      <w:r w:rsidRPr="0059293A">
        <w:rPr>
          <w:rFonts w:ascii="Times New Roman" w:hAnsi="Times New Roman" w:cs="Times New Roman"/>
          <w:b/>
          <w:bCs/>
        </w:rPr>
        <w:lastRenderedPageBreak/>
        <w:t xml:space="preserve">Возмещение материального ущерба. </w:t>
      </w:r>
    </w:p>
    <w:p w14:paraId="6D9A9A5B"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Получатель алиментов вправе также взыскать с виновного в несвоевременной уплате алиментов лица все причиненные просрочкой исполнения алиментных обязательств убытки в части, не покрытой неустойкой (ч.2 ст. 115 СК РФ). Данным положением законодатель защищает интересы получателя алиментов.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 (ст. 15 ГК РФ). Так, например, если в результате неисполнения алиментной обязанности родитель получил доходы (проценты по договору банковского вклада), то получатель алиментов требует уплаты неустойки за каждый день просрочки и упущенную выгоду в размере доходов. </w:t>
      </w:r>
    </w:p>
    <w:p w14:paraId="5F20958F"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Убытки могут быть взысканы в случаях, когда мерой ответственности является как неустойка, так и проценты за пользование чужими денежными средствами. </w:t>
      </w:r>
    </w:p>
    <w:p w14:paraId="00167C93" w14:textId="77777777" w:rsidR="00883997" w:rsidRPr="0059293A" w:rsidRDefault="00883997" w:rsidP="00883997">
      <w:pPr>
        <w:spacing w:after="0" w:line="240" w:lineRule="auto"/>
        <w:ind w:firstLine="709"/>
        <w:rPr>
          <w:rFonts w:ascii="Times New Roman" w:hAnsi="Times New Roman" w:cs="Times New Roman"/>
          <w:b/>
          <w:bCs/>
        </w:rPr>
      </w:pPr>
      <w:r w:rsidRPr="00883997">
        <w:rPr>
          <w:rFonts w:ascii="Times New Roman" w:hAnsi="Times New Roman" w:cs="Times New Roman"/>
        </w:rPr>
        <w:t xml:space="preserve">В качестве одной из форм защиты нематериальных благ участника семейного правоотношения можно назвать </w:t>
      </w:r>
      <w:bookmarkStart w:id="0" w:name="_GoBack"/>
      <w:r w:rsidRPr="0059293A">
        <w:rPr>
          <w:rFonts w:ascii="Times New Roman" w:hAnsi="Times New Roman" w:cs="Times New Roman"/>
          <w:b/>
          <w:bCs/>
        </w:rPr>
        <w:t xml:space="preserve">компенсацию морального вреда. </w:t>
      </w:r>
    </w:p>
    <w:bookmarkEnd w:id="0"/>
    <w:p w14:paraId="79B5BCE9" w14:textId="36320169"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Семейный кодекс РФ только в одном случае закрепляет возможность применения указанной меры – ч. 4 ст. 30 СК РФ, а именно устанавливает право добросовестного супруга в недействительном браке требовать возмещения причиненного ему материального и морального вреда. </w:t>
      </w:r>
    </w:p>
    <w:p w14:paraId="4C1D289D" w14:textId="376CF695"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В отличие от материального вреда, который поддается точной оценке, моральный вред не имеет стоимостного эквивалента.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 (ст. 151 ГК РФ). </w:t>
      </w:r>
    </w:p>
    <w:p w14:paraId="15ABDACA"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является основанием возмещения вреда. При определении размера компенсации вреда должны учитываться требования разумности и справедливости. Характер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особенностей потерпевшего. </w:t>
      </w:r>
    </w:p>
    <w:p w14:paraId="7CF5435B" w14:textId="77777777"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В теории гражданского и семейного права можно встретить много вопросов относительно применения института компенсации морального вреда в сфере семейных правоотношений. По нашему мнению, положения статьи 151 ГК РФ закрепляют общий принцип применения норм о компенсации морального вреда, тем более, иногда в сфере брака и семьи нарушения наносят более существенные физические и нравственные страдания, нежели в сфере гражданского оборота. Например, жестокое обращение одного из родителей с несовершеннолетним ребенком не может не причинить моральных и физических страданий самому ребенку, а равно и второму из родителей. </w:t>
      </w:r>
    </w:p>
    <w:p w14:paraId="17F453DD" w14:textId="756EC96B" w:rsidR="00883997"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 xml:space="preserve">Компенсация морального вреда применяется в случаях нарушения не только личных неимущественных семейных прав и обязанностей, но и в случае нарушения имущественных семейных прав. В соответствии с гражданским законодательством (ч. 2 ст. 1099 ГК РФ) моральный вред, причиненный действиями (бездействием), нарушающими имущественные права гражданина, подлежит компенсации в случаях, предусмотренных законом. Получается, что применение формы гражданско-правовой ответственности в виде компенсации морального вреда в семейной сфере возможно в случае нарушения алиментного обязательства. </w:t>
      </w:r>
    </w:p>
    <w:p w14:paraId="6505419B" w14:textId="77777777" w:rsidR="00944931" w:rsidRPr="00883997" w:rsidRDefault="00883997" w:rsidP="00883997">
      <w:pPr>
        <w:spacing w:after="0" w:line="240" w:lineRule="auto"/>
        <w:ind w:firstLine="709"/>
        <w:rPr>
          <w:rFonts w:ascii="Times New Roman" w:hAnsi="Times New Roman" w:cs="Times New Roman"/>
        </w:rPr>
      </w:pPr>
      <w:r w:rsidRPr="00883997">
        <w:rPr>
          <w:rFonts w:ascii="Times New Roman" w:hAnsi="Times New Roman" w:cs="Times New Roman"/>
        </w:rPr>
        <w:t>В заключении следует отметить, что меры гражданско-правовой ответственности могут применяться и в случае совершения конкретного семейного правонарушения. Например, в случае совершения конкретного действия (бездействия), предусмотренного статьей 69 СК РФ и применения такой меры семейно-правовой ответственности как лишение родительских прав, применяется форма гражданско-правовой ответственности, которая является дополнительным имущественным обременением – лишение права на наследование по закону в случае смерти ребенка. При рассмотрении вопросов применения форм гражданско-правовой ответственности в семейных правоотношениях, хотелось бы отметить, что основной целью их применения является защита и восстановление имущественного положения одного из субъектов семейных правоотношений.</w:t>
      </w:r>
    </w:p>
    <w:sectPr w:rsidR="00944931" w:rsidRPr="00883997" w:rsidSect="0059293A">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7C"/>
    <w:rsid w:val="0059293A"/>
    <w:rsid w:val="0080107C"/>
    <w:rsid w:val="00883997"/>
    <w:rsid w:val="00944931"/>
    <w:rsid w:val="00B64776"/>
    <w:rsid w:val="00C155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C1A0"/>
  <w15:chartTrackingRefBased/>
  <w15:docId w15:val="{35577B15-C035-4AFD-A4C7-59CD6062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155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155BC"/>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53363">
      <w:bodyDiv w:val="1"/>
      <w:marLeft w:val="0"/>
      <w:marRight w:val="0"/>
      <w:marTop w:val="0"/>
      <w:marBottom w:val="0"/>
      <w:divBdr>
        <w:top w:val="none" w:sz="0" w:space="0" w:color="auto"/>
        <w:left w:val="none" w:sz="0" w:space="0" w:color="auto"/>
        <w:bottom w:val="none" w:sz="0" w:space="0" w:color="auto"/>
        <w:right w:val="none" w:sz="0" w:space="0" w:color="auto"/>
      </w:divBdr>
    </w:div>
    <w:div w:id="11398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1410</Words>
  <Characters>8041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2</cp:revision>
  <dcterms:created xsi:type="dcterms:W3CDTF">2022-12-07T19:13:00Z</dcterms:created>
  <dcterms:modified xsi:type="dcterms:W3CDTF">2022-12-07T20:19:00Z</dcterms:modified>
</cp:coreProperties>
</file>