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0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34"/>
        <w:gridCol w:w="1044"/>
        <w:gridCol w:w="1134"/>
        <w:gridCol w:w="3260"/>
        <w:gridCol w:w="2552"/>
        <w:gridCol w:w="1684"/>
      </w:tblGrid>
      <w:tr w:rsidR="007B06D0" w:rsidRPr="005E6287" w14:paraId="73BA1CD4" w14:textId="77777777" w:rsidTr="005E6287">
        <w:trPr>
          <w:trHeight w:val="807"/>
        </w:trPr>
        <w:tc>
          <w:tcPr>
            <w:tcW w:w="1934" w:type="dxa"/>
          </w:tcPr>
          <w:p w14:paraId="1BDAD8D7" w14:textId="356DA666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Название НПА</w:t>
            </w:r>
          </w:p>
        </w:tc>
        <w:tc>
          <w:tcPr>
            <w:tcW w:w="1044" w:type="dxa"/>
          </w:tcPr>
          <w:p w14:paraId="35BD7AF6" w14:textId="6A106C03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134" w:type="dxa"/>
          </w:tcPr>
          <w:p w14:paraId="4122F474" w14:textId="6DDB9E8D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3260" w:type="dxa"/>
          </w:tcPr>
          <w:p w14:paraId="7508CBBF" w14:textId="321FEAAA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Основные положения НПА</w:t>
            </w:r>
          </w:p>
        </w:tc>
        <w:tc>
          <w:tcPr>
            <w:tcW w:w="2552" w:type="dxa"/>
          </w:tcPr>
          <w:p w14:paraId="6D7D54C5" w14:textId="77F7EE59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Основные меры поддержки молодежи, указанные в НПА</w:t>
            </w:r>
          </w:p>
        </w:tc>
        <w:tc>
          <w:tcPr>
            <w:tcW w:w="1684" w:type="dxa"/>
          </w:tcPr>
          <w:p w14:paraId="7C2A0977" w14:textId="2A6DE571" w:rsidR="002C6DF5" w:rsidRPr="005E6287" w:rsidRDefault="002C6DF5" w:rsidP="002C6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Субъекты реализации мер поддержки</w:t>
            </w:r>
          </w:p>
        </w:tc>
      </w:tr>
      <w:tr w:rsidR="007B06D0" w:rsidRPr="005E6287" w14:paraId="6A4D3A1C" w14:textId="77777777" w:rsidTr="005E6287">
        <w:trPr>
          <w:trHeight w:val="414"/>
        </w:trPr>
        <w:tc>
          <w:tcPr>
            <w:tcW w:w="1934" w:type="dxa"/>
          </w:tcPr>
          <w:p w14:paraId="45F0E1EF" w14:textId="2425E61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 молодежной политике в Российской Федерации»</w:t>
            </w:r>
          </w:p>
        </w:tc>
        <w:tc>
          <w:tcPr>
            <w:tcW w:w="1044" w:type="dxa"/>
          </w:tcPr>
          <w:p w14:paraId="45185D79" w14:textId="3680247F" w:rsidR="002C6DF5" w:rsidRPr="005E6287" w:rsidRDefault="002C6DF5" w:rsidP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N 489-ФЗ</w:t>
            </w:r>
          </w:p>
        </w:tc>
        <w:tc>
          <w:tcPr>
            <w:tcW w:w="1134" w:type="dxa"/>
          </w:tcPr>
          <w:p w14:paraId="52C6C804" w14:textId="5C809743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30.12.2020</w:t>
            </w:r>
          </w:p>
        </w:tc>
        <w:tc>
          <w:tcPr>
            <w:tcW w:w="3260" w:type="dxa"/>
          </w:tcPr>
          <w:p w14:paraId="0D5D74E0" w14:textId="5A7BFC48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молодежь, молодые граждане - социально-демографическая группа лиц в возрасте от 14 до 35 лет включительно, имеющих гражданство </w:t>
            </w:r>
            <w:r w:rsidR="00FF1250" w:rsidRPr="005E6287">
              <w:t>РФ</w:t>
            </w:r>
            <w:r w:rsidRPr="005E6287">
              <w:t>;</w:t>
            </w:r>
          </w:p>
          <w:p w14:paraId="5559657A" w14:textId="782A28FD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молодая семья - лица, состоящие в заключенном в установленном законодательством </w:t>
            </w:r>
            <w:r w:rsidR="00FF1250" w:rsidRPr="005E6287">
              <w:t>РФ</w:t>
            </w:r>
            <w:r w:rsidRPr="005E6287">
              <w:t xml:space="preserve"> порядке браке;</w:t>
            </w:r>
          </w:p>
          <w:p w14:paraId="6196EAAF" w14:textId="41DEC70B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>молодежное общественное объединение - формирование, созданное в установленном законом порядке молодыми гражданами, объединившимися на основе общности интересов для реализации общих целей;</w:t>
            </w:r>
          </w:p>
          <w:p w14:paraId="75B634F5" w14:textId="7A3EC8E8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молодежная политика - комплекс мер, реализуемых на основе межведомственного взаимодействия федеральных органов государственной власти и прочих органов государственной власти субъектов </w:t>
            </w:r>
            <w:r w:rsidR="00FF1250" w:rsidRPr="005E6287">
              <w:t>РФ</w:t>
            </w:r>
            <w:r w:rsidRPr="005E6287">
              <w:t>;</w:t>
            </w:r>
          </w:p>
          <w:p w14:paraId="6A1A7EBB" w14:textId="519614AB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специалист по работе с молодежью - гражданин </w:t>
            </w:r>
            <w:r w:rsidR="00FF1250" w:rsidRPr="005E6287">
              <w:t>РФ</w:t>
            </w:r>
            <w:r w:rsidRPr="005E6287">
              <w:t>, имеющий соответствующую профессиональную квалификацию, осуществляющий трудовую деятельность в инфраструктуре молодежной политики;</w:t>
            </w:r>
          </w:p>
          <w:p w14:paraId="157CC326" w14:textId="5435AC8F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молодой специалист - гражданин </w:t>
            </w:r>
            <w:r w:rsidR="00FF1250" w:rsidRPr="005E6287">
              <w:t>РФ</w:t>
            </w:r>
            <w:r w:rsidRPr="005E6287">
              <w:t xml:space="preserve"> в возрасте до 35 лет, завершивший обучение по основным профессиональным образовательным программам, впервые </w:t>
            </w:r>
            <w:r w:rsidRPr="005E6287">
              <w:lastRenderedPageBreak/>
              <w:t>устраивающийся на работу в соответствии с полученной квалификацией;</w:t>
            </w:r>
          </w:p>
          <w:p w14:paraId="6E573BE7" w14:textId="38C90DF8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>субъекты, осуществляющие деятельность в сфере молодежной политики, - молодежь, молодые семьи, молодежные общественные объединения, федеральные органы государственной власти</w:t>
            </w:r>
            <w:r w:rsidR="00187DD7" w:rsidRPr="005E6287">
              <w:t xml:space="preserve"> и прочие </w:t>
            </w:r>
            <w:r w:rsidRPr="005E6287">
              <w:t xml:space="preserve">органы государственной власти субъектов </w:t>
            </w:r>
            <w:r w:rsidR="00FF1250" w:rsidRPr="005E6287">
              <w:t>РФ</w:t>
            </w:r>
            <w:r w:rsidR="00187DD7" w:rsidRPr="005E6287">
              <w:t xml:space="preserve">, различные объединения, </w:t>
            </w:r>
            <w:r w:rsidRPr="005E6287">
              <w:t>осуществляющие деятельность в сфере молодежной политики;</w:t>
            </w:r>
          </w:p>
          <w:p w14:paraId="23A2087A" w14:textId="21B319D2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>инфраструктура молодежной политики - система государственных, муниципальных организаций, иных юридических лиц независимо от организационно-правовых форм, индивидуальных предпринимателей и общественных объединений, обеспечивающих возможность оказания услуг и проведения мероприятий, направленных на улучшение социально-экономического положения и развитие молодежи, молодых семей, молодежных общественных объединений;</w:t>
            </w:r>
          </w:p>
          <w:p w14:paraId="1A2BF808" w14:textId="22BA9CE4" w:rsidR="0075380A" w:rsidRPr="005E6287" w:rsidRDefault="0075380A" w:rsidP="00FF1250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120" w:afterAutospacing="0"/>
              <w:ind w:left="317" w:hanging="357"/>
            </w:pPr>
            <w:r w:rsidRPr="005E6287">
              <w:t xml:space="preserve">самореализация молодежи - применение молодыми гражданами </w:t>
            </w:r>
            <w:r w:rsidR="00FF1250" w:rsidRPr="005E6287">
              <w:t>РФ</w:t>
            </w:r>
            <w:r w:rsidRPr="005E6287">
              <w:t xml:space="preserve"> имеющихся у них способностей и приобретенных ими знаний, умений, навыков, компетенций и опыта в целях удовлетворения их потребностей в </w:t>
            </w:r>
            <w:r w:rsidRPr="005E6287">
              <w:lastRenderedPageBreak/>
              <w:t>профессиональном, социальном и личном развитии.</w:t>
            </w:r>
          </w:p>
          <w:p w14:paraId="2EF43239" w14:textId="7777777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9DEC2BC" w14:textId="77777777" w:rsidR="002C6DF5" w:rsidRPr="005E6287" w:rsidRDefault="00676FD8" w:rsidP="00A963F7">
            <w:pPr>
              <w:pStyle w:val="a4"/>
              <w:numPr>
                <w:ilvl w:val="0"/>
                <w:numId w:val="1"/>
              </w:numPr>
              <w:spacing w:after="120"/>
              <w:ind w:left="320" w:right="-105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поддержка молодежи, проявившей одаренность;</w:t>
            </w:r>
          </w:p>
          <w:p w14:paraId="07A1A575" w14:textId="77777777" w:rsidR="00676FD8" w:rsidRPr="005E6287" w:rsidRDefault="00676FD8" w:rsidP="00A963F7">
            <w:pPr>
              <w:pStyle w:val="a4"/>
              <w:numPr>
                <w:ilvl w:val="0"/>
                <w:numId w:val="1"/>
              </w:numPr>
              <w:spacing w:after="120"/>
              <w:ind w:left="320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поддержка молодых граждан, оказавшихся в трудной жизненной ситуации;</w:t>
            </w:r>
          </w:p>
          <w:p w14:paraId="4E522A00" w14:textId="77777777" w:rsidR="00676FD8" w:rsidRPr="005E6287" w:rsidRDefault="00676FD8" w:rsidP="00A963F7">
            <w:pPr>
              <w:pStyle w:val="a4"/>
              <w:numPr>
                <w:ilvl w:val="0"/>
                <w:numId w:val="1"/>
              </w:numPr>
              <w:spacing w:after="120"/>
              <w:ind w:left="320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поддержка инициатив молодежи;</w:t>
            </w:r>
          </w:p>
          <w:p w14:paraId="31D9E60A" w14:textId="77777777" w:rsidR="00676FD8" w:rsidRPr="005E6287" w:rsidRDefault="00676FD8" w:rsidP="00A963F7">
            <w:pPr>
              <w:pStyle w:val="a4"/>
              <w:numPr>
                <w:ilvl w:val="0"/>
                <w:numId w:val="1"/>
              </w:numPr>
              <w:spacing w:after="120"/>
              <w:ind w:left="320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поддержка молодых семей;</w:t>
            </w:r>
          </w:p>
          <w:p w14:paraId="6714363F" w14:textId="23F4F92F" w:rsidR="00BB7E76" w:rsidRPr="005E6287" w:rsidRDefault="00BB7E76" w:rsidP="00A963F7">
            <w:pPr>
              <w:pStyle w:val="a4"/>
              <w:numPr>
                <w:ilvl w:val="0"/>
                <w:numId w:val="1"/>
              </w:numPr>
              <w:spacing w:after="120"/>
              <w:ind w:left="329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поддержка и содействие предпринимательской деятельности молодежи;</w:t>
            </w:r>
          </w:p>
          <w:p w14:paraId="0D71EFEC" w14:textId="73050FA0" w:rsidR="00BB7E76" w:rsidRPr="005E6287" w:rsidRDefault="00BB7E76" w:rsidP="00A963F7">
            <w:pPr>
              <w:pStyle w:val="a4"/>
              <w:numPr>
                <w:ilvl w:val="0"/>
                <w:numId w:val="1"/>
              </w:numPr>
              <w:spacing w:after="120"/>
              <w:ind w:left="329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поддержка деятельности молодежных общественных объединений</w:t>
            </w:r>
            <w:r w:rsidR="00FF1250" w:rsidRPr="005E628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355E6B" w14:textId="19F00F99" w:rsidR="00FF1250" w:rsidRPr="005E6287" w:rsidRDefault="00FF1250" w:rsidP="00A963F7">
            <w:pPr>
              <w:pStyle w:val="a4"/>
              <w:numPr>
                <w:ilvl w:val="0"/>
                <w:numId w:val="1"/>
              </w:numPr>
              <w:spacing w:after="120"/>
              <w:ind w:left="342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деятельности по созданию и распространению, в том числе в информационно-телекоммуникационной сети "Интернет", в средствах массовой информации произведений науки, искусства, литературы и других произведений, направленных на укрепление гражданской идентичности и духовно-нравственных </w:t>
            </w:r>
            <w:r w:rsidRPr="005E6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ценностей молодежи.</w:t>
            </w:r>
          </w:p>
          <w:p w14:paraId="69377658" w14:textId="7E76E270" w:rsidR="00BB7E76" w:rsidRPr="005E6287" w:rsidRDefault="00BB7E76" w:rsidP="00187DD7">
            <w:pPr>
              <w:spacing w:after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FC3EC4F" w14:textId="3675D47E" w:rsidR="002C6DF5" w:rsidRPr="005E6287" w:rsidRDefault="00DF4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  <w:r w:rsidR="00676FD8" w:rsidRPr="005E6287">
              <w:rPr>
                <w:rFonts w:ascii="Times New Roman" w:hAnsi="Times New Roman" w:cs="Times New Roman"/>
                <w:sz w:val="24"/>
                <w:szCs w:val="24"/>
              </w:rPr>
              <w:t>олодые люди, молодые семьи</w:t>
            </w:r>
            <w:r w:rsidR="003256ED" w:rsidRPr="005E6287">
              <w:rPr>
                <w:rFonts w:ascii="Times New Roman" w:hAnsi="Times New Roman" w:cs="Times New Roman"/>
                <w:sz w:val="24"/>
                <w:szCs w:val="24"/>
              </w:rPr>
              <w:t>, молодые общественные объединения.</w:t>
            </w:r>
          </w:p>
        </w:tc>
      </w:tr>
      <w:tr w:rsidR="007B06D0" w:rsidRPr="005E6287" w14:paraId="0193117B" w14:textId="77777777" w:rsidTr="005E6287">
        <w:trPr>
          <w:trHeight w:val="414"/>
        </w:trPr>
        <w:tc>
          <w:tcPr>
            <w:tcW w:w="1934" w:type="dxa"/>
          </w:tcPr>
          <w:p w14:paraId="2FBB32D8" w14:textId="078CEC03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Федеральный закон «О государственной поддержке молодежных и детских общественных объединений»</w:t>
            </w:r>
          </w:p>
        </w:tc>
        <w:tc>
          <w:tcPr>
            <w:tcW w:w="1044" w:type="dxa"/>
          </w:tcPr>
          <w:p w14:paraId="74C44EE4" w14:textId="77777777" w:rsidR="00676FD8" w:rsidRPr="005E6287" w:rsidRDefault="00676FD8" w:rsidP="00BB7E76">
            <w:pPr>
              <w:shd w:val="clear" w:color="auto" w:fill="FFFFFF"/>
              <w:spacing w:before="100" w:beforeAutospacing="1" w:after="161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N 98-ФЗ</w:t>
            </w:r>
          </w:p>
          <w:p w14:paraId="3B9A46CF" w14:textId="7777777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9B51D6" w14:textId="5FEF27DB" w:rsidR="002C6DF5" w:rsidRPr="005E6287" w:rsidRDefault="00676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28.06.1995</w:t>
            </w:r>
          </w:p>
        </w:tc>
        <w:tc>
          <w:tcPr>
            <w:tcW w:w="3260" w:type="dxa"/>
          </w:tcPr>
          <w:p w14:paraId="0A6FF26D" w14:textId="77777777" w:rsidR="002C6DF5" w:rsidRPr="005E6287" w:rsidRDefault="007B06D0" w:rsidP="007B06D0">
            <w:pPr>
              <w:pStyle w:val="a4"/>
              <w:numPr>
                <w:ilvl w:val="0"/>
                <w:numId w:val="4"/>
              </w:numPr>
              <w:spacing w:after="120"/>
              <w:ind w:left="266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Настоящий Федеральный закон регулирует отношения, возникающие в связи с установлением и осуществлением федеральными органами исполнительной власти мер государственной поддержки общероссийских, международных молодежных и детских объединений.</w:t>
            </w:r>
          </w:p>
          <w:p w14:paraId="3CBBFDE4" w14:textId="291AC72D" w:rsidR="007B06D0" w:rsidRPr="005E6287" w:rsidRDefault="007B06D0" w:rsidP="007B06D0">
            <w:pPr>
              <w:pStyle w:val="a4"/>
              <w:numPr>
                <w:ilvl w:val="0"/>
                <w:numId w:val="4"/>
              </w:numPr>
              <w:spacing w:after="120"/>
              <w:ind w:left="266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Законодательство </w:t>
            </w:r>
            <w:r w:rsidR="004F657D" w:rsidRPr="005E6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РФ</w:t>
            </w:r>
            <w:r w:rsidRPr="005E6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 государственной поддержке молодежных и детских объединений состоит из настоящего Федерального закона, основывающегося на положениях Конституции Российской Федерации и являющегося частью законодательства Российской Федерации об общественных объединениях;</w:t>
            </w:r>
          </w:p>
          <w:p w14:paraId="4786531C" w14:textId="77777777" w:rsidR="007B06D0" w:rsidRPr="005E6287" w:rsidRDefault="007B06D0" w:rsidP="007B06D0">
            <w:pPr>
              <w:pStyle w:val="a4"/>
              <w:numPr>
                <w:ilvl w:val="0"/>
                <w:numId w:val="4"/>
              </w:numPr>
              <w:spacing w:after="120"/>
              <w:ind w:left="266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Меры государственной поддержки молодежных и детских объединений не могут быть использованы федеральными органами исполнительной власти, должностными лицами против законных интересов молодежных и детских объединений, а также в целях изменения характера их деятельности;</w:t>
            </w:r>
          </w:p>
          <w:p w14:paraId="699F4207" w14:textId="318B82FC" w:rsidR="007B06D0" w:rsidRPr="005E6287" w:rsidRDefault="007B06D0" w:rsidP="007B06D0">
            <w:pPr>
              <w:pStyle w:val="a4"/>
              <w:numPr>
                <w:ilvl w:val="0"/>
                <w:numId w:val="4"/>
              </w:numPr>
              <w:spacing w:after="120"/>
              <w:ind w:left="266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Представители молодежных и детских объединений, их координационных советов имеют право участвовать в заседаниях федеральных органов исполнительной власти при принятии решений по вопросам, </w:t>
            </w:r>
            <w:r w:rsidRPr="005E62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затрагивающим интересы детей и молодежи.</w:t>
            </w:r>
          </w:p>
        </w:tc>
        <w:tc>
          <w:tcPr>
            <w:tcW w:w="2552" w:type="dxa"/>
          </w:tcPr>
          <w:p w14:paraId="1D83E1AF" w14:textId="61D70181" w:rsidR="00D44283" w:rsidRPr="005E6287" w:rsidRDefault="00D44283" w:rsidP="00A963F7">
            <w:pPr>
              <w:pStyle w:val="pboth"/>
              <w:numPr>
                <w:ilvl w:val="0"/>
                <w:numId w:val="5"/>
              </w:numPr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  <w:r w:rsidRPr="005E6287">
              <w:rPr>
                <w:color w:val="000000"/>
              </w:rPr>
              <w:lastRenderedPageBreak/>
              <w:t>Федеральные органы исполнительной власти информируют молодежные и детские объединения о проводимых мероприятиях в области государственной молодежной политики;</w:t>
            </w:r>
          </w:p>
          <w:p w14:paraId="6775CADE" w14:textId="477888F4" w:rsidR="00D44283" w:rsidRPr="005E6287" w:rsidRDefault="00D44283" w:rsidP="00A963F7">
            <w:pPr>
              <w:pStyle w:val="pboth"/>
              <w:numPr>
                <w:ilvl w:val="0"/>
                <w:numId w:val="5"/>
              </w:numPr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  <w:bookmarkStart w:id="0" w:name="100118"/>
            <w:bookmarkStart w:id="1" w:name="100050"/>
            <w:bookmarkEnd w:id="0"/>
            <w:bookmarkEnd w:id="1"/>
            <w:r w:rsidRPr="005E6287">
              <w:rPr>
                <w:color w:val="000000"/>
              </w:rPr>
              <w:t>Органы, осуществляющие государственную регистрацию общественных объединений, обеспечивают информирование и принимают решения о государственной регистрации общероссийских и международных молодежных и детских объединений;</w:t>
            </w:r>
          </w:p>
          <w:p w14:paraId="3F97525E" w14:textId="77777777" w:rsidR="00D44283" w:rsidRPr="005E6287" w:rsidRDefault="00D44283" w:rsidP="00A963F7">
            <w:pPr>
              <w:pStyle w:val="pboth"/>
              <w:shd w:val="clear" w:color="auto" w:fill="FFFFFF"/>
              <w:spacing w:before="0" w:beforeAutospacing="0" w:after="120" w:afterAutospacing="0"/>
              <w:ind w:left="-38"/>
              <w:rPr>
                <w:color w:val="000000"/>
              </w:rPr>
            </w:pPr>
          </w:p>
          <w:p w14:paraId="65D4E643" w14:textId="39F96ED8" w:rsidR="00D44283" w:rsidRPr="005E6287" w:rsidRDefault="00D44283" w:rsidP="00A963F7">
            <w:pPr>
              <w:pStyle w:val="pboth"/>
              <w:numPr>
                <w:ilvl w:val="0"/>
                <w:numId w:val="5"/>
              </w:numPr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  <w:r w:rsidRPr="005E6287">
              <w:rPr>
                <w:color w:val="000000"/>
              </w:rPr>
              <w:t>Подготовка и переподготовка кадров молодежных объединений</w:t>
            </w:r>
            <w:r w:rsidR="00A963F7" w:rsidRPr="005E6287">
              <w:rPr>
                <w:color w:val="000000"/>
              </w:rPr>
              <w:t>;</w:t>
            </w:r>
          </w:p>
          <w:p w14:paraId="311E3281" w14:textId="77777777" w:rsidR="00A963F7" w:rsidRPr="005E6287" w:rsidRDefault="00A963F7" w:rsidP="00A963F7">
            <w:pPr>
              <w:pStyle w:val="pboth"/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</w:p>
          <w:p w14:paraId="6C75B544" w14:textId="51AA1AB9" w:rsidR="00A963F7" w:rsidRPr="005E6287" w:rsidRDefault="00A963F7" w:rsidP="00A963F7">
            <w:pPr>
              <w:pStyle w:val="pboth"/>
              <w:numPr>
                <w:ilvl w:val="0"/>
                <w:numId w:val="5"/>
              </w:numPr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  <w:r w:rsidRPr="005E6287">
              <w:rPr>
                <w:color w:val="000000"/>
                <w:shd w:val="clear" w:color="auto" w:fill="FFFFFF"/>
              </w:rPr>
              <w:t xml:space="preserve">Меры государственной поддержки молодежных и детских объединений предусматриваются в подпрограммах государственных программ Российской Федерации, </w:t>
            </w:r>
            <w:r w:rsidRPr="005E6287">
              <w:rPr>
                <w:color w:val="000000"/>
                <w:shd w:val="clear" w:color="auto" w:fill="FFFFFF"/>
              </w:rPr>
              <w:lastRenderedPageBreak/>
              <w:t>включающих мероприятия в сфере молодежной политики;</w:t>
            </w:r>
          </w:p>
          <w:p w14:paraId="05D017C8" w14:textId="77777777" w:rsidR="00A963F7" w:rsidRPr="005E6287" w:rsidRDefault="00A963F7" w:rsidP="00A963F7">
            <w:pPr>
              <w:pStyle w:val="pboth"/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</w:p>
          <w:p w14:paraId="1E6DB2CF" w14:textId="21F5116C" w:rsidR="00A963F7" w:rsidRPr="005E6287" w:rsidRDefault="00A963F7" w:rsidP="00A963F7">
            <w:pPr>
              <w:pStyle w:val="pboth"/>
              <w:numPr>
                <w:ilvl w:val="0"/>
                <w:numId w:val="5"/>
              </w:numPr>
              <w:shd w:val="clear" w:color="auto" w:fill="FFFFFF"/>
              <w:spacing w:before="0" w:beforeAutospacing="0" w:after="120" w:afterAutospacing="0"/>
              <w:ind w:left="322"/>
              <w:rPr>
                <w:color w:val="000000"/>
              </w:rPr>
            </w:pPr>
            <w:r w:rsidRPr="005E6287">
              <w:rPr>
                <w:color w:val="000000"/>
                <w:shd w:val="clear" w:color="auto" w:fill="FFFFFF"/>
              </w:rPr>
              <w:t>Финансирование мероприятий по поддержке молодежных и детских объединений осуществляется за счет средств, предусматриваемых в государственных программах Российской Федерации в области молодежной политики.</w:t>
            </w:r>
          </w:p>
          <w:p w14:paraId="1DB4E4BB" w14:textId="7777777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14:paraId="74A0AC17" w14:textId="363FFEC3" w:rsidR="000D1BE9" w:rsidRPr="005E6287" w:rsidRDefault="00A963F7" w:rsidP="000D1BE9">
            <w:pPr>
              <w:shd w:val="clear" w:color="auto" w:fill="FEFEFE"/>
              <w:spacing w:after="4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</w:t>
            </w:r>
            <w:r w:rsidR="000D1BE9" w:rsidRPr="005E6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олодежные и детские коммерческие организации; молодежные и детские религиозные организации; молодежные и студенческие объединения, являющиеся профессиональными союзами; молодежные и детские объединения, учреждаемые либо создаваемые политическими партиями.</w:t>
            </w:r>
          </w:p>
          <w:p w14:paraId="3FB799C6" w14:textId="5340A605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6D0" w:rsidRPr="005E6287" w14:paraId="303C91F0" w14:textId="77777777" w:rsidTr="005E6287">
        <w:trPr>
          <w:trHeight w:val="389"/>
        </w:trPr>
        <w:tc>
          <w:tcPr>
            <w:tcW w:w="1934" w:type="dxa"/>
          </w:tcPr>
          <w:p w14:paraId="02125947" w14:textId="7E337B96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Долгосрочная программа содействия занятости молодежи на период до 2030 года</w:t>
            </w:r>
          </w:p>
        </w:tc>
        <w:tc>
          <w:tcPr>
            <w:tcW w:w="1044" w:type="dxa"/>
          </w:tcPr>
          <w:p w14:paraId="14F7B81D" w14:textId="601C86A8" w:rsidR="002C6DF5" w:rsidRPr="005E6287" w:rsidRDefault="00BB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DFDFD"/>
              </w:rPr>
              <w:t>№3581-р</w:t>
            </w:r>
          </w:p>
        </w:tc>
        <w:tc>
          <w:tcPr>
            <w:tcW w:w="1134" w:type="dxa"/>
          </w:tcPr>
          <w:p w14:paraId="7E5EDBCD" w14:textId="68FE4A57" w:rsidR="002C6DF5" w:rsidRPr="005E6287" w:rsidRDefault="00BB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t>14.12.2021</w:t>
            </w:r>
          </w:p>
        </w:tc>
        <w:tc>
          <w:tcPr>
            <w:tcW w:w="3260" w:type="dxa"/>
          </w:tcPr>
          <w:p w14:paraId="2B5189D7" w14:textId="77777777" w:rsidR="007B67BF" w:rsidRPr="005E6287" w:rsidRDefault="007B67BF" w:rsidP="007B67BF">
            <w:pPr>
              <w:pStyle w:val="a5"/>
              <w:shd w:val="clear" w:color="auto" w:fill="FFFFFF"/>
              <w:spacing w:before="0" w:beforeAutospacing="0" w:after="0" w:afterAutospacing="0"/>
            </w:pPr>
            <w:r w:rsidRPr="005E6287">
              <w:t>Молодежь представляет собой социально-демографическую группу от 14 до 35 лет, выделяемую на основе возрастных особенностей, социального положения и характеризующуюся специфическими интересами и ценностями.</w:t>
            </w:r>
          </w:p>
          <w:p w14:paraId="7221C46F" w14:textId="77777777" w:rsidR="007B67BF" w:rsidRPr="005E6287" w:rsidRDefault="007B67BF" w:rsidP="005E6287">
            <w:pPr>
              <w:pStyle w:val="a5"/>
              <w:shd w:val="clear" w:color="auto" w:fill="FFFFFF"/>
              <w:spacing w:before="210" w:beforeAutospacing="0" w:after="0" w:afterAutospacing="0"/>
            </w:pPr>
            <w:r w:rsidRPr="005E6287">
              <w:t>Содействие занятости </w:t>
            </w:r>
            <w:hyperlink r:id="rId5" w:anchor="dst100054" w:history="1">
              <w:r w:rsidRPr="005E6287">
                <w:rPr>
                  <w:rStyle w:val="a6"/>
                  <w:color w:val="auto"/>
                </w:rPr>
                <w:t>молодежи</w:t>
              </w:r>
            </w:hyperlink>
            <w:r w:rsidRPr="005E6287">
              <w:t> в Российской Федерации реализуется на основе:</w:t>
            </w:r>
          </w:p>
          <w:p w14:paraId="1479D388" w14:textId="77777777" w:rsidR="007B67BF" w:rsidRPr="005E6287" w:rsidRDefault="007B67BF" w:rsidP="007B67BF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210" w:beforeAutospacing="0" w:after="0" w:afterAutospacing="0"/>
              <w:ind w:left="317"/>
            </w:pPr>
            <w:r w:rsidRPr="005E6287">
              <w:t>системы доступной профессиональной ориентации, гарантированного общего и профессионального образования и профессиональной подготовки, направленных на приобретение востребованных навыков;</w:t>
            </w:r>
          </w:p>
          <w:p w14:paraId="20B4CFF7" w14:textId="77777777" w:rsidR="007B67BF" w:rsidRPr="005E6287" w:rsidRDefault="007B67BF" w:rsidP="007B67BF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210" w:beforeAutospacing="0" w:after="0" w:afterAutospacing="0"/>
              <w:ind w:left="317"/>
            </w:pPr>
            <w:r w:rsidRPr="005E6287">
              <w:t xml:space="preserve">создания достойных рабочих мест для молодежи и временных рабочих мест для </w:t>
            </w:r>
            <w:r w:rsidRPr="005E6287">
              <w:lastRenderedPageBreak/>
              <w:t>приобретения практического опыта;</w:t>
            </w:r>
          </w:p>
          <w:p w14:paraId="539AFC1D" w14:textId="77777777" w:rsidR="007B67BF" w:rsidRPr="005E6287" w:rsidRDefault="007B67BF" w:rsidP="007B67BF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210" w:beforeAutospacing="0" w:after="0" w:afterAutospacing="0"/>
              <w:ind w:left="317"/>
            </w:pPr>
            <w:r w:rsidRPr="005E6287">
              <w:t>реализации комплекса мер по содействию трудоустройству молодежи, развитию молодежного предпринимательства и самозанятости;</w:t>
            </w:r>
          </w:p>
          <w:p w14:paraId="7BC6C603" w14:textId="77777777" w:rsidR="007B67BF" w:rsidRPr="005E6287" w:rsidRDefault="007B67BF" w:rsidP="007B67BF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210" w:beforeAutospacing="0" w:after="0" w:afterAutospacing="0"/>
              <w:ind w:left="317"/>
            </w:pPr>
            <w:r w:rsidRPr="005E6287">
              <w:t>совершенствования государственной политики в сфере труда, защищающей права молодых людей;</w:t>
            </w:r>
          </w:p>
          <w:p w14:paraId="13A76D5C" w14:textId="77777777" w:rsidR="007B67BF" w:rsidRPr="005E6287" w:rsidRDefault="007B67BF" w:rsidP="007B67BF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210" w:beforeAutospacing="0" w:after="0" w:afterAutospacing="0"/>
              <w:ind w:left="317"/>
            </w:pPr>
            <w:r w:rsidRPr="005E6287">
              <w:t>совершенствования мотивации работодателей по трудоустройству молодежи.</w:t>
            </w:r>
          </w:p>
          <w:p w14:paraId="18233FEC" w14:textId="7777777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9A17120" w14:textId="77777777" w:rsidR="00815B79" w:rsidRPr="005E6287" w:rsidRDefault="00815B79" w:rsidP="00815B79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120"/>
              <w:ind w:left="317" w:hanging="357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развитие отдельных подсистем портала "Работа в России" в целях совершенствования профессиональной ориентационной работы с молодежью путем формирования публичных и аналитических сведений о состоянии рынка труда и прогнозах его развития;</w:t>
            </w:r>
          </w:p>
          <w:p w14:paraId="217DBA42" w14:textId="77777777" w:rsidR="00815B79" w:rsidRPr="005E6287" w:rsidRDefault="00815B79" w:rsidP="00815B79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120"/>
              <w:ind w:left="317" w:hanging="357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предложений по совершенствованию законодательства Российской Федерации в целях расширения возможности для занятости молодежи;</w:t>
            </w:r>
          </w:p>
          <w:p w14:paraId="6F5F4373" w14:textId="77777777" w:rsidR="00815B79" w:rsidRPr="005E6287" w:rsidRDefault="00815B79" w:rsidP="00815B79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120"/>
              <w:ind w:left="317" w:hanging="357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мероприятий, направленных на </w:t>
            </w:r>
            <w:r w:rsidRPr="005E6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развитие предпринимательской инициативы молодежи;</w:t>
            </w:r>
          </w:p>
          <w:p w14:paraId="34AB8BF0" w14:textId="03E29A94" w:rsidR="00815B79" w:rsidRPr="005E6287" w:rsidRDefault="00815B79" w:rsidP="00815B79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120"/>
              <w:ind w:left="317" w:hanging="357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совершенствование порядка формирования и распределения контрольных цифр приема по образовательным программам среднего профессионального образования и высшего образования и другие мероприятия;</w:t>
            </w:r>
          </w:p>
          <w:p w14:paraId="2750D9C3" w14:textId="27C78CF2" w:rsidR="00815B79" w:rsidRPr="005E6287" w:rsidRDefault="00815B79" w:rsidP="00815B79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120"/>
              <w:ind w:left="317" w:hanging="357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62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создание дополнительных механизмов снижения рисков незанятости молодежи.</w:t>
            </w:r>
          </w:p>
          <w:p w14:paraId="1B5806F2" w14:textId="77777777" w:rsidR="002C6DF5" w:rsidRPr="005E6287" w:rsidRDefault="002C6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14:paraId="1B0F2CF6" w14:textId="571FAF0A" w:rsidR="002C6DF5" w:rsidRPr="005E6287" w:rsidRDefault="00140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Молодёжь.</w:t>
            </w:r>
          </w:p>
        </w:tc>
      </w:tr>
    </w:tbl>
    <w:p w14:paraId="3264F2C3" w14:textId="77777777" w:rsidR="002C6DF5" w:rsidRDefault="002C6DF5"/>
    <w:sectPr w:rsidR="002C6DF5" w:rsidSect="002C6DF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210"/>
    <w:multiLevelType w:val="hybridMultilevel"/>
    <w:tmpl w:val="E3302B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141A"/>
    <w:multiLevelType w:val="hybridMultilevel"/>
    <w:tmpl w:val="C0B46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60B1"/>
    <w:multiLevelType w:val="hybridMultilevel"/>
    <w:tmpl w:val="EED4E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580A"/>
    <w:multiLevelType w:val="hybridMultilevel"/>
    <w:tmpl w:val="E3302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965DB"/>
    <w:multiLevelType w:val="hybridMultilevel"/>
    <w:tmpl w:val="2CDA1A56"/>
    <w:lvl w:ilvl="0" w:tplc="AC70E77C">
      <w:start w:val="1"/>
      <w:numFmt w:val="deci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F0764"/>
    <w:multiLevelType w:val="hybridMultilevel"/>
    <w:tmpl w:val="4CCA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C3EE5"/>
    <w:multiLevelType w:val="hybridMultilevel"/>
    <w:tmpl w:val="57782A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4154">
    <w:abstractNumId w:val="2"/>
  </w:num>
  <w:num w:numId="2" w16cid:durableId="469441104">
    <w:abstractNumId w:val="5"/>
  </w:num>
  <w:num w:numId="3" w16cid:durableId="1412893116">
    <w:abstractNumId w:val="1"/>
  </w:num>
  <w:num w:numId="4" w16cid:durableId="1257325014">
    <w:abstractNumId w:val="3"/>
  </w:num>
  <w:num w:numId="5" w16cid:durableId="1530490056">
    <w:abstractNumId w:val="0"/>
  </w:num>
  <w:num w:numId="6" w16cid:durableId="1123309102">
    <w:abstractNumId w:val="6"/>
  </w:num>
  <w:num w:numId="7" w16cid:durableId="1651328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F5"/>
    <w:rsid w:val="000D1BE9"/>
    <w:rsid w:val="0014014A"/>
    <w:rsid w:val="00187DD7"/>
    <w:rsid w:val="001B4309"/>
    <w:rsid w:val="002C6DF5"/>
    <w:rsid w:val="003256ED"/>
    <w:rsid w:val="00397539"/>
    <w:rsid w:val="004E02F8"/>
    <w:rsid w:val="004F657D"/>
    <w:rsid w:val="005E6287"/>
    <w:rsid w:val="00676FD8"/>
    <w:rsid w:val="0075380A"/>
    <w:rsid w:val="007B06D0"/>
    <w:rsid w:val="007B67BF"/>
    <w:rsid w:val="00815B79"/>
    <w:rsid w:val="00A963F7"/>
    <w:rsid w:val="00B8793A"/>
    <w:rsid w:val="00BB7E76"/>
    <w:rsid w:val="00D44283"/>
    <w:rsid w:val="00DF4776"/>
    <w:rsid w:val="00F26479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5F2E"/>
  <w15:chartTrackingRefBased/>
  <w15:docId w15:val="{F33B3D2A-4DA1-46D4-AE7B-27913E5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6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BB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5380A"/>
    <w:rPr>
      <w:color w:val="0000FF"/>
      <w:u w:val="single"/>
    </w:rPr>
  </w:style>
  <w:style w:type="paragraph" w:customStyle="1" w:styleId="pboth">
    <w:name w:val="pboth"/>
    <w:basedOn w:val="a"/>
    <w:rsid w:val="00D4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372649/3094f9105d3627aa189125555489ef080b1de4f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17</cp:revision>
  <dcterms:created xsi:type="dcterms:W3CDTF">2022-02-23T09:41:00Z</dcterms:created>
  <dcterms:modified xsi:type="dcterms:W3CDTF">2022-03-16T15:11:00Z</dcterms:modified>
</cp:coreProperties>
</file>