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DAA2" w14:textId="6982C74A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Руководство Вооруженными Силами РФ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осуществляет Президент Российской Федерации - Верховный Главнокомандующий Вооруженными Силами РФ. В пределах своих полномочий он издает приказы и директивы, обязательные для исполнения в Вооруженных Силах РФ, других войсках воинских формированиях и органах Российской Федерации.</w:t>
      </w:r>
    </w:p>
    <w:p w14:paraId="7C4249D8" w14:textId="77777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Осуществляя непосредственное управление Вооруженными силами РФ. Президент России утверждает их структуру и состав до объединения включительно, а также штатную численность военнослужащих Вооруженных Сил РФ. Перечень воинских должностей, замещаемых высшими офицерами в Вооружен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ных Силах РФ и других войсках, ут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 xml:space="preserve">верждается также Президентом РФ. Он же обладает правом назначения военнослужащих на эти </w:t>
      </w:r>
      <w:proofErr w:type="gramStart"/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должности </w:t>
      </w:r>
      <w:r w:rsidRPr="00246CB9">
        <w:rPr>
          <w:rFonts w:ascii="Tahoma" w:eastAsia="Times New Roman" w:hAnsi="Tahoma" w:cs="Tahoma"/>
          <w:sz w:val="24"/>
          <w:szCs w:val="24"/>
          <w:vertAlign w:val="superscript"/>
          <w:lang w:eastAsia="ru-RU"/>
        </w:rPr>
        <w:t>!</w:t>
      </w:r>
      <w:proofErr w:type="gramEnd"/>
      <w:r w:rsidRPr="00246CB9">
        <w:rPr>
          <w:rFonts w:ascii="Tahoma" w:eastAsia="Times New Roman" w:hAnsi="Tahoma" w:cs="Tahoma"/>
          <w:sz w:val="24"/>
          <w:szCs w:val="24"/>
          <w:lang w:eastAsia="ru-RU"/>
        </w:rPr>
        <w:t> и присвоения им высших офицерс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ких званий.</w:t>
      </w:r>
    </w:p>
    <w:p w14:paraId="1617F13C" w14:textId="77777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Президент Российской Федера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ции занимает самостоятельное и исключительно важное место в системе обеспечения безопасности го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сударства и вооруженной зашиты его граждан. Его полномочия нап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равлены на обеспечение согласо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ванного взаимодействия всех ветвей власти по охране государственного суверенитета России, укреплению обороноспособности Вооруженных Сил РФ. На него возлагается особая ответственность перед народом за состояние Вооруженных Сил Рос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сии и их готовность защитить свое государство и свой народ.</w:t>
      </w:r>
    </w:p>
    <w:p w14:paraId="2F8E57C0" w14:textId="705E3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Управление Вооруженными Силами</w:t>
      </w:r>
      <w:r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 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осуществляет министр обороны РФ через Министерство обороны и Ге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неральный штаб Вооруженных Сил РФ, являющийся основным орга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ном оперативного управления Во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оруженными Силами РФ.</w:t>
      </w:r>
    </w:p>
    <w:p w14:paraId="7A3BC2A8" w14:textId="77777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i/>
          <w:iCs/>
          <w:sz w:val="24"/>
          <w:szCs w:val="24"/>
          <w:lang w:eastAsia="ru-RU"/>
        </w:rPr>
        <w:t>Министерство обороны РФ 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является федеральным органом исполнительной власти, проводящим го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сударственную политику и осущес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твляющим государственное управ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ление в области обороны, а также координирующим деятельность фе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деральных министерств, иных фе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деральных органов исполнительной власти субъектов РФ по вопросам обороны.</w:t>
      </w:r>
    </w:p>
    <w:p w14:paraId="61A7A7E9" w14:textId="77777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i/>
          <w:iCs/>
          <w:sz w:val="24"/>
          <w:szCs w:val="24"/>
          <w:lang w:eastAsia="ru-RU"/>
        </w:rPr>
        <w:t>Генеральный штаб Вооруженных Сил РФ 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является центральным орга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ном военного управления и основным органом оперативного управления Вооруженными Силами РФ, осуществляющим координацию де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ятельности других войск, воинских формирований и органов по выпол</w:t>
      </w:r>
      <w:r w:rsidRPr="00246CB9">
        <w:rPr>
          <w:rFonts w:ascii="Tahoma" w:eastAsia="Times New Roman" w:hAnsi="Tahoma" w:cs="Tahoma"/>
          <w:sz w:val="24"/>
          <w:szCs w:val="24"/>
          <w:lang w:eastAsia="ru-RU"/>
        </w:rPr>
        <w:softHyphen/>
        <w:t>нению задач в области обороны страны.</w:t>
      </w:r>
    </w:p>
    <w:p w14:paraId="77E17061" w14:textId="77777777" w:rsidR="00246CB9" w:rsidRPr="00246CB9" w:rsidRDefault="00246CB9" w:rsidP="00246CB9">
      <w:pPr>
        <w:shd w:val="clear" w:color="auto" w:fill="FFFFFF"/>
        <w:spacing w:before="225" w:after="100" w:afterAutospacing="1" w:line="288" w:lineRule="atLeast"/>
        <w:ind w:right="525"/>
        <w:rPr>
          <w:rFonts w:ascii="Tahoma" w:eastAsia="Times New Roman" w:hAnsi="Tahoma" w:cs="Tahoma"/>
          <w:sz w:val="24"/>
          <w:szCs w:val="24"/>
          <w:lang w:eastAsia="ru-RU"/>
        </w:rPr>
      </w:pPr>
      <w:r w:rsidRPr="00246CB9">
        <w:rPr>
          <w:rFonts w:ascii="Tahoma" w:eastAsia="Times New Roman" w:hAnsi="Tahoma" w:cs="Tahoma"/>
          <w:sz w:val="24"/>
          <w:szCs w:val="24"/>
          <w:lang w:eastAsia="ru-RU"/>
        </w:rPr>
        <w:t>В состав Министерства обороны России, кроме Генерального штаба Вооруженных Сил, входят службы, главные и центральные управления, главные командования видов, командования родов Вооруженных Сил РФ, управление Тыла Вооруженных Сил, другие органы управления.</w:t>
      </w:r>
    </w:p>
    <w:p w14:paraId="572EAE09" w14:textId="77777777" w:rsidR="00246CB9" w:rsidRDefault="00246CB9"/>
    <w:sectPr w:rsidR="00246CB9" w:rsidSect="00246CB9">
      <w:pgSz w:w="11906" w:h="16838"/>
      <w:pgMar w:top="567" w:right="567" w:bottom="95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B9"/>
    <w:rsid w:val="00246CB9"/>
    <w:rsid w:val="00F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D0BC"/>
  <w15:chartTrackingRefBased/>
  <w15:docId w15:val="{301285A2-1E74-4B48-84A4-EBC66C2D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6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2022-03-16T18:12:00Z</dcterms:created>
  <dcterms:modified xsi:type="dcterms:W3CDTF">2022-03-16T19:04:00Z</dcterms:modified>
</cp:coreProperties>
</file>