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947"/>
            </w:pPr>
          </w:p>
          <w:p>
            <w:pPr>
              <w:pBdr>
                <w:bottom w:val="single" w:color="37DCF2" w:sz="6" w:space="8"/>
              </w:pBdr>
              <w:spacing w:after="500"/>
              <w:ind w:left="1200" w:right="800"/>
            </w:pPr>
            <w:r>
              <w:rPr>
                <w:rFonts w:ascii="Calibri" w:eastAsia="SimHei"/>
                <w:color w:val="37DCF2"/>
                <w:spacing w:val="40"/>
                <w:sz w:val="18"/>
                <w:szCs w:val="18"/>
              </w:rPr>
              <w:t xml:space="preserve">E  N  G  I  N  E  E  R  I  N  G     S  P  E  C  I  F  I  C  A  T  I  O  N     v  2  .  0</w:t>
            </w:r>
          </w:p>
          <w:p>
            <w:pPr>
              <w:spacing w:after="100" w:line="874" w:lineRule="atLeast"/>
              <w:ind w:left="1200"/>
            </w:pPr>
            <w:r>
              <w:rPr>
                <w:rFonts w:ascii="Arial" w:eastAsia="SimHei"/>
                <w:b/>
                <w:bCs/>
                <w:color w:val="FFFFFF"/>
                <w:sz w:val="76"/>
                <w:szCs w:val="76"/>
              </w:rPr>
              <w:t xml:space="preserve">CDE: Cogniti</w:t>
            </w:r>
          </w:p>
          <w:p>
            <w:pPr>
              <w:spacing w:after="100" w:line="874" w:lineRule="atLeast"/>
              <w:ind w:left="1200"/>
            </w:pPr>
            <w:r>
              <w:rPr>
                <w:rFonts w:ascii="Arial" w:eastAsia="SimHei"/>
                <w:b/>
                <w:bCs/>
                <w:color w:val="FFFFFF"/>
                <w:sz w:val="76"/>
                <w:szCs w:val="76"/>
              </w:rPr>
              <w:t xml:space="preserve">ve Decomposi</w:t>
            </w:r>
          </w:p>
          <w:p>
            <w:pPr>
              <w:spacing w:after="300" w:line="874" w:lineRule="atLeast"/>
              <w:ind w:left="1200"/>
            </w:pPr>
            <w:r>
              <w:rPr>
                <w:rFonts w:ascii="Arial" w:eastAsia="SimHei"/>
                <w:b/>
                <w:bCs/>
                <w:color w:val="FFFFFF"/>
                <w:sz w:val="76"/>
                <w:szCs w:val="76"/>
              </w:rPr>
              <w:t xml:space="preserve">tion Engine</w:t>
            </w:r>
          </w:p>
          <w:p>
            <w:pPr>
              <w:spacing w:after="800"/>
              <w:ind w:left="1200"/>
            </w:pPr>
            <w:r>
              <w:rPr>
                <w:rFonts w:ascii="Arial" w:eastAsia="Microsoft YaHei"/>
                <w:color w:val="B0B8C0"/>
                <w:sz w:val="24"/>
                <w:szCs w:val="24"/>
              </w:rPr>
              <w:t xml:space="preserve">Fully Reduced Operator for Cognitive Collapse Optimization</w:t>
            </w:r>
          </w:p>
          <w:p>
            <w:pPr>
              <w:pBdr>
                <w:left w:val="single" w:color="37DCF2" w:sz="8" w:space="12"/>
              </w:pBdr>
              <w:spacing w:after="80"/>
              <w:ind w:left="1400"/>
            </w:pPr>
            <w:r>
              <w:rPr>
                <w:rFonts w:ascii="Arial" w:eastAsia="Microsoft YaHei"/>
                <w:color w:val="90989F"/>
                <w:sz w:val="24"/>
                <w:szCs w:val="24"/>
              </w:rPr>
              <w:t xml:space="preserve">Stateless  |  Deterministic  |  Graph-Theoretic</w:t>
            </w:r>
          </w:p>
          <w:p>
            <w:pPr>
              <w:pBdr>
                <w:left w:val="single" w:color="37DCF2" w:sz="8" w:space="12"/>
              </w:pBdr>
              <w:spacing w:after="80"/>
              <w:ind w:left="1400"/>
            </w:pPr>
            <w:r>
              <w:rPr>
                <w:rFonts w:ascii="Arial" w:eastAsia="Microsoft YaHei"/>
                <w:color w:val="90989F"/>
                <w:sz w:val="24"/>
                <w:szCs w:val="24"/>
              </w:rPr>
              <w:t xml:space="preserve">Final Specification — All Layers Closed, No Undefined Terms</w:t>
            </w:r>
          </w:p>
          <w:p>
            <w:pPr>
              <w:spacing w:before="3947"/>
            </w:pPr>
          </w:p>
          <w:p>
            <w:pPr>
              <w:pBdr>
                <w:top w:val="single" w:color="37DCF2" w:sz="2" w:space="8"/>
              </w:pBdr>
              <w:spacing w:before="200"/>
              <w:ind w:left="1200" w:right="800"/>
            </w:pPr>
            <w:r>
              <w:rPr>
                <w:rFonts w:ascii="Arial"/>
                <w:color w:val="687078"/>
                <w:sz w:val="16"/>
                <w:szCs w:val="16"/>
              </w:rPr>
              <w:t xml:space="preserve">CDE v2.0</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B12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Philosophical Foundation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The Problem: Stuck Cognitive States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Core Insight: Cognitive Friction as Structural Collapse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Design Principles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Mathematical Model</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Core Definitions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2.1.1  Knowledge State K</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2.1.2  Target Concept T</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2.1.3  Candidate Dependency Graphs {Gᵢ}</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2.2  Derived Sets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2.2.1  Relevance Cone V_T</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2.2.2  Missing Set M</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2.3  Bottleneck Function B(v)</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2.4  Trajectory Bottleneck B_H(v)</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2.5  Consistency Function</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3  The Decision Engine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3.1  Layer 1: Immediate Collapse Optimization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3.2  Layer 2: Multi-Graph Representation Selection</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3.3  Layer 3: Trajectory Optimization with Stability Constraint</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3.4  Deterministic Tie-Breaking</w:t>
            </w:r>
            <w:r>
              <w:tab/>
            </w:r>
            <w:r>
              <w:fldChar w:fldCharType="begin"/>
            </w:r>
            <w:r>
              <w:instrText xml:space="preserve"> PAGEREF _Toc100019 \h </w:instrText>
            </w:r>
            <w:r>
              <w:fldChar w:fldCharType="separate"/>
            </w:r>
            <w:r>
              <w:t>9</w:t>
            </w:r>
            <w:r>
              <w:fldChar w:fldCharType="end"/>
            </w:r>
          </w:hyperlink>
        </w:p>
        <w:p>
          <w:pPr>
            <w:pStyle w:val="9"/>
            <w:tabs>
              <w:tab w:val="right" w:leader="dot" w:pos="9026"/>
            </w:tabs>
            <w:spacing w:before="120" w:after="60"/>
          </w:pPr>
          <w:hyperlink w:anchor="_Toc100020" w:history="1">
            <w:r>
              <w:rPr>
                <w:rStyle w:val="Hyperlink"/>
              </w:rPr>
              <w:t>4  System Architecture</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4.1  Module Overview</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4.2  Module A: Input Parser</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4.3  Module B: Concept Extractor</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4.4  Module C: Graph Selector</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4.5  Module D: State Compositor</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4.6  Module E: Gap Analyzer</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4.7  Module F: Decision Engine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4.8  Module G: Output Formatter</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5  Complete Algorithm Specification</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5.1  Pseudocode</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5.2  Computational Complexity</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6  Data Structures</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6.1  Graph Representation</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6.2  Knowledge State</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6.3  Decision Output</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7  Parameters and Constraints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7.1  Hardcoded Parameters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7.2  Hard Constraints</w:t>
            </w:r>
            <w:r>
              <w:tab/>
            </w:r>
            <w:r>
              <w:fldChar w:fldCharType="begin"/>
            </w:r>
            <w:r>
              <w:instrText xml:space="preserve"> PAGEREF _Toc100038 \h </w:instrText>
            </w:r>
            <w:r>
              <w:fldChar w:fldCharType="separate"/>
            </w:r>
            <w:r>
              <w:t>14</w:t>
            </w:r>
            <w:r>
              <w:fldChar w:fldCharType="end"/>
            </w:r>
          </w:hyperlink>
        </w:p>
        <w:p>
          <w:pPr>
            <w:pStyle w:val="9"/>
            <w:tabs>
              <w:tab w:val="right" w:leader="dot" w:pos="9026"/>
            </w:tabs>
            <w:spacing w:before="120" w:after="60"/>
          </w:pPr>
          <w:hyperlink w:anchor="_Toc100039" w:history="1">
            <w:r>
              <w:rPr>
                <w:rStyle w:val="Hyperlink"/>
              </w:rPr>
              <w:t>8  Edge Cases and Failure Modes</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8.1  Defined Failure Modes</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8.2  The Only Remaining Risk</w:t>
            </w:r>
            <w:r>
              <w:tab/>
            </w:r>
            <w:r>
              <w:fldChar w:fldCharType="begin"/>
            </w:r>
            <w:r>
              <w:instrText xml:space="preserve"> PAGEREF _Toc100041 \h </w:instrText>
            </w:r>
            <w:r>
              <w:fldChar w:fldCharType="separate"/>
            </w:r>
            <w:r>
              <w:t>15</w:t>
            </w:r>
            <w:r>
              <w:fldChar w:fldCharType="end"/>
            </w:r>
          </w:hyperlink>
        </w:p>
        <w:p>
          <w:pPr>
            <w:pStyle w:val="9"/>
            <w:tabs>
              <w:tab w:val="right" w:leader="dot" w:pos="9026"/>
            </w:tabs>
            <w:spacing w:before="120" w:after="60"/>
          </w:pPr>
          <w:hyperlink w:anchor="_Toc100042" w:history="1">
            <w:r>
              <w:rPr>
                <w:rStyle w:val="Hyperlink"/>
              </w:rPr>
              <w:t>9  Evaluation System</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9.1  Golden Test Cases</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9.2  Validation Criteria</w:t>
            </w:r>
            <w:r>
              <w:tab/>
            </w:r>
            <w:r>
              <w:fldChar w:fldCharType="begin"/>
            </w:r>
            <w:r>
              <w:instrText xml:space="preserve"> PAGEREF _Toc100044 \h </w:instrText>
            </w:r>
            <w:r>
              <w:fldChar w:fldCharType="separate"/>
            </w:r>
            <w:r>
              <w:t>16</w:t>
            </w:r>
            <w:r>
              <w:fldChar w:fldCharType="end"/>
            </w:r>
          </w:hyperlink>
        </w:p>
        <w:p>
          <w:pPr>
            <w:pStyle w:val="9"/>
            <w:tabs>
              <w:tab w:val="right" w:leader="dot" w:pos="9026"/>
            </w:tabs>
            <w:spacing w:before="120" w:after="60"/>
          </w:pPr>
          <w:hyperlink w:anchor="_Toc100045" w:history="1">
            <w:r>
              <w:rPr>
                <w:rStyle w:val="Hyperlink"/>
              </w:rPr>
              <w:t>10  Build Roadmap</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10.1  Three-Phase Construction</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10.2  Phase 1: Core Engine</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10.3  Phase 2: Multi-Graph Selection</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10.4  Phase 3: Trajectory Optimization</w:t>
            </w:r>
            <w:r>
              <w:tab/>
            </w:r>
            <w:r>
              <w:fldChar w:fldCharType="begin"/>
            </w:r>
            <w:r>
              <w:instrText xml:space="preserve"> PAGEREF _Toc100049 \h </w:instrText>
            </w:r>
            <w:r>
              <w:fldChar w:fldCharType="separate"/>
            </w:r>
            <w:r>
              <w:t>17</w:t>
            </w:r>
            <w:r>
              <w:fldChar w:fldCharType="end"/>
            </w:r>
          </w:hyperlink>
        </w:p>
        <w:p>
          <w:pPr>
            <w:pStyle w:val="9"/>
            <w:tabs>
              <w:tab w:val="right" w:leader="dot" w:pos="9026"/>
            </w:tabs>
            <w:spacing w:before="120" w:after="60"/>
          </w:pPr>
          <w:hyperlink w:anchor="_Toc100050" w:history="1">
            <w:r>
              <w:rPr>
                <w:rStyle w:val="Hyperlink"/>
              </w:rPr>
              <w:t>11  Formal Summary</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11.1  System Signature</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11.2  What the System Is</w:t>
            </w:r>
            <w:r>
              <w:tab/>
            </w:r>
            <w:r>
              <w:fldChar w:fldCharType="begin"/>
            </w:r>
            <w:r>
              <w:instrText xml:space="preserve"> PAGEREF _Toc100052 \h </w:instrText>
            </w:r>
            <w:r>
              <w:fldChar w:fldCharType="separate"/>
            </w:r>
            <w:r>
              <w:t>18</w:t>
            </w:r>
            <w:r>
              <w:fldChar w:fldCharType="end"/>
            </w:r>
          </w:hyperlink>
        </w:p>
        <w:p>
          <w:pPr>
            <w:pStyle w:val="11"/>
            <w:ind w:left="360"/>
            <w:tabs>
              <w:tab w:val="right" w:leader="dot" w:pos="9026"/>
            </w:tabs>
            <w:spacing w:before="120" w:after="60"/>
          </w:pPr>
          <w:hyperlink w:anchor="_Toc100053" w:history="1">
            <w:r>
              <w:rPr>
                <w:rStyle w:val="Hyperlink"/>
              </w:rPr>
              <w:t>11.3  What the System Is Not</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11.4  The Boundary</w:t>
            </w:r>
            <w:r>
              <w:tab/>
            </w:r>
            <w:r>
              <w:fldChar w:fldCharType="begin"/>
            </w:r>
            <w:r>
              <w:instrText xml:space="preserve"> PAGEREF _Toc100054 \h </w:instrText>
            </w:r>
            <w:r>
              <w:fldChar w:fldCharType="separate"/>
            </w:r>
            <w:r>
              <w:t>18</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eastAsia="SimHei"/>
          <w:b/>
          <w:bCs/>
          <w:color w:val="0B1220"/>
          <w:sz w:val="32"/>
          <w:szCs w:val="32"/>
        </w:rPr>
        <w:t xml:space="preserve">1  Introduction and Philosophical Foundation</w:t>
      </w:r>
      <w:bookmarkEnd w:id="100000"/>
    </w:p>
    <w:p>
      <w:pPr>
        <w:pStyle w:val="Heading2"/>
        <w:spacing w:after="160" w:before="360"/>
      </w:pPr>
      <w:bookmarkStart w:id="100001" w:name="_Toc100001"/>
      <w:r>
        <w:rPr>
          <w:rFonts w:ascii="Times New Roman" w:eastAsia="SimHei"/>
          <w:b/>
          <w:bCs/>
          <w:color w:val="0B1220"/>
          <w:sz w:val="28"/>
          <w:szCs w:val="28"/>
        </w:rPr>
        <w:t xml:space="preserve">1.1  The Problem: Stuck Cognitive States</w:t>
      </w:r>
      <w:bookmarkEnd w:id="100001"/>
    </w:p>
    <w:p>
      <w:pPr>
        <w:spacing w:after="80" w:line="312"/>
        <w:ind w:firstLine="480"/>
        <w:jc w:val="both"/>
      </w:pPr>
      <w:r>
        <w:rPr>
          <w:rFonts w:ascii="Times New Roman" w:eastAsia="SimSun"/>
          <w:color w:val="1C2A3D"/>
          <w:sz w:val="24"/>
          <w:szCs w:val="24"/>
        </w:rPr>
        <w:t xml:space="preserve">A learner encounters a cognitive barrier when attempting to reach a target concept T from their current knowledge state K. This barrier manifests as a subjective feeling of being “stuck” — an inability to identify what to learn next. The root cause is not a failure of motivation or intelligence, but rather a structural gap in the learner’s dependency graph of knowledge. Somewhere between K and T lies a set of missing prerequisite concepts that the learner has not yet acquired, and without an explicit map of these missing pieces, the learner cannot make progress. This is a purely structural problem: the learner’s knowledge graph has holes, and the learner cannot see the holes.</w:t>
      </w:r>
    </w:p>
    <w:p>
      <w:pPr>
        <w:spacing w:after="80" w:line="312"/>
        <w:ind w:firstLine="480"/>
        <w:jc w:val="both"/>
      </w:pPr>
      <w:r>
        <w:rPr>
          <w:rFonts w:ascii="Times New Roman" w:eastAsia="SimSun"/>
          <w:color w:val="1C2A3D"/>
          <w:sz w:val="24"/>
          <w:szCs w:val="24"/>
        </w:rPr>
        <w:t xml:space="preserve">Traditional educational systems address this through curriculum design — a fixed sequence of topics intended to ensure prerequisites are met before advanced concepts are introduced. However, this approach is rigid, domain-specific, and fails for self-directed learners who may have acquired knowledge in non-standard orders. Furthermore, curriculum design does not scale: each new domain or sub-domain requires manual expert analysis of prerequisite chains, and the resulting curricula become obsolete as fields evolve.</w:t>
      </w:r>
    </w:p>
    <w:p>
      <w:pPr>
        <w:spacing w:after="80" w:line="312"/>
        <w:ind w:firstLine="480"/>
        <w:jc w:val="both"/>
      </w:pPr>
      <w:r>
        <w:rPr>
          <w:rFonts w:ascii="Times New Roman" w:eastAsia="SimSun"/>
          <w:color w:val="1C2A3D"/>
          <w:sz w:val="24"/>
          <w:szCs w:val="24"/>
        </w:rPr>
        <w:t xml:space="preserve">The Cognitive Decomposition Engine (CDE) is a system that automates this structural analysis. Given a learner’s current knowledge state K, a target concept T, and a set of candidate dependency graphs {Gᵢ}, the CDE produces a single, deterministic output: the one concept v* that the learner should study next to maximize progress toward T. The system is fully reduced — it contains no heuristics, no learning algorithms, no probabilistic models, and no human judgment. Every operation is a graph-theoretic primitive: set difference, breadth-first traversal, argmax over finite sets, and reachability queries.</w:t>
      </w:r>
    </w:p>
    <w:p>
      <w:pPr>
        <w:pStyle w:val="Heading2"/>
        <w:spacing w:after="160" w:before="360"/>
      </w:pPr>
      <w:bookmarkStart w:id="100002" w:name="_Toc100002"/>
      <w:r>
        <w:rPr>
          <w:rFonts w:ascii="Times New Roman" w:eastAsia="SimHei"/>
          <w:b/>
          <w:bCs/>
          <w:color w:val="0B1220"/>
          <w:sz w:val="28"/>
          <w:szCs w:val="28"/>
        </w:rPr>
        <w:t xml:space="preserve">1.2  Core Insight: Cognitive Friction as Structural Collapse</w:t>
      </w:r>
      <w:bookmarkEnd w:id="100002"/>
    </w:p>
    <w:p>
      <w:pPr>
        <w:spacing w:after="80" w:line="312"/>
        <w:ind w:firstLine="480"/>
        <w:jc w:val="both"/>
      </w:pPr>
      <w:r>
        <w:rPr>
          <w:rFonts w:ascii="Times New Roman" w:eastAsia="SimSun"/>
          <w:color w:val="1C2A3D"/>
          <w:sz w:val="24"/>
          <w:szCs w:val="24"/>
        </w:rPr>
        <w:t xml:space="preserve">At the deepest level, the CDE is not a tutoring system, an AI system, or a learning platform. It is a constrained optimizer over reachable collapse paths in a directed acyclic graph. The “ognitive friction” that a learner experiences when stuck is a direct consequence of the hidden prerequisite structure between K and T. The system’s job is to identify the single action that maximizes the reduction of this unknown structure, subject to hard constraints of statelessness and determinism.</w:t>
      </w:r>
    </w:p>
    <w:p>
      <w:pPr>
        <w:spacing w:after="80" w:line="312"/>
        <w:ind w:firstLine="480"/>
        <w:jc w:val="both"/>
      </w:pPr>
      <w:r>
        <w:rPr>
          <w:rFonts w:ascii="Times New Roman" w:eastAsia="SimSun"/>
          <w:color w:val="1C2A3D"/>
          <w:sz w:val="24"/>
          <w:szCs w:val="24"/>
        </w:rPr>
        <w:t xml:space="preserve">The key insight is that hidden prerequisites are not absolute — they depend on representation. Different dependency graphs Gᵢ for the same domain may expose different prerequisite structures, leading to different missing sets Mᵢ and different optimal next steps. The system must therefore evaluate not just which node to study within a given graph, but which graph provides the most tractable path to the target. This is the Layer 2 upgrade: multi-graph representation selection. The system selects the graph whose best bottleneck (measured by collapse rate, not gap size) offers the highest-impact learning trajectory.</w:t>
      </w:r>
    </w:p>
    <w:p>
      <w:pPr>
        <w:pStyle w:val="Heading2"/>
        <w:spacing w:after="160" w:before="360"/>
      </w:pPr>
      <w:bookmarkStart w:id="100003" w:name="_Toc100003"/>
      <w:r>
        <w:rPr>
          <w:rFonts w:ascii="Times New Roman" w:eastAsia="SimHei"/>
          <w:b/>
          <w:bCs/>
          <w:color w:val="0B1220"/>
          <w:sz w:val="28"/>
          <w:szCs w:val="28"/>
        </w:rPr>
        <w:t xml:space="preserve">1.3  Design Principles</w:t>
      </w:r>
      <w:bookmarkEnd w:id="100003"/>
    </w:p>
    <w:p>
      <w:pPr>
        <w:spacing w:after="80" w:line="312"/>
        <w:ind w:firstLine="480"/>
        <w:jc w:val="both"/>
      </w:pPr>
      <w:r>
        <w:rPr>
          <w:rFonts w:ascii="Times New Roman" w:eastAsia="SimSun"/>
          <w:color w:val="1C2A3D"/>
          <w:sz w:val="24"/>
          <w:szCs w:val="24"/>
        </w:rPr>
        <w:t xml:space="preserve">The CDE is governed by five inviolable design principles that collectively define the system’s boundary. First, the system is stateless per request: it receives (K, T, {Gᵢ}) and produces v*, with no memory of previous requests, no session tracking, and no adaptive behavior. Second, it is fully deterministic: given identical inputs, it produces identical outputs, with no randomness, no tie-breaking by coin flip, and no machine learning. Third, every symbol in the system maps to a computable operation: there are zero undefined terms, zero proxies, and zero verbal conditions that require human interpretation. Fourth, the system uses only first-year computer science primitives — set operations, graph traversals, argmax, and reachability queries. Fifth, the system is bounded: each graph is capped at 30–50 nodes per domain, and the trajectory horizon H is capped at a small integer (H = 1 for MVP).</w:t>
      </w:r>
    </w:p>
    <w:p>
      <w:pPr>
        <w:pStyle w:val="Heading1"/>
        <w:spacing w:after="200" w:before="480"/>
      </w:pPr>
      <w:bookmarkStart w:id="100004" w:name="_Toc100004"/>
      <w:r>
        <w:rPr>
          <w:rFonts w:ascii="Times New Roman" w:eastAsia="SimHei"/>
          <w:b/>
          <w:bCs/>
          <w:color w:val="0B1220"/>
          <w:sz w:val="32"/>
          <w:szCs w:val="32"/>
        </w:rPr>
        <w:t xml:space="preserve">2  Mathematical Model</w:t>
      </w:r>
      <w:bookmarkEnd w:id="100004"/>
    </w:p>
    <w:p>
      <w:pPr>
        <w:pStyle w:val="Heading2"/>
        <w:spacing w:after="160" w:before="360"/>
      </w:pPr>
      <w:bookmarkStart w:id="100005" w:name="_Toc100005"/>
      <w:r>
        <w:rPr>
          <w:rFonts w:ascii="Times New Roman" w:eastAsia="SimHei"/>
          <w:b/>
          <w:bCs/>
          <w:color w:val="0B1220"/>
          <w:sz w:val="28"/>
          <w:szCs w:val="28"/>
        </w:rPr>
        <w:t xml:space="preserve">2.1  Core Definitions</w:t>
      </w:r>
      <w:bookmarkEnd w:id="100005"/>
    </w:p>
    <w:p>
      <w:pPr>
        <w:spacing w:after="80" w:line="312"/>
        <w:ind w:firstLine="480"/>
        <w:jc w:val="both"/>
      </w:pPr>
      <w:r>
        <w:rPr>
          <w:rFonts w:ascii="Times New Roman" w:eastAsia="SimSun"/>
          <w:color w:val="1C2A3D"/>
          <w:sz w:val="24"/>
          <w:szCs w:val="24"/>
        </w:rPr>
        <w:t xml:space="preserve">The CDE operates on a small set of rigorously defined mathematical objects. Each object has an explicit construction rule, leaving no room for ambiguity.</w:t>
      </w:r>
    </w:p>
    <w:p>
      <w:pPr>
        <w:pStyle w:val="Heading3"/>
        <w:spacing w:after="120" w:before="240"/>
      </w:pPr>
      <w:bookmarkStart w:id="100006" w:name="_Toc100006"/>
      <w:r>
        <w:rPr>
          <w:rFonts w:ascii="Times New Roman" w:eastAsia="SimHei"/>
          <w:b/>
          <w:bCs/>
          <w:color w:val="0B1220"/>
          <w:sz w:val="24"/>
          <w:szCs w:val="24"/>
        </w:rPr>
        <w:t xml:space="preserve">2.1.1  Knowledge State K</w:t>
      </w:r>
      <w:bookmarkEnd w:id="100006"/>
    </w:p>
    <w:p>
      <w:pPr>
        <w:spacing w:after="80" w:line="312"/>
        <w:ind w:firstLine="480"/>
        <w:jc w:val="both"/>
      </w:pPr>
      <w:r>
        <w:rPr>
          <w:rFonts w:ascii="Times New Roman" w:eastAsia="SimSun"/>
          <w:color w:val="1C2A3D"/>
          <w:sz w:val="24"/>
          <w:szCs w:val="24"/>
        </w:rPr>
        <w:t xml:space="preserve">The knowledge state K is a finite set of concept identifiers that the learner has demonstrably acquired:</w:t>
      </w:r>
    </w:p>
    <w:p>
      <w:pPr>
        <w:spacing w:after="200" w:before="200"/>
        <w:jc w:val="center"/>
      </w:pPr>
      <m:r>
        <m:t>K = {c₁, c₂, …, cₙ}</m:t>
      </m:r>
    </w:p>
    <w:p>
      <w:pPr>
        <w:spacing w:after="80" w:line="312"/>
        <w:ind w:firstLine="480"/>
        <w:jc w:val="both"/>
      </w:pPr>
      <w:r>
        <w:rPr>
          <w:rFonts w:ascii="Times New Roman" w:eastAsia="SimSun"/>
          <w:color w:val="1C2A3D"/>
          <w:sz w:val="24"/>
          <w:szCs w:val="24"/>
        </w:rPr>
        <w:t xml:space="preserve">This set is initialized from two sources. The first is K_user, the set of concepts explicitly stated by the learner as known. The second is K_baseline, a domain-specific baseline set of concepts that are assumed known for all learners operating in that domain. The baseline is hardcoded per domain and represents foundational knowledge (e.g., basic arithmetic for mathematics, variable assignment for programming). The full initialization is:</w:t>
      </w:r>
    </w:p>
    <w:p>
      <w:pPr>
        <w:spacing w:after="200" w:before="200"/>
        <w:jc w:val="center"/>
      </w:pPr>
      <m:r>
        <m:t>K = K_user ∪ K_baseline</m:t>
      </m:r>
    </w:p>
    <w:p>
      <w:pPr>
        <w:pStyle w:val="Heading3"/>
        <w:spacing w:after="120" w:before="240"/>
      </w:pPr>
      <w:bookmarkStart w:id="100007" w:name="_Toc100007"/>
      <w:r>
        <w:rPr>
          <w:rFonts w:ascii="Times New Roman" w:eastAsia="SimHei"/>
          <w:b/>
          <w:bCs/>
          <w:color w:val="0B1220"/>
          <w:sz w:val="24"/>
          <w:szCs w:val="24"/>
        </w:rPr>
        <w:t xml:space="preserve">2.1.2  Target Concept T</w:t>
      </w:r>
      <w:bookmarkEnd w:id="100007"/>
    </w:p>
    <w:p>
      <w:pPr>
        <w:spacing w:after="80" w:line="312"/>
        <w:ind w:firstLine="480"/>
        <w:jc w:val="both"/>
      </w:pPr>
      <w:r>
        <w:rPr>
          <w:rFonts w:ascii="Times New Roman" w:eastAsia="SimSun"/>
          <w:color w:val="1C2A3D"/>
          <w:sz w:val="24"/>
          <w:szCs w:val="24"/>
        </w:rPr>
        <w:t xml:space="preserve">The target concept T is a single concept identifier representing the learner’s learning goal. T must be a node in at least one candidate graph Gᵢ. If T does not appear in any graph, the system returns an error indicating that no path to the target exists within the available representations.</w:t>
      </w:r>
    </w:p>
    <w:p>
      <w:pPr>
        <w:pStyle w:val="Heading3"/>
        <w:spacing w:after="120" w:before="240"/>
      </w:pPr>
      <w:bookmarkStart w:id="100008" w:name="_Toc100008"/>
      <w:r>
        <w:rPr>
          <w:rFonts w:ascii="Times New Roman" w:eastAsia="SimHei"/>
          <w:b/>
          <w:bCs/>
          <w:color w:val="0B1220"/>
          <w:sz w:val="24"/>
          <w:szCs w:val="24"/>
        </w:rPr>
        <w:t xml:space="preserve">2.1.3  Candidate Dependency Graphs {Gᵢ}</w:t>
      </w:r>
      <w:bookmarkEnd w:id="100008"/>
    </w:p>
    <w:p>
      <w:pPr>
        <w:spacing w:after="80" w:line="312"/>
        <w:ind w:firstLine="480"/>
        <w:jc w:val="both"/>
      </w:pPr>
      <w:r>
        <w:rPr>
          <w:rFonts w:ascii="Times New Roman" w:eastAsia="SimSun"/>
          <w:color w:val="1C2A3D"/>
          <w:sz w:val="24"/>
          <w:szCs w:val="24"/>
        </w:rPr>
        <w:t xml:space="preserve">Each candidate graph Gᵢ is a directed acyclic graph (DAG) representing one possible decomposition of the domain’s prerequisite structure:</w:t>
      </w:r>
    </w:p>
    <w:p>
      <w:pPr>
        <w:spacing w:after="200" w:before="200"/>
        <w:jc w:val="center"/>
      </w:pPr>
      <m:r>
        <m:t>Gᵢ = (Vᵢ, Eᵢ)</m:t>
      </m:r>
    </w:p>
    <w:p>
      <w:pPr>
        <w:spacing w:after="80" w:line="312"/>
        <w:ind w:firstLine="480"/>
        <w:jc w:val="both"/>
      </w:pPr>
      <w:r>
        <w:rPr>
          <w:rFonts w:ascii="Times New Roman" w:eastAsia="SimSun"/>
          <w:color w:val="1C2A3D"/>
          <w:sz w:val="24"/>
          <w:szCs w:val="24"/>
        </w:rPr>
        <w:t xml:space="preserve">where Vᵢ is a finite set of concept nodes (capped at 30–50 for MVP) and Eᵢ is a set of directed edges representing prerequisite relationships. An edge (u, v) ∈ Eᵢ means that concept u is a prerequisite for concept v. Multiple candidate graphs may represent the same domain with different granularity, different abstraction levels, or different pedagogical perspectives.</w:t>
      </w:r>
    </w:p>
    <w:p>
      <w:pPr>
        <w:pStyle w:val="Heading2"/>
        <w:spacing w:after="160" w:before="360"/>
      </w:pPr>
      <w:bookmarkStart w:id="100009" w:name="_Toc100009"/>
      <w:r>
        <w:rPr>
          <w:rFonts w:ascii="Times New Roman" w:eastAsia="SimHei"/>
          <w:b/>
          <w:bCs/>
          <w:color w:val="0B1220"/>
          <w:sz w:val="28"/>
          <w:szCs w:val="28"/>
        </w:rPr>
        <w:t xml:space="preserve">2.2  Derived Sets</w:t>
      </w:r>
      <w:bookmarkEnd w:id="100009"/>
    </w:p>
    <w:p>
      <w:pPr>
        <w:pStyle w:val="Heading3"/>
        <w:spacing w:after="120" w:before="240"/>
      </w:pPr>
      <w:bookmarkStart w:id="100010" w:name="_Toc100010"/>
      <w:r>
        <w:rPr>
          <w:rFonts w:ascii="Times New Roman" w:eastAsia="SimHei"/>
          <w:b/>
          <w:bCs/>
          <w:color w:val="0B1220"/>
          <w:sz w:val="24"/>
          <w:szCs w:val="24"/>
        </w:rPr>
        <w:t xml:space="preserve">2.2.1  Relevance Cone V_T</w:t>
      </w:r>
      <w:bookmarkEnd w:id="100010"/>
    </w:p>
    <w:p>
      <w:pPr>
        <w:spacing w:after="80" w:line="312"/>
        <w:ind w:firstLine="480"/>
        <w:jc w:val="both"/>
      </w:pPr>
      <w:r>
        <w:rPr>
          <w:rFonts w:ascii="Times New Roman" w:eastAsia="SimSun"/>
          <w:color w:val="1C2A3D"/>
          <w:sz w:val="24"/>
          <w:szCs w:val="24"/>
        </w:rPr>
        <w:t xml:space="preserve">The relevance cone V_T is the set of all concepts that are ancestors of T within a bounded depth d:</w:t>
      </w:r>
    </w:p>
    <w:p>
      <w:pPr>
        <w:spacing w:after="200" w:before="200"/>
        <w:jc w:val="center"/>
      </w:pPr>
      <m:r>
        <m:t>V_T = Ancestors(T, depth ≤ d),  where d = 3</m:t>
      </m:r>
    </w:p>
    <w:p>
      <w:pPr>
        <w:spacing w:after="80" w:line="312"/>
        <w:ind w:firstLine="480"/>
        <w:jc w:val="both"/>
      </w:pPr>
      <w:r>
        <w:rPr>
          <w:rFonts w:ascii="Times New Roman" w:eastAsia="SimSun"/>
          <w:color w:val="1C2A3D"/>
          <w:sz w:val="24"/>
          <w:szCs w:val="24"/>
        </w:rPr>
        <w:t xml:space="preserve">This construction limits the scope of analysis to concepts that are at most three prerequisite steps away from the target. The depth parameter d = 3 is hardcoded for MVP. This prevents the system from considering concepts that are only tangentially related to T, which would dilute the bottleneck signal and increase computation without improving output quality. The relevance cone ensures that the system only operates on the local topological neighborhood of the target, making the optimization problem tractable and focused.</w:t>
      </w:r>
    </w:p>
    <w:p>
      <w:pPr>
        <w:pStyle w:val="Heading3"/>
        <w:spacing w:after="120" w:before="240"/>
      </w:pPr>
      <w:bookmarkStart w:id="100011" w:name="_Toc100011"/>
      <w:r>
        <w:rPr>
          <w:rFonts w:ascii="Times New Roman" w:eastAsia="SimHei"/>
          <w:b/>
          <w:bCs/>
          <w:color w:val="0B1220"/>
          <w:sz w:val="24"/>
          <w:szCs w:val="24"/>
        </w:rPr>
        <w:t xml:space="preserve">2.2.2  Missing Set M</w:t>
      </w:r>
      <w:bookmarkEnd w:id="100011"/>
    </w:p>
    <w:p>
      <w:pPr>
        <w:spacing w:after="80" w:line="312"/>
        <w:ind w:firstLine="480"/>
        <w:jc w:val="both"/>
      </w:pPr>
      <w:r>
        <w:rPr>
          <w:rFonts w:ascii="Times New Roman" w:eastAsia="SimSun"/>
          <w:color w:val="1C2A3D"/>
          <w:sz w:val="24"/>
          <w:szCs w:val="24"/>
        </w:rPr>
        <w:t xml:space="preserve">The missing set M is the set of concepts in the relevance cone that the learner has not yet acquired:</w:t>
      </w:r>
    </w:p>
    <w:p>
      <w:pPr>
        <w:spacing w:after="200" w:before="200"/>
        <w:jc w:val="center"/>
      </w:pPr>
      <m:r>
        <m:t>M = V_T − K</m:t>
      </m:r>
    </w:p>
    <w:p>
      <w:pPr>
        <w:spacing w:after="80" w:line="312"/>
        <w:ind w:firstLine="480"/>
        <w:jc w:val="both"/>
      </w:pPr>
      <w:r>
        <w:rPr>
          <w:rFonts w:ascii="Times New Roman" w:eastAsia="SimSun"/>
          <w:color w:val="1C2A3D"/>
          <w:sz w:val="24"/>
          <w:szCs w:val="24"/>
        </w:rPr>
        <w:t xml:space="preserve">This is a simple set difference operation. M contains exactly the concepts that are prerequisites for T (within depth d) that the learner does not already know. If M is empty, it means the learner already possesses all prerequisites for T within the relevance cone, and the system returns a fixed output indicating that the learner should apply known concepts to a simpler example rather than learning a new prerequisite.</w:t>
      </w:r>
    </w:p>
    <w:p>
      <w:pPr>
        <w:pStyle w:val="Heading2"/>
        <w:spacing w:after="160" w:before="360"/>
      </w:pPr>
      <w:bookmarkStart w:id="100012" w:name="_Toc100012"/>
      <w:r>
        <w:rPr>
          <w:rFonts w:ascii="Times New Roman" w:eastAsia="SimHei"/>
          <w:b/>
          <w:bCs/>
          <w:color w:val="0B1220"/>
          <w:sz w:val="28"/>
          <w:szCs w:val="28"/>
        </w:rPr>
        <w:t xml:space="preserve">2.3  Bottleneck Function B(v)</w:t>
      </w:r>
      <w:bookmarkEnd w:id="100012"/>
    </w:p>
    <w:p>
      <w:pPr>
        <w:spacing w:after="80" w:line="312"/>
        <w:ind w:firstLine="480"/>
        <w:jc w:val="both"/>
      </w:pPr>
      <w:r>
        <w:rPr>
          <w:rFonts w:ascii="Times New Roman" w:eastAsia="SimSun"/>
          <w:color w:val="1C2A3D"/>
          <w:sz w:val="24"/>
          <w:szCs w:val="24"/>
        </w:rPr>
        <w:t xml:space="preserve">The bottleneck function B(v) quantifies the structural importance of each missing concept v ∈ M by measuring how much of the graph becomes accessible once v is acquired:</w:t>
      </w:r>
    </w:p>
    <w:p>
      <w:pPr>
        <w:spacing w:after="200" w:before="200"/>
        <w:jc w:val="center"/>
      </w:pPr>
      <m:r>
        <m:t>B(v) = |Descendants(v, depth ≤ d_b)|,  where d_b = 2</m:t>
      </m:r>
    </w:p>
    <w:p>
      <w:pPr>
        <w:spacing w:after="80" w:line="312"/>
        <w:ind w:firstLine="480"/>
        <w:jc w:val="both"/>
      </w:pPr>
      <w:r>
        <w:rPr>
          <w:rFonts w:ascii="Times New Roman" w:eastAsia="SimSun"/>
          <w:color w:val="1C2A3D"/>
          <w:sz w:val="24"/>
          <w:szCs w:val="24"/>
        </w:rPr>
        <w:t xml:space="preserve">Here, d_b = 2 is the bottleneck lookahead depth. This function counts the number of concepts that become reachable within two steps of v once v is learned. A high B(v) indicates that learning v “collapses” a large portion of the unknown structure, unblocking many downstream concepts. The bottleneck function is not a proxy for importance — it is the exact count of downstream nodes within a bounded cone. This is the primary ranking criterion for the immediate (Layer 1) decision.</w:t>
      </w:r>
    </w:p>
    <w:p>
      <w:pPr>
        <w:pStyle w:val="Heading2"/>
        <w:spacing w:after="160" w:before="360"/>
      </w:pPr>
      <w:bookmarkStart w:id="100013" w:name="_Toc100013"/>
      <w:r>
        <w:rPr>
          <w:rFonts w:ascii="Times New Roman" w:eastAsia="SimHei"/>
          <w:b/>
          <w:bCs/>
          <w:color w:val="0B1220"/>
          <w:sz w:val="28"/>
          <w:szCs w:val="28"/>
        </w:rPr>
        <w:t xml:space="preserve">2.4  Trajectory Bottleneck B_H(v)</w:t>
      </w:r>
      <w:bookmarkEnd w:id="100013"/>
    </w:p>
    <w:p>
      <w:pPr>
        <w:spacing w:after="80" w:line="312"/>
        <w:ind w:firstLine="480"/>
        <w:jc w:val="both"/>
      </w:pPr>
      <w:r>
        <w:rPr>
          <w:rFonts w:ascii="Times New Roman" w:eastAsia="SimSun"/>
          <w:color w:val="1C2A3D"/>
          <w:sz w:val="24"/>
          <w:szCs w:val="24"/>
        </w:rPr>
        <w:t xml:space="preserve">The trajectory bottleneck B_H(v) extends the bottleneck function to look ahead H steps along the greedy path. It measures the total number of nodes that would be unlocked by following the greedy policy (always choosing the highest-B node) for H steps starting from v:</w:t>
      </w:r>
    </w:p>
    <w:p>
      <w:pPr>
        <w:spacing w:after="200" w:before="200"/>
        <w:jc w:val="center"/>
      </w:pPr>
      <m:r>
        <m:t>B_H(v) = total nodes unlocked over H steps following optimal greedy policy from v</m:t>
      </m:r>
    </w:p>
    <w:p>
      <w:pPr>
        <w:spacing w:after="80" w:line="312"/>
        <w:ind w:firstLine="480"/>
        <w:jc w:val="both"/>
      </w:pPr>
      <w:r>
        <w:rPr>
          <w:rFonts w:ascii="Times New Roman" w:eastAsia="SimSun"/>
          <w:color w:val="1C2A3D"/>
          <w:sz w:val="24"/>
          <w:szCs w:val="24"/>
        </w:rPr>
        <w:t xml:space="preserve">For MVP, H = 1, so B_1(v) = B(v) and the trajectory layer is inactive. For advanced versions, H &gt; 1 allows the system to distinguish between nodes that offer similar immediate collapse but different long-term trajectories. However, the use of B_H introduces a design tension: trajectory optimization implicitly commits the learner to a multi-step plan, which conflicts with the stateless per-request foundation. This tension is resolved by the stability constraint (see Section 3.3).</w:t>
      </w:r>
    </w:p>
    <w:p>
      <w:pPr>
        <w:pStyle w:val="Heading2"/>
        <w:spacing w:after="160" w:before="360"/>
      </w:pPr>
      <w:bookmarkStart w:id="100014" w:name="_Toc100014"/>
      <w:r>
        <w:rPr>
          <w:rFonts w:ascii="Times New Roman" w:eastAsia="SimHei"/>
          <w:b/>
          <w:bCs/>
          <w:color w:val="0B1220"/>
          <w:sz w:val="28"/>
          <w:szCs w:val="28"/>
        </w:rPr>
        <w:t xml:space="preserve">2.5  Consistency Function</w:t>
      </w:r>
      <w:bookmarkEnd w:id="100014"/>
    </w:p>
    <w:p>
      <w:pPr>
        <w:spacing w:after="80" w:line="312"/>
        <w:ind w:firstLine="480"/>
        <w:jc w:val="both"/>
      </w:pPr>
      <w:r>
        <w:rPr>
          <w:rFonts w:ascii="Times New Roman" w:eastAsia="SimSun"/>
          <w:color w:val="1C2A3D"/>
          <w:sz w:val="24"/>
          <w:szCs w:val="24"/>
        </w:rPr>
        <w:t xml:space="preserve">The consistency function is the final piece that closes the system. It determines whether the trajectory-optimal choice vH is safe to use instead of the immediate-optimal choice v1:</w:t>
      </w:r>
    </w:p>
    <w:p>
      <w:pPr>
        <w:spacing w:after="200" w:before="200"/>
        <w:jc w:val="center"/>
      </w:pPr>
      <m:r>
        <m:t>consistent(v1, vH) = (vH ∈ Descendants(v1, depth ≤ d_c)),  where d_c = 1–2</m:t>
      </m:r>
    </w:p>
    <w:p>
      <w:pPr>
        <w:spacing w:after="80" w:line="312"/>
        <w:ind w:firstLine="480"/>
        <w:jc w:val="both"/>
      </w:pPr>
      <w:r>
        <w:rPr>
          <w:rFonts w:ascii="Times New Roman" w:eastAsia="SimSun"/>
          <w:color w:val="1C2A3D"/>
          <w:sz w:val="24"/>
          <w:szCs w:val="24"/>
        </w:rPr>
        <w:t xml:space="preserve">This is a pure graph reachability query. The trajectory-optimal move must lie within the “collapse cone” of the immediate-optimal move. If vH is downstream of v1 (within depth d_c), then choosing v1 does not block the trajectory — the system can safely use the trajectory score. If vH is outside that cone, the trajectory requires a different direction from the greedy step, meaning the system would be making an implicit commitment that contradicts the immediate signal. In that case, the system falls back to the immediate-optimal choice.</w:t>
      </w:r>
    </w:p>
    <w:p>
      <w:pPr>
        <w:spacing w:after="80" w:line="312"/>
        <w:ind w:firstLine="480"/>
        <w:jc w:val="both"/>
      </w:pPr>
      <w:r>
        <w:rPr>
          <w:rFonts w:ascii="Times New Roman" w:eastAsia="SimSun"/>
          <w:color w:val="1C2A3D"/>
          <w:sz w:val="24"/>
          <w:szCs w:val="24"/>
        </w:rPr>
        <w:t xml:space="preserve">The parameter d_c controls the strictness of the consistency check. For MVP, d_c = 1 is recommended, meaning vH must be a direct descendant of v1. This is the tightest possible constraint and maximizes safety. Setting d_c = 2 allows one intermediate step of divergence, providing slightly more flexibility while still maintaining structural control.</w:t>
      </w:r>
    </w:p>
    <w:p>
      <w:pPr>
        <w:pStyle w:val="Heading1"/>
        <w:spacing w:after="200" w:before="480"/>
      </w:pPr>
      <w:bookmarkStart w:id="100015" w:name="_Toc100015"/>
      <w:r>
        <w:rPr>
          <w:rFonts w:ascii="Times New Roman" w:eastAsia="SimHei"/>
          <w:b/>
          <w:bCs/>
          <w:color w:val="0B1220"/>
          <w:sz w:val="32"/>
          <w:szCs w:val="32"/>
        </w:rPr>
        <w:t xml:space="preserve">3  The Decision Engine</w:t>
      </w:r>
      <w:bookmarkEnd w:id="100015"/>
    </w:p>
    <w:p>
      <w:pPr>
        <w:pStyle w:val="Heading2"/>
        <w:spacing w:after="160" w:before="360"/>
      </w:pPr>
      <w:bookmarkStart w:id="100016" w:name="_Toc100016"/>
      <w:r>
        <w:rPr>
          <w:rFonts w:ascii="Times New Roman" w:eastAsia="SimHei"/>
          <w:b/>
          <w:bCs/>
          <w:color w:val="0B1220"/>
          <w:sz w:val="28"/>
          <w:szCs w:val="28"/>
        </w:rPr>
        <w:t xml:space="preserve">3.1  Layer 1: Immediate Collapse Optimization</w:t>
      </w:r>
      <w:bookmarkEnd w:id="100016"/>
    </w:p>
    <w:p>
      <w:pPr>
        <w:spacing w:after="80" w:line="312"/>
        <w:ind w:firstLine="480"/>
        <w:jc w:val="both"/>
      </w:pPr>
      <w:r>
        <w:rPr>
          <w:rFonts w:ascii="Times New Roman" w:eastAsia="SimSun"/>
          <w:color w:val="1C2A3D"/>
          <w:sz w:val="24"/>
          <w:szCs w:val="24"/>
        </w:rPr>
        <w:t xml:space="preserve">Layer 1 is the core decision mechanism. For a single graph Gᵢ, it identifies the missing concept whose acquisition would collapse the most unknown structure:</w:t>
      </w:r>
    </w:p>
    <w:p>
      <w:pPr>
        <w:spacing w:after="200" w:before="200"/>
        <w:jc w:val="center"/>
      </w:pPr>
      <m:r>
        <m:t>v1ᵢ = argmax B(v),  for all v ∈ Mᵢ</m:t>
      </m:r>
    </w:p>
    <w:p>
      <w:pPr>
        <w:spacing w:after="80" w:line="312"/>
        <w:ind w:firstLine="480"/>
        <w:jc w:val="both"/>
      </w:pPr>
      <w:r>
        <w:rPr>
          <w:rFonts w:ascii="Times New Roman" w:eastAsia="SimSun"/>
          <w:color w:val="1C2A3D"/>
          <w:sz w:val="24"/>
          <w:szCs w:val="24"/>
        </w:rPr>
        <w:t xml:space="preserve">This is a straightforward maximization over a finite set. The argmax is always well-defined because M is finite and B(v) produces a non-negative integer for each v. In the case of ties (multiple concepts with the same B value), the system applies a deterministic 4-level tie-breaking cascade (see Section 3.4).</w:t>
      </w:r>
    </w:p>
    <w:p>
      <w:pPr>
        <w:pStyle w:val="Heading2"/>
        <w:spacing w:after="160" w:before="360"/>
      </w:pPr>
      <w:bookmarkStart w:id="100017" w:name="_Toc100017"/>
      <w:r>
        <w:rPr>
          <w:rFonts w:ascii="Times New Roman" w:eastAsia="SimHei"/>
          <w:b/>
          <w:bCs/>
          <w:color w:val="0B1220"/>
          <w:sz w:val="28"/>
          <w:szCs w:val="28"/>
        </w:rPr>
        <w:t xml:space="preserve">3.2  Layer 2: Multi-Graph Representation Selection</w:t>
      </w:r>
      <w:bookmarkEnd w:id="100017"/>
    </w:p>
    <w:p>
      <w:pPr>
        <w:spacing w:after="80" w:line="312"/>
        <w:ind w:firstLine="480"/>
        <w:jc w:val="both"/>
      </w:pPr>
      <w:r>
        <w:rPr>
          <w:rFonts w:ascii="Times New Roman" w:eastAsia="SimSun"/>
          <w:color w:val="1C2A3D"/>
          <w:sz w:val="24"/>
          <w:szCs w:val="24"/>
        </w:rPr>
        <w:t xml:space="preserve">Layer 2 extends the decision from a single graph to multiple candidate graphs. The insight is that different representations of the same domain may expose different prerequisite structures, leading to different optimal learning paths. The system must not only find the best node within a graph, but the best graph among alternatives.</w:t>
      </w:r>
    </w:p>
    <w:p>
      <w:pPr>
        <w:spacing w:after="80" w:line="312"/>
        <w:ind w:firstLine="480"/>
        <w:jc w:val="both"/>
      </w:pPr>
      <w:r>
        <w:rPr>
          <w:rFonts w:ascii="Times New Roman" w:eastAsia="SimSun"/>
          <w:color w:val="1C2A3D"/>
          <w:sz w:val="24"/>
          <w:szCs w:val="24"/>
        </w:rPr>
        <w:t xml:space="preserve">The critical design choice is the graph selection criterion. The naive approach would be to select the graph with the smallest missing set, i.e., minimize |M|. However, this is a proxy metric that can be misleading: a graph with a small missing set may have a low bottleneck (each missing concept unlocks few downstream nodes), while a graph with a larger missing set may have a very high bottleneck (one concept unlocks a massive subtree). The correct criterion maximizes the bottleneck of the best node within each graph:</w:t>
      </w:r>
    </w:p>
    <w:p>
      <w:pPr>
        <w:spacing w:after="200" w:before="200"/>
        <w:jc w:val="center"/>
      </w:pPr>
      <m:r>
        <m:t>G* = argmax [​max B(v)]  over all Gᵢ, for all v ∈ Mᵢ</m:t>
      </m:r>
    </w:p>
    <w:p>
      <w:pPr>
        <w:spacing w:after="80" w:line="312"/>
        <w:ind w:firstLine="480"/>
        <w:jc w:val="both"/>
      </w:pPr>
      <w:r>
        <w:rPr>
          <w:rFonts w:ascii="Times New Roman" w:eastAsia="SimSun"/>
          <w:color w:val="1C2A3D"/>
          <w:sz w:val="24"/>
          <w:szCs w:val="24"/>
        </w:rPr>
        <w:t xml:space="preserve">This selects the representation where the single most impactful learning action offers the highest collapse rate. It is not the graph that is closest to completion, but the graph that offers the most leverage.</w:t>
      </w:r>
    </w:p>
    <w:p>
      <w:pPr>
        <w:pStyle w:val="Heading2"/>
        <w:spacing w:after="160" w:before="360"/>
      </w:pPr>
      <w:bookmarkStart w:id="100018" w:name="_Toc100018"/>
      <w:r>
        <w:rPr>
          <w:rFonts w:ascii="Times New Roman" w:eastAsia="SimHei"/>
          <w:b/>
          <w:bCs/>
          <w:color w:val="0B1220"/>
          <w:sz w:val="28"/>
          <w:szCs w:val="28"/>
        </w:rPr>
        <w:t xml:space="preserve">3.3  Layer 3: Trajectory Optimization with Stability Constraint</w:t>
      </w:r>
      <w:bookmarkEnd w:id="100018"/>
    </w:p>
    <w:p>
      <w:pPr>
        <w:spacing w:after="80" w:line="312"/>
        <w:ind w:firstLine="480"/>
        <w:jc w:val="both"/>
      </w:pPr>
      <w:r>
        <w:rPr>
          <w:rFonts w:ascii="Times New Roman" w:eastAsia="SimSun"/>
          <w:color w:val="1C2A3D"/>
          <w:sz w:val="24"/>
          <w:szCs w:val="24"/>
        </w:rPr>
        <w:t xml:space="preserve">Layer 3 introduces trajectory awareness. Instead of evaluating only the immediate collapse B(v), the system can also consider the trajectory collapse B_H(v) — the total nodes unlocked over H steps of greedy lookahead. However, using B_H introduces the risk of “implicit commitment”: if the system recommends a trajectory-optimal node that contradicts the immediate-optimal node, it is effectively making a multi-step plan that assumes the learner will follow through. This violates the stateless, per-request design principle.</w:t>
      </w:r>
    </w:p>
    <w:p>
      <w:pPr>
        <w:spacing w:after="80" w:line="312"/>
        <w:ind w:firstLine="480"/>
        <w:jc w:val="both"/>
      </w:pPr>
      <w:r>
        <w:rPr>
          <w:rFonts w:ascii="Times New Roman" w:eastAsia="SimSun"/>
          <w:color w:val="1C2A3D"/>
          <w:sz w:val="24"/>
          <w:szCs w:val="24"/>
        </w:rPr>
        <w:t xml:space="preserve">The stability constraint resolves this tension with a simple, mathematically precise rule: use the trajectory score only when it does not contradict the immediate signal. Formally, for each graph Gᵢ:</w:t>
      </w:r>
    </w:p>
    <w:tbl>
      <w:tblPr>
        <w:tblW w:type="pct" w:w="100%"/>
        <w:tblBorders>
          <w:top w:val="single" w:color="D0D0D0" w:sz="1"/>
          <w:left w:val="single" w:color="D0D0D0" w:sz="1"/>
          <w:bottom w:val="single" w:color="D0D0D0" w:sz="1"/>
          <w:right w:val="single" w:color="D0D0D0" w:sz="1"/>
          <w:insideH w:val="none"/>
          <w:insideV w:val="none"/>
        </w:tblBorders>
        <w:tblLayout w:type="fixed"/>
      </w:tblPr>
      <w:tblGrid>
        <w:gridCol w:w="100"/>
      </w:tblGrid>
      <w:tr>
        <w:trPr>
          <w:cantSplit/>
        </w:trPr>
        <w:tc>
          <w:tcPr>
            <w:tcW w:type="pct" w:w="100%"/>
            <w:shd w:fill="F8F9FA" w:val="clear"/>
            <w:tcMar>
              <w:top w:type="dxa" w:w="100"/>
              <w:left w:type="dxa" w:w="200"/>
              <w:bottom w:type="dxa" w:w="100"/>
              <w:right w:type="dxa" w:w="200"/>
            </w:tcMar>
          </w:tcPr>
          <w:p>
            <w:pPr>
              <w:spacing w:after="40" w:line="280"/>
            </w:pPr>
            <w:r>
              <w:rPr>
                <w:rFonts w:ascii="Consolas" w:eastAsia="SimSun"/>
                <w:color w:val="333333"/>
                <w:sz w:val="20"/>
                <w:szCs w:val="20"/>
              </w:rPr>
              <w:t xml:space="preserve">v1ᵢ = argmax B(v)                    // immediate bottleneck</w:t>
            </w:r>
          </w:p>
          <w:p>
            <w:pPr>
              <w:spacing w:after="40" w:line="280"/>
            </w:pPr>
            <w:r>
              <w:rPr>
                <w:rFonts w:ascii="Consolas" w:eastAsia="SimSun"/>
                <w:color w:val="333333"/>
                <w:sz w:val="20"/>
                <w:szCs w:val="20"/>
              </w:rPr>
              <w:t xml:space="preserve">vHᵢ = argmax B_H(v)                   // trajectory bottleneck</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IF vHᵢ ∈ Descendants(v1ᵢ, depth ≤ d_c):</w:t>
            </w:r>
          </w:p>
          <w:p>
            <w:pPr>
              <w:spacing w:after="40" w:line="280"/>
            </w:pPr>
            <w:r>
              <w:rPr>
                <w:rFonts w:ascii="Consolas" w:eastAsia="SimSun"/>
                <w:color w:val="333333"/>
                <w:sz w:val="20"/>
                <w:szCs w:val="20"/>
              </w:rPr>
              <w:t xml:space="preserve">    scoreᵢ = B_H(vHᵢ)               // trust trajectory</w:t>
            </w:r>
          </w:p>
          <w:p>
            <w:pPr>
              <w:spacing w:after="40" w:line="280"/>
            </w:pPr>
            <w:r>
              <w:rPr>
                <w:rFonts w:ascii="Consolas" w:eastAsia="SimSun"/>
                <w:color w:val="333333"/>
                <w:sz w:val="20"/>
                <w:szCs w:val="20"/>
              </w:rPr>
              <w:t xml:space="preserve">    vᵢ = vHᵢ</w:t>
            </w:r>
          </w:p>
          <w:p>
            <w:pPr>
              <w:spacing w:after="40" w:line="280"/>
            </w:pPr>
            <w:r>
              <w:rPr>
                <w:rFonts w:ascii="Consolas" w:eastAsia="SimSun"/>
                <w:color w:val="333333"/>
                <w:sz w:val="20"/>
                <w:szCs w:val="20"/>
              </w:rPr>
              <w:t xml:space="preserve">ELSE:</w:t>
            </w:r>
          </w:p>
          <w:p>
            <w:pPr>
              <w:spacing w:after="40" w:line="280"/>
            </w:pPr>
            <w:r>
              <w:rPr>
                <w:rFonts w:ascii="Consolas" w:eastAsia="SimSun"/>
                <w:color w:val="333333"/>
                <w:sz w:val="20"/>
                <w:szCs w:val="20"/>
              </w:rPr>
              <w:t xml:space="preserve">    scoreᵢ = B(v1ᵢ)                 // fall back to immediate</w:t>
            </w:r>
          </w:p>
          <w:p>
            <w:pPr>
              <w:spacing w:after="40" w:line="280"/>
            </w:pPr>
            <w:r>
              <w:rPr>
                <w:rFonts w:ascii="Consolas" w:eastAsia="SimSun"/>
                <w:color w:val="333333"/>
                <w:sz w:val="20"/>
                <w:szCs w:val="20"/>
              </w:rPr>
              <w:t xml:space="preserve">    vᵢ = v1ᵢ</w:t>
            </w:r>
          </w:p>
        </w:tc>
      </w:tr>
    </w:tbl>
    <w:p>
      <w:pPr>
        <w:spacing w:after="80" w:line="312"/>
        <w:ind w:firstLine="480"/>
        <w:jc w:val="both"/>
      </w:pPr>
      <w:r>
        <w:rPr>
          <w:rFonts w:ascii="Times New Roman" w:eastAsia="SimSun"/>
          <w:color w:val="1C2A3D"/>
          <w:sz w:val="24"/>
          <w:szCs w:val="24"/>
        </w:rPr>
        <w:t xml:space="preserve">The graph selection then uses these scores:</w:t>
      </w:r>
    </w:p>
    <w:p>
      <w:pPr>
        <w:spacing w:after="200" w:before="200"/>
        <w:jc w:val="center"/>
      </w:pPr>
      <m:r>
        <m:t>G* = argmax scoreᵢ,    v* = v(G*)</m:t>
      </m:r>
    </w:p>
    <w:p>
      <w:pPr>
        <w:spacing w:after="80" w:line="312"/>
        <w:ind w:firstLine="480"/>
        <w:jc w:val="both"/>
      </w:pPr>
      <w:r>
        <w:rPr>
          <w:rFonts w:ascii="Times New Roman" w:eastAsia="SimSun"/>
          <w:color w:val="1C2A3D"/>
          <w:sz w:val="24"/>
          <w:szCs w:val="24"/>
        </w:rPr>
        <w:t xml:space="preserve">This controlled hybrid ensures that the system remains greedy by default and only becomes strategic when the predicted trajectory does not conflict with the immediate collapse signal. The hidden invariant is: every accepted strategic step must be reachable through the greedy frontier. Even when the system is “being strategic,” it is still operating inside the same local topology.</w:t>
      </w:r>
    </w:p>
    <w:p>
      <w:pPr>
        <w:pStyle w:val="Heading2"/>
        <w:spacing w:after="160" w:before="360"/>
      </w:pPr>
      <w:bookmarkStart w:id="100019" w:name="_Toc100019"/>
      <w:r>
        <w:rPr>
          <w:rFonts w:ascii="Times New Roman" w:eastAsia="SimHei"/>
          <w:b/>
          <w:bCs/>
          <w:color w:val="0B1220"/>
          <w:sz w:val="28"/>
          <w:szCs w:val="28"/>
        </w:rPr>
        <w:t xml:space="preserve">3.4  Deterministic Tie-Breaking</w:t>
      </w:r>
      <w:bookmarkEnd w:id="100019"/>
    </w:p>
    <w:p>
      <w:pPr>
        <w:spacing w:after="80" w:line="312"/>
        <w:ind w:firstLine="480"/>
        <w:jc w:val="both"/>
      </w:pPr>
      <w:r>
        <w:rPr>
          <w:rFonts w:ascii="Times New Roman" w:eastAsia="SimSun"/>
          <w:color w:val="1C2A3D"/>
          <w:sz w:val="24"/>
          <w:szCs w:val="24"/>
        </w:rPr>
        <w:t xml:space="preserve">When multiple nodes achieve the same maximum score, the system applies a 4-level deterministic cascade to produce a unique output. This is not a heuristic — it is a total ordering over candidates that eliminates all non-determinism:</w:t>
      </w:r>
    </w:p>
    <w:p>
      <w:pPr>
        <w:spacing w:after="80" w:line="312"/>
        <w:ind w:firstLine="480"/>
        <w:jc w:val="both"/>
      </w:pPr>
      <w:r>
        <w:rPr>
          <w:rFonts w:ascii="Times New Roman" w:eastAsia="SimSun"/>
          <w:color w:val="1C2A3D"/>
          <w:sz w:val="24"/>
          <w:szCs w:val="24"/>
        </w:rPr>
        <w:t xml:space="preserve">Level 1 — Score: Higher B(v) or B_H(v) wins. If tied, proceed to Level 2. Level 2 — Distance to T: Prefer the node with shorter graph distance (fewer edges) to the target T. This selects concepts that are “closer” to the goal in topological terms. If still tied, proceed to Level 3. Level 3 — Depth: Prefer the node with greater depth (more ancestors). This selects more fundamental concepts that unlock broader swaths of the graph. If still tied, proceed to Level 4. Level 4 — Lexicographic: Compare concept identifiers as strings using standard lexicographic order. This is a pure mechanical tiebreaker that guarantees uniqueness.</w:t>
      </w:r>
    </w:p>
    <w:p>
      <w:pPr>
        <w:spacing w:after="80" w:line="312"/>
        <w:ind w:firstLine="480"/>
        <w:jc w:val="both"/>
      </w:pPr>
      <w:r>
        <w:rPr>
          <w:rFonts w:ascii="Times New Roman" w:eastAsia="SimSun"/>
          <w:color w:val="1C2A3D"/>
          <w:sz w:val="24"/>
          <w:szCs w:val="24"/>
        </w:rPr>
        <w:t xml:space="preserve">This cascade ensures that the system always produces identical output for identical input, regardless of implementation language, platform, or execution order.</w:t>
      </w:r>
    </w:p>
    <w:p>
      <w:pPr>
        <w:pStyle w:val="Heading1"/>
        <w:spacing w:after="200" w:before="480"/>
      </w:pPr>
      <w:bookmarkStart w:id="100020" w:name="_Toc100020"/>
      <w:r>
        <w:rPr>
          <w:rFonts w:ascii="Times New Roman" w:eastAsia="SimHei"/>
          <w:b/>
          <w:bCs/>
          <w:color w:val="0B1220"/>
          <w:sz w:val="32"/>
          <w:szCs w:val="32"/>
        </w:rPr>
        <w:t xml:space="preserve">4  System Architecture</w:t>
      </w:r>
      <w:bookmarkEnd w:id="100020"/>
    </w:p>
    <w:p>
      <w:pPr>
        <w:pStyle w:val="Heading2"/>
        <w:spacing w:after="160" w:before="360"/>
      </w:pPr>
      <w:bookmarkStart w:id="100021" w:name="_Toc100021"/>
      <w:r>
        <w:rPr>
          <w:rFonts w:ascii="Times New Roman" w:eastAsia="SimHei"/>
          <w:b/>
          <w:bCs/>
          <w:color w:val="0B1220"/>
          <w:sz w:val="28"/>
          <w:szCs w:val="28"/>
        </w:rPr>
        <w:t xml:space="preserve">4.1  Module Overview</w:t>
      </w:r>
      <w:bookmarkEnd w:id="100021"/>
    </w:p>
    <w:p>
      <w:pPr>
        <w:spacing w:after="80" w:line="312"/>
        <w:ind w:firstLine="480"/>
        <w:jc w:val="both"/>
      </w:pPr>
      <w:r>
        <w:rPr>
          <w:rFonts w:ascii="Times New Roman" w:eastAsia="SimSun"/>
          <w:color w:val="1C2A3D"/>
          <w:sz w:val="24"/>
          <w:szCs w:val="24"/>
        </w:rPr>
        <w:t xml:space="preserve">The CDE is decomposed into seven modules, each with a single responsibility. The modules are organized in a linear pipeline: input flows from Module A through Module G, with each module receiving the output of the previous module and producing a well-defined data structure for the next. There are no feedback loops, no shared mutable state, and no inter-module communication channels beyond the pipeline data flow.</w:t>
      </w:r>
    </w:p>
    <w:p>
      <w:pPr>
        <w:keepNext/>
        <w:spacing w:after="200" w:before="60"/>
        <w:jc w:val="center"/>
      </w:pPr>
      <w:r>
        <w:rPr>
          <w:rFonts w:ascii="Times New Roman" w:eastAsia="SimSun"/>
          <w:color w:val="5B6B7D"/>
          <w:sz w:val="21"/>
          <w:szCs w:val="21"/>
        </w:rPr>
        <w:t xml:space="preserve">Table 1: Module Summary</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cantSplit/>
          <w:tblHeader/>
        </w:trPr>
        <w:tc>
          <w:tcPr>
            <w:tcW w:type="pct" w:w="1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Module</w:t>
            </w:r>
          </w:p>
        </w:tc>
        <w:tc>
          <w:tcPr>
            <w:tcW w:type="pct" w:w="2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Name</w:t>
            </w:r>
          </w:p>
        </w:tc>
        <w:tc>
          <w:tcPr>
            <w:tcW w:type="pct" w:w="3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Input</w:t>
            </w:r>
          </w:p>
        </w:tc>
        <w:tc>
          <w:tcPr>
            <w:tcW w:type="pct" w:w="3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Output</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A</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Input Parser</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Raw user text</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Structured (K, T, domain)</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B</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Concept Extractor</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Raw text + domain</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Normalized concept set</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Graph Selector</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Domain + concept set</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Candidate graphs {Gᵢ}</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State Compositor</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K_user + K_baseline</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Unified K</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E</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Gap Analyzer</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K, T, {Gᵢ}</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Missing sets {Mᵢ}</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F</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Decision Engine</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{Mᵢ}, {Gᵢ}</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Ranked candidates</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G</w:t>
            </w:r>
          </w:p>
        </w:tc>
        <w:tc>
          <w:tcPr>
            <w:tcW w:type="pct" w:w="2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Output Formatter</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v*</w:t>
            </w:r>
          </w:p>
        </w:tc>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Human-readable instruction</w:t>
            </w:r>
          </w:p>
        </w:tc>
      </w:tr>
    </w:tbl>
    <w:p>
      <w:pPr>
        <w:pStyle w:val="Heading2"/>
        <w:spacing w:after="160" w:before="360"/>
      </w:pPr>
      <w:bookmarkStart w:id="100022" w:name="_Toc100022"/>
      <w:r>
        <w:rPr>
          <w:rFonts w:ascii="Times New Roman" w:eastAsia="SimHei"/>
          <w:b/>
          <w:bCs/>
          <w:color w:val="0B1220"/>
          <w:sz w:val="28"/>
          <w:szCs w:val="28"/>
        </w:rPr>
        <w:t xml:space="preserve">4.2  Module A: Input Parser</w:t>
      </w:r>
      <w:bookmarkEnd w:id="100022"/>
    </w:p>
    <w:p>
      <w:pPr>
        <w:spacing w:after="80" w:line="312"/>
        <w:ind w:firstLine="480"/>
        <w:jc w:val="both"/>
      </w:pPr>
      <w:r>
        <w:rPr>
          <w:rFonts w:ascii="Times New Roman" w:eastAsia="SimSun"/>
          <w:color w:val="1C2A3D"/>
          <w:sz w:val="24"/>
          <w:szCs w:val="24"/>
        </w:rPr>
        <w:t xml:space="preserve">Module A receives the raw text input from the learner and extracts three structured fields: the target concept T, the user-reported known concepts K_user, and the domain identifier. The parser applies pattern matching to identify the target (typically marked by keywords like “I want to learn” or “I don’t understand”), extracts individual concept references from the user’s self-assessment, and infers the domain from contextual cues. If the parser cannot unambiguously identify T, it requests clarification from the user rather than making a guess.</w:t>
      </w:r>
    </w:p>
    <w:p>
      <w:pPr>
        <w:pStyle w:val="Heading2"/>
        <w:spacing w:after="160" w:before="360"/>
      </w:pPr>
      <w:bookmarkStart w:id="100023" w:name="_Toc100023"/>
      <w:r>
        <w:rPr>
          <w:rFonts w:ascii="Times New Roman" w:eastAsia="SimHei"/>
          <w:b/>
          <w:bCs/>
          <w:color w:val="0B1220"/>
          <w:sz w:val="28"/>
          <w:szCs w:val="28"/>
        </w:rPr>
        <w:t xml:space="preserve">4.3  Module B: Concept Extractor</w:t>
      </w:r>
      <w:bookmarkEnd w:id="100023"/>
    </w:p>
    <w:p>
      <w:pPr>
        <w:spacing w:after="80" w:line="312"/>
        <w:ind w:firstLine="480"/>
        <w:jc w:val="both"/>
      </w:pPr>
      <w:r>
        <w:rPr>
          <w:rFonts w:ascii="Times New Roman" w:eastAsia="SimSun"/>
          <w:color w:val="1C2A3D"/>
          <w:sz w:val="24"/>
          <w:szCs w:val="24"/>
        </w:rPr>
        <w:t xml:space="preserve">Module B normalizes the raw concept references into canonical identifiers that can be matched against graph nodes. This is the only module where any form of fuzzy matching is permitted, and it operates under strict priority rules to prevent interpretive drift:</w:t>
      </w:r>
    </w:p>
    <w:p>
      <w:pPr>
        <w:spacing w:after="80" w:line="312"/>
        <w:ind w:firstLine="480"/>
        <w:jc w:val="both"/>
      </w:pPr>
      <w:r>
        <w:rPr>
          <w:rFonts w:ascii="Times New Roman" w:eastAsia="SimSun"/>
          <w:color w:val="1C2A3D"/>
          <w:sz w:val="24"/>
          <w:szCs w:val="24"/>
        </w:rPr>
        <w:t xml:space="preserve">Priority 1 — Exact Match: If a concept string matches a node label in any candidate graph exactly (case-insensitive), use that node. Priority 2 — Phrase Match: If no exact match exists, search for multi-word phrase overlap between the concept string and node labels, requiring at least 70% word overlap. Priority 3 — Embedding Similarity: Only if both exact and phrase match fail, use embedding-based cosine similarity with a threshold of 0.85. Critically, if an exact match exists anywhere in the graph, embedding-based matching is completely disabled for that graph. This prevents the system from “choosing” a slightly different node when the correct one is available.</w:t>
      </w:r>
    </w:p>
    <w:p>
      <w:pPr>
        <w:pStyle w:val="Heading2"/>
        <w:spacing w:after="160" w:before="360"/>
      </w:pPr>
      <w:bookmarkStart w:id="100024" w:name="_Toc100024"/>
      <w:r>
        <w:rPr>
          <w:rFonts w:ascii="Times New Roman" w:eastAsia="SimHei"/>
          <w:b/>
          <w:bCs/>
          <w:color w:val="0B1220"/>
          <w:sz w:val="28"/>
          <w:szCs w:val="28"/>
        </w:rPr>
        <w:t xml:space="preserve">4.4  Module C: Graph Selector</w:t>
      </w:r>
      <w:bookmarkEnd w:id="100024"/>
    </w:p>
    <w:p>
      <w:pPr>
        <w:spacing w:after="80" w:line="312"/>
        <w:ind w:firstLine="480"/>
        <w:jc w:val="both"/>
      </w:pPr>
      <w:r>
        <w:rPr>
          <w:rFonts w:ascii="Times New Roman" w:eastAsia="SimSun"/>
          <w:color w:val="1C2A3D"/>
          <w:sz w:val="24"/>
          <w:szCs w:val="24"/>
        </w:rPr>
        <w:t xml:space="preserve">Module C retrieves all candidate dependency graphs for the identified domain. Each graph is a hardcoded, domain-specific DAG stored as an adjacency list. The module applies no filtering or ranking at this stage — all candidate graphs are passed to the downstream modules for evaluation. The graph format supports cycles (they are silently ignored during traversal), disconnected components (only the component containing T is used), and weighted edges (weights are ignored by the CDE algorithm, which treats all edges as unweighted for bottleneck computation).</w:t>
      </w:r>
    </w:p>
    <w:p>
      <w:pPr>
        <w:pStyle w:val="Heading2"/>
        <w:spacing w:after="160" w:before="360"/>
      </w:pPr>
      <w:bookmarkStart w:id="100025" w:name="_Toc100025"/>
      <w:r>
        <w:rPr>
          <w:rFonts w:ascii="Times New Roman" w:eastAsia="SimHei"/>
          <w:b/>
          <w:bCs/>
          <w:color w:val="0B1220"/>
          <w:sz w:val="28"/>
          <w:szCs w:val="28"/>
        </w:rPr>
        <w:t xml:space="preserve">4.5  Module D: State Compositor</w:t>
      </w:r>
      <w:bookmarkEnd w:id="100025"/>
    </w:p>
    <w:p>
      <w:pPr>
        <w:spacing w:after="80" w:line="312"/>
        <w:ind w:firstLine="480"/>
        <w:jc w:val="both"/>
      </w:pPr>
      <w:r>
        <w:rPr>
          <w:rFonts w:ascii="Times New Roman" w:eastAsia="SimSun"/>
          <w:color w:val="1C2A3D"/>
          <w:sz w:val="24"/>
          <w:szCs w:val="24"/>
        </w:rPr>
        <w:t xml:space="preserve">Module D merges the user-reported knowledge K_user with the domain baseline K_baseline to produce the unified knowledge state K. The baseline is a per-domain set of concepts that are assumed known for all learners. For example, in mathematics, K_baseline might include arithmetic operations, basic algebra, and set notation. The union operation is a simple set union — no deduplication is needed because concept identifiers are canonical (produced by Module B).</w:t>
      </w:r>
    </w:p>
    <w:p>
      <w:pPr>
        <w:pStyle w:val="Heading2"/>
        <w:spacing w:after="160" w:before="360"/>
      </w:pPr>
      <w:bookmarkStart w:id="100026" w:name="_Toc100026"/>
      <w:r>
        <w:rPr>
          <w:rFonts w:ascii="Times New Roman" w:eastAsia="SimHei"/>
          <w:b/>
          <w:bCs/>
          <w:color w:val="0B1220"/>
          <w:sz w:val="28"/>
          <w:szCs w:val="28"/>
        </w:rPr>
        <w:t xml:space="preserve">4.6  Module E: Gap Analyzer</w:t>
      </w:r>
      <w:bookmarkEnd w:id="100026"/>
    </w:p>
    <w:p>
      <w:pPr>
        <w:spacing w:after="80" w:line="312"/>
        <w:ind w:firstLine="480"/>
        <w:jc w:val="both"/>
      </w:pPr>
      <w:r>
        <w:rPr>
          <w:rFonts w:ascii="Times New Roman" w:eastAsia="SimSun"/>
          <w:color w:val="1C2A3D"/>
          <w:sz w:val="24"/>
          <w:szCs w:val="24"/>
        </w:rPr>
        <w:t xml:space="preserve">Module E computes the missing set M for each candidate graph Gᵢ. For each graph, it first computes V_T using BFS from T to depth d = 3, collecting all ancestor nodes. It then computes M = V_T − K. If M is empty for all graphs, Module E passes a flag to Module G indicating that the standard decision process should be bypassed, and the system outputs a fixed instructional message. Module E also validates that T exists in each graph and flags any graph where T is not present as invalid.</w:t>
      </w:r>
    </w:p>
    <w:p>
      <w:pPr>
        <w:pStyle w:val="Heading2"/>
        <w:spacing w:after="160" w:before="360"/>
      </w:pPr>
      <w:bookmarkStart w:id="100027" w:name="_Toc100027"/>
      <w:r>
        <w:rPr>
          <w:rFonts w:ascii="Times New Roman" w:eastAsia="SimHei"/>
          <w:b/>
          <w:bCs/>
          <w:color w:val="0B1220"/>
          <w:sz w:val="28"/>
          <w:szCs w:val="28"/>
        </w:rPr>
        <w:t xml:space="preserve">4.7  Module F: Decision Engine</w:t>
      </w:r>
      <w:bookmarkEnd w:id="100027"/>
    </w:p>
    <w:p>
      <w:pPr>
        <w:spacing w:after="80" w:line="312"/>
        <w:ind w:firstLine="480"/>
        <w:jc w:val="both"/>
      </w:pPr>
      <w:r>
        <w:rPr>
          <w:rFonts w:ascii="Times New Roman" w:eastAsia="SimSun"/>
          <w:color w:val="1C2A3D"/>
          <w:sz w:val="24"/>
          <w:szCs w:val="24"/>
        </w:rPr>
        <w:t xml:space="preserve">Module F implements the three-layer decision process described in Chapter 3. It receives the missing sets {Mᵢ} and candidate graphs {Gᵢ}, and produces a ranked list of (graph, node, score) tuples. The ranking follows the algorithm: compute v1 and vH for each graph, apply the stability constraint to select the score and node for each graph, then select G* = argmax score and v* = v(G*). Tie-breaking is applied as described in Section 3.4.</w:t>
      </w:r>
    </w:p>
    <w:p>
      <w:pPr>
        <w:pStyle w:val="Heading2"/>
        <w:spacing w:after="160" w:before="360"/>
      </w:pPr>
      <w:bookmarkStart w:id="100028" w:name="_Toc100028"/>
      <w:r>
        <w:rPr>
          <w:rFonts w:ascii="Times New Roman" w:eastAsia="SimHei"/>
          <w:b/>
          <w:bCs/>
          <w:color w:val="0B1220"/>
          <w:sz w:val="28"/>
          <w:szCs w:val="28"/>
        </w:rPr>
        <w:t xml:space="preserve">4.8  Module G: Output Formatter</w:t>
      </w:r>
      <w:bookmarkEnd w:id="100028"/>
    </w:p>
    <w:p>
      <w:pPr>
        <w:spacing w:after="80" w:line="312"/>
        <w:ind w:firstLine="480"/>
        <w:jc w:val="both"/>
      </w:pPr>
      <w:r>
        <w:rPr>
          <w:rFonts w:ascii="Times New Roman" w:eastAsia="SimSun"/>
          <w:color w:val="1C2A3D"/>
          <w:sz w:val="24"/>
          <w:szCs w:val="24"/>
        </w:rPr>
        <w:t xml:space="preserve">Module G receives the optimal concept v* and produces a human-readable instructional message. The output format is constrained: it must contain the concept name, a brief explanation of why this concept is the bottleneck (based on B(v) and the number of downstream nodes it unblocks), and a suggestion for how to study it. The output does not include information about alternative graphs, trajectory scores, or internal system state — it presents a single, clear recommendation to the learner.</w:t>
      </w:r>
    </w:p>
    <w:p>
      <w:pPr>
        <w:pStyle w:val="Heading1"/>
        <w:spacing w:after="200" w:before="480"/>
      </w:pPr>
      <w:bookmarkStart w:id="100029" w:name="_Toc100029"/>
      <w:r>
        <w:rPr>
          <w:rFonts w:ascii="Times New Roman" w:eastAsia="SimHei"/>
          <w:b/>
          <w:bCs/>
          <w:color w:val="0B1220"/>
          <w:sz w:val="32"/>
          <w:szCs w:val="32"/>
        </w:rPr>
        <w:t xml:space="preserve">5  Complete Algorithm Specification</w:t>
      </w:r>
      <w:bookmarkEnd w:id="100029"/>
    </w:p>
    <w:p>
      <w:pPr>
        <w:pStyle w:val="Heading2"/>
        <w:spacing w:after="160" w:before="360"/>
      </w:pPr>
      <w:bookmarkStart w:id="100030" w:name="_Toc100030"/>
      <w:r>
        <w:rPr>
          <w:rFonts w:ascii="Times New Roman" w:eastAsia="SimHei"/>
          <w:b/>
          <w:bCs/>
          <w:color w:val="0B1220"/>
          <w:sz w:val="28"/>
          <w:szCs w:val="28"/>
        </w:rPr>
        <w:t xml:space="preserve">5.1  Pseudocode</w:t>
      </w:r>
      <w:bookmarkEnd w:id="100030"/>
    </w:p>
    <w:p>
      <w:pPr>
        <w:spacing w:after="80" w:line="312"/>
        <w:ind w:firstLine="480"/>
        <w:jc w:val="both"/>
      </w:pPr>
      <w:r>
        <w:rPr>
          <w:rFonts w:ascii="Times New Roman" w:eastAsia="SimSun"/>
          <w:color w:val="1C2A3D"/>
          <w:sz w:val="24"/>
          <w:szCs w:val="24"/>
        </w:rPr>
        <w:t xml:space="preserve">The following pseudocode represents the complete, closed-form algorithm of the CDE. Every symbol is defined, every branch condition is a graph property, and there are zero degrees of interpretive freedom.</w:t>
      </w:r>
    </w:p>
    <w:tbl>
      <w:tblPr>
        <w:tblW w:type="pct" w:w="100%"/>
        <w:tblBorders>
          <w:top w:val="single" w:color="D0D0D0" w:sz="1"/>
          <w:left w:val="single" w:color="D0D0D0" w:sz="1"/>
          <w:bottom w:val="single" w:color="D0D0D0" w:sz="1"/>
          <w:right w:val="single" w:color="D0D0D0" w:sz="1"/>
          <w:insideH w:val="none"/>
          <w:insideV w:val="none"/>
        </w:tblBorders>
        <w:tblLayout w:type="fixed"/>
      </w:tblPr>
      <w:tblGrid>
        <w:gridCol w:w="100"/>
      </w:tblGrid>
      <w:tr>
        <w:trPr>
          <w:cantSplit/>
        </w:trPr>
        <w:tc>
          <w:tcPr>
            <w:tcW w:type="pct" w:w="100%"/>
            <w:shd w:fill="F8F9FA" w:val="clear"/>
            <w:tcMar>
              <w:top w:type="dxa" w:w="100"/>
              <w:left w:type="dxa" w:w="200"/>
              <w:bottom w:type="dxa" w:w="100"/>
              <w:right w:type="dxa" w:w="200"/>
            </w:tcMar>
          </w:tcPr>
          <w:p>
            <w:pPr>
              <w:spacing w:after="40" w:line="280"/>
            </w:pPr>
            <w:r>
              <w:rPr>
                <w:rFonts w:ascii="Consolas" w:eastAsia="SimSun"/>
                <w:color w:val="333333"/>
                <w:sz w:val="20"/>
                <w:szCs w:val="20"/>
              </w:rPr>
              <w:t xml:space="preserve">INPUT: K (known set), T (target concept), {G₁, G₂, ..., Gₙ} (candidate graphs)</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Phase 0: Validate T exists in at least one graph</w:t>
            </w:r>
          </w:p>
          <w:p>
            <w:pPr>
              <w:spacing w:after="40" w:line="280"/>
            </w:pPr>
            <w:r>
              <w:rPr>
                <w:rFonts w:ascii="Consolas" w:eastAsia="SimSun"/>
                <w:color w:val="333333"/>
                <w:sz w:val="20"/>
                <w:szCs w:val="20"/>
              </w:rPr>
              <w:t xml:space="preserve">valid_graphs = {Gᵢ : T ∈ Vᵢ}</w:t>
            </w:r>
          </w:p>
          <w:p>
            <w:pPr>
              <w:spacing w:after="40" w:line="280"/>
            </w:pPr>
            <w:r>
              <w:rPr>
                <w:rFonts w:ascii="Consolas" w:eastAsia="SimSun"/>
                <w:color w:val="333333"/>
                <w:sz w:val="20"/>
                <w:szCs w:val="20"/>
              </w:rPr>
              <w:t xml:space="preserve">IF valid_graphs is empty:</w:t>
            </w:r>
          </w:p>
          <w:p>
            <w:pPr>
              <w:spacing w:after="40" w:line="280"/>
            </w:pPr>
            <w:r>
              <w:rPr>
                <w:rFonts w:ascii="Consolas" w:eastAsia="SimSun"/>
                <w:color w:val="333333"/>
                <w:sz w:val="20"/>
                <w:szCs w:val="20"/>
              </w:rPr>
              <w:t xml:space="preserve">    OUTPUT: "No path to target in available representations"</w:t>
            </w:r>
          </w:p>
          <w:p>
            <w:pPr>
              <w:spacing w:after="40" w:line="280"/>
            </w:pPr>
            <w:r>
              <w:rPr>
                <w:rFonts w:ascii="Consolas" w:eastAsia="SimSun"/>
                <w:color w:val="333333"/>
                <w:sz w:val="20"/>
                <w:szCs w:val="20"/>
              </w:rPr>
              <w:t xml:space="preserve">    HALT</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Phase 1: For each valid graph, compute gap and candidates</w:t>
            </w:r>
          </w:p>
          <w:p>
            <w:pPr>
              <w:spacing w:after="40" w:line="280"/>
            </w:pPr>
            <w:r>
              <w:rPr>
                <w:rFonts w:ascii="Consolas" w:eastAsia="SimSun"/>
                <w:color w:val="333333"/>
                <w:sz w:val="20"/>
                <w:szCs w:val="20"/>
              </w:rPr>
              <w:t xml:space="preserve">FOR each Gᵢ in valid_graphs:</w:t>
            </w:r>
          </w:p>
          <w:p>
            <w:pPr>
              <w:spacing w:after="40" w:line="280"/>
            </w:pPr>
            <w:r>
              <w:rPr>
                <w:rFonts w:ascii="Consolas" w:eastAsia="SimSun"/>
                <w:color w:val="333333"/>
                <w:sz w:val="20"/>
                <w:szCs w:val="20"/>
              </w:rPr>
              <w:t xml:space="preserve">    V_Tᵢ = Ancestors(Tᵢ, depth ≤ 3)      // BFS from T, depth = 3</w:t>
            </w:r>
          </w:p>
          <w:p>
            <w:pPr>
              <w:spacing w:after="40" w:line="280"/>
            </w:pPr>
            <w:r>
              <w:rPr>
                <w:rFonts w:ascii="Consolas" w:eastAsia="SimSun"/>
                <w:color w:val="333333"/>
                <w:sz w:val="20"/>
                <w:szCs w:val="20"/>
              </w:rPr>
              <w:t xml:space="preserve">    Mᵢ   = V_Tᵢ − K                        // set difference</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IF Mᵢ = ∅:</w:t>
            </w:r>
          </w:p>
          <w:p>
            <w:pPr>
              <w:spacing w:after="40" w:line="280"/>
            </w:pPr>
            <w:r>
              <w:rPr>
                <w:rFonts w:ascii="Consolas" w:eastAsia="SimSun"/>
                <w:color w:val="333333"/>
                <w:sz w:val="20"/>
                <w:szCs w:val="20"/>
              </w:rPr>
              <w:t xml:space="preserve">        OUTPUT: "Apply known concepts to a simpler example"</w:t>
            </w:r>
          </w:p>
          <w:p>
            <w:pPr>
              <w:spacing w:after="40" w:line="280"/>
            </w:pPr>
            <w:r>
              <w:rPr>
                <w:rFonts w:ascii="Consolas" w:eastAsia="SimSun"/>
                <w:color w:val="333333"/>
                <w:sz w:val="20"/>
                <w:szCs w:val="20"/>
              </w:rPr>
              <w:t xml:space="preserve">        HALT</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 Layer 1: Immediate bottleneck</w:t>
            </w:r>
          </w:p>
          <w:p>
            <w:pPr>
              <w:spacing w:after="40" w:line="280"/>
            </w:pPr>
            <w:r>
              <w:rPr>
                <w:rFonts w:ascii="Consolas" w:eastAsia="SimSun"/>
                <w:color w:val="333333"/>
                <w:sz w:val="20"/>
                <w:szCs w:val="20"/>
              </w:rPr>
              <w:t xml:space="preserve">    v1ᵢ = argmax B(v) for v ∈ Mᵢ</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 Layer 3: Trajectory bottleneck (H = 1 for MVP)</w:t>
            </w:r>
          </w:p>
          <w:p>
            <w:pPr>
              <w:spacing w:after="40" w:line="280"/>
            </w:pPr>
            <w:r>
              <w:rPr>
                <w:rFonts w:ascii="Consolas" w:eastAsia="SimSun"/>
                <w:color w:val="333333"/>
                <w:sz w:val="20"/>
                <w:szCs w:val="20"/>
              </w:rPr>
              <w:t xml:space="preserve">    vHᵢ = argmax B_H(v) for v ∈ Mᵢ</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 Stability constraint</w:t>
            </w:r>
          </w:p>
          <w:p>
            <w:pPr>
              <w:spacing w:after="40" w:line="280"/>
            </w:pPr>
            <w:r>
              <w:rPr>
                <w:rFonts w:ascii="Consolas" w:eastAsia="SimSun"/>
                <w:color w:val="333333"/>
                <w:sz w:val="20"/>
                <w:szCs w:val="20"/>
              </w:rPr>
              <w:t xml:space="preserve">    IF vHᵢ ∈ Descendants(v1ᵢ, depth ≤ d_c):</w:t>
            </w:r>
          </w:p>
          <w:p>
            <w:pPr>
              <w:spacing w:after="40" w:line="280"/>
            </w:pPr>
            <w:r>
              <w:rPr>
                <w:rFonts w:ascii="Consolas" w:eastAsia="SimSun"/>
                <w:color w:val="333333"/>
                <w:sz w:val="20"/>
                <w:szCs w:val="20"/>
              </w:rPr>
              <w:t xml:space="preserve">        scoreᵢ = B_H(vHᵢ)</w:t>
            </w:r>
          </w:p>
          <w:p>
            <w:pPr>
              <w:spacing w:after="40" w:line="280"/>
            </w:pPr>
            <w:r>
              <w:rPr>
                <w:rFonts w:ascii="Consolas" w:eastAsia="SimSun"/>
                <w:color w:val="333333"/>
                <w:sz w:val="20"/>
                <w:szCs w:val="20"/>
              </w:rPr>
              <w:t xml:space="preserve">        vᵢ     = vHᵢ</w:t>
            </w:r>
          </w:p>
          <w:p>
            <w:pPr>
              <w:spacing w:after="40" w:line="280"/>
            </w:pPr>
            <w:r>
              <w:rPr>
                <w:rFonts w:ascii="Consolas" w:eastAsia="SimSun"/>
                <w:color w:val="333333"/>
                <w:sz w:val="20"/>
                <w:szCs w:val="20"/>
              </w:rPr>
              <w:t xml:space="preserve">    ELSE:</w:t>
            </w:r>
          </w:p>
          <w:p>
            <w:pPr>
              <w:spacing w:after="40" w:line="280"/>
            </w:pPr>
            <w:r>
              <w:rPr>
                <w:rFonts w:ascii="Consolas" w:eastAsia="SimSun"/>
                <w:color w:val="333333"/>
                <w:sz w:val="20"/>
                <w:szCs w:val="20"/>
              </w:rPr>
              <w:t xml:space="preserve">        scoreᵢ = B(v1ᵢ)</w:t>
            </w:r>
          </w:p>
          <w:p>
            <w:pPr>
              <w:spacing w:after="40" w:line="280"/>
            </w:pPr>
            <w:r>
              <w:rPr>
                <w:rFonts w:ascii="Consolas" w:eastAsia="SimSun"/>
                <w:color w:val="333333"/>
                <w:sz w:val="20"/>
                <w:szCs w:val="20"/>
              </w:rPr>
              <w:t xml:space="preserve">        vᵢ     = v1ᵢ</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 Phase 2: Select best graph (Layer 2)</w:t>
            </w:r>
          </w:p>
          <w:p>
            <w:pPr>
              <w:spacing w:after="40" w:line="280"/>
            </w:pPr>
            <w:r>
              <w:rPr>
                <w:rFonts w:ascii="Consolas" w:eastAsia="SimSun"/>
                <w:color w:val="333333"/>
                <w:sz w:val="20"/>
                <w:szCs w:val="20"/>
              </w:rPr>
              <w:t xml:space="preserve">G* = argmax scoreᵢ</w:t>
            </w:r>
          </w:p>
          <w:p>
            <w:pPr>
              <w:spacing w:after="40" w:line="280"/>
            </w:pPr>
            <w:r>
              <w:rPr>
                <w:rFonts w:ascii="Consolas" w:eastAsia="SimSun"/>
                <w:color w:val="333333"/>
                <w:sz w:val="20"/>
                <w:szCs w:val="20"/>
              </w:rPr>
              <w:t xml:space="preserve">v* = v(G*)</w:t>
            </w:r>
          </w:p>
          <w:p>
            <w:pPr>
              <w:spacing w:after="40" w:line="280"/>
            </w:pPr>
            <w:r>
              <w:rPr>
                <w:rFonts w:ascii="Consolas" w:eastAsia="SimSun"/>
                <w:color w:val="333333"/>
                <w:sz w:val="20"/>
                <w:szCs w:val="20"/>
              </w:rPr>
              <w:t xml:space="preserve"/>
            </w:r>
          </w:p>
          <w:p>
            <w:pPr>
              <w:spacing w:after="40" w:line="280"/>
            </w:pPr>
            <w:r>
              <w:rPr>
                <w:rFonts w:ascii="Consolas" w:eastAsia="SimSun"/>
                <w:color w:val="333333"/>
                <w:sz w:val="20"/>
                <w:szCs w:val="20"/>
              </w:rPr>
              <w:t xml:space="preserve">OUTPUT: v* as the single next learning step</w:t>
            </w:r>
          </w:p>
        </w:tc>
      </w:tr>
    </w:tbl>
    <w:p>
      <w:pPr>
        <w:pStyle w:val="Heading2"/>
        <w:spacing w:after="160" w:before="360"/>
      </w:pPr>
      <w:bookmarkStart w:id="100031" w:name="_Toc100031"/>
      <w:r>
        <w:rPr>
          <w:rFonts w:ascii="Times New Roman" w:eastAsia="SimHei"/>
          <w:b/>
          <w:bCs/>
          <w:color w:val="0B1220"/>
          <w:sz w:val="28"/>
          <w:szCs w:val="28"/>
        </w:rPr>
        <w:t xml:space="preserve">5.2  Computational Complexity</w:t>
      </w:r>
      <w:bookmarkEnd w:id="100031"/>
    </w:p>
    <w:p>
      <w:pPr>
        <w:spacing w:after="80" w:line="312"/>
        <w:ind w:firstLine="480"/>
        <w:jc w:val="both"/>
      </w:pPr>
      <w:r>
        <w:rPr>
          <w:rFonts w:ascii="Times New Roman" w:eastAsia="SimSun"/>
          <w:color w:val="1C2A3D"/>
          <w:sz w:val="24"/>
          <w:szCs w:val="24"/>
        </w:rPr>
        <w:t xml:space="preserve">For each candidate graph Gᵢ with |Vᵢ| = n nodes, the bottleneck function B(v) requires a BFS to depth d_b = 2, which visits at most O(n) nodes. Computing B(v) for all v ∈ M requires O(|M| · n) time per graph. The trajectory bottleneck B_H(v) with horizon H requires simulating H steps of greedy selection, each involving argmax over M, which is O(H · |M| · n) per starting node, or O(H · |M|² · n) for all starting nodes. The consistency check is a single BFS to depth d_c, costing O(n). For the MVP parameters (|V| ≤ 50, H = 1), the entire algorithm runs in O(k · n²) time for k candidate graphs, which is negligible for the intended scale.</w:t>
      </w:r>
    </w:p>
    <w:p>
      <w:pPr>
        <w:pStyle w:val="Heading1"/>
        <w:spacing w:after="200" w:before="480"/>
      </w:pPr>
      <w:bookmarkStart w:id="100032" w:name="_Toc100032"/>
      <w:r>
        <w:rPr>
          <w:rFonts w:ascii="Times New Roman" w:eastAsia="SimHei"/>
          <w:b/>
          <w:bCs/>
          <w:color w:val="0B1220"/>
          <w:sz w:val="32"/>
          <w:szCs w:val="32"/>
        </w:rPr>
        <w:t xml:space="preserve">6  Data Structures</w:t>
      </w:r>
      <w:bookmarkEnd w:id="100032"/>
    </w:p>
    <w:p>
      <w:pPr>
        <w:pStyle w:val="Heading2"/>
        <w:spacing w:after="160" w:before="360"/>
      </w:pPr>
      <w:bookmarkStart w:id="100033" w:name="_Toc100033"/>
      <w:r>
        <w:rPr>
          <w:rFonts w:ascii="Times New Roman" w:eastAsia="SimHei"/>
          <w:b/>
          <w:bCs/>
          <w:color w:val="0B1220"/>
          <w:sz w:val="28"/>
          <w:szCs w:val="28"/>
        </w:rPr>
        <w:t xml:space="preserve">6.1  Graph Representation</w:t>
      </w:r>
      <w:bookmarkEnd w:id="100033"/>
    </w:p>
    <w:p>
      <w:pPr>
        <w:spacing w:after="80" w:line="312"/>
        <w:ind w:firstLine="480"/>
        <w:jc w:val="both"/>
      </w:pPr>
      <w:r>
        <w:rPr>
          <w:rFonts w:ascii="Times New Roman" w:eastAsia="SimSun"/>
          <w:color w:val="1C2A3D"/>
          <w:sz w:val="24"/>
          <w:szCs w:val="24"/>
        </w:rPr>
        <w:t xml:space="preserve">Each dependency graph Gᵢ is stored as an adjacency list. Nodes are represented by canonical concept identifiers (strings). Edges are represented as pairs of node identifiers. The graph supports bidirectional traversal (children via outgoing edges, ancestors via reverse adjacency). The graph structure is immutable at runtime — it is loaded once per domain and never modified.</w:t>
      </w:r>
    </w:p>
    <w:p>
      <w:pPr>
        <w:keepNext/>
        <w:spacing w:after="200" w:before="60"/>
        <w:jc w:val="center"/>
      </w:pPr>
      <w:r>
        <w:rPr>
          <w:rFonts w:ascii="Times New Roman" w:eastAsia="SimSun"/>
          <w:color w:val="5B6B7D"/>
          <w:sz w:val="21"/>
          <w:szCs w:val="21"/>
        </w:rPr>
        <w:t xml:space="preserve">Table 2: Graph Data Structure</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cantSplit/>
          <w:tblHeader/>
        </w:trPr>
        <w:tc>
          <w:tcPr>
            <w:tcW w:type="pct" w:w="1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Field</w:t>
            </w:r>
          </w:p>
        </w:tc>
        <w:tc>
          <w:tcPr>
            <w:tcW w:type="pct" w:w="3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Type</w:t>
            </w:r>
          </w:p>
        </w:tc>
        <w:tc>
          <w:tcPr>
            <w:tcW w:type="pct" w:w="5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Description</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nodes</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Set&lt;String&gt;</w:t>
            </w:r>
          </w:p>
        </w:tc>
        <w:tc>
          <w:tcPr>
            <w:tcW w:type="pct" w:w="5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All concept identifiers in the graph</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edges</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List&lt;(String, String)&gt;</w:t>
            </w:r>
          </w:p>
        </w:tc>
        <w:tc>
          <w:tcPr>
            <w:tcW w:type="pct" w:w="5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Directed prerequisite edges (prereq → dependent)</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children</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Map&lt;String, Set&lt;String&gt;&gt;</w:t>
            </w:r>
          </w:p>
        </w:tc>
        <w:tc>
          <w:tcPr>
            <w:tcW w:type="pct" w:w="5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Forward adjacency: node → direct dependents</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parents</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Map&lt;String, Set&lt;String&gt;&gt;</w:t>
            </w:r>
          </w:p>
        </w:tc>
        <w:tc>
          <w:tcPr>
            <w:tcW w:type="pct" w:w="5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Reverse adjacency: node → direct prerequisites</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domain</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String</w:t>
            </w:r>
          </w:p>
        </w:tc>
        <w:tc>
          <w:tcPr>
            <w:tcW w:type="pct" w:w="5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Domain identifier (e.g., 'math', 'programming')</w:t>
            </w:r>
          </w:p>
        </w:tc>
      </w:tr>
    </w:tbl>
    <w:p>
      <w:pPr>
        <w:pStyle w:val="Heading2"/>
        <w:spacing w:after="160" w:before="360"/>
      </w:pPr>
      <w:bookmarkStart w:id="100034" w:name="_Toc100034"/>
      <w:r>
        <w:rPr>
          <w:rFonts w:ascii="Times New Roman" w:eastAsia="SimHei"/>
          <w:b/>
          <w:bCs/>
          <w:color w:val="0B1220"/>
          <w:sz w:val="28"/>
          <w:szCs w:val="28"/>
        </w:rPr>
        <w:t xml:space="preserve">6.2  Knowledge State</w:t>
      </w:r>
      <w:bookmarkEnd w:id="100034"/>
    </w:p>
    <w:p>
      <w:pPr>
        <w:spacing w:after="80" w:line="312"/>
        <w:ind w:firstLine="480"/>
        <w:jc w:val="both"/>
      </w:pPr>
      <w:r>
        <w:rPr>
          <w:rFonts w:ascii="Times New Roman" w:eastAsia="SimSun"/>
          <w:color w:val="1C2A3D"/>
          <w:sz w:val="24"/>
          <w:szCs w:val="24"/>
        </w:rPr>
        <w:t xml:space="preserve">The knowledge state K is a simple hash set of canonical concept identifiers. Set operations (union, difference, membership test) are O(1) amortized. No ordering, no weighting, no confidence scores. The knowledge state is constructed fresh for each request by merging K_user and K_baseline.</w:t>
      </w:r>
    </w:p>
    <w:p>
      <w:pPr>
        <w:pStyle w:val="Heading2"/>
        <w:spacing w:after="160" w:before="360"/>
      </w:pPr>
      <w:bookmarkStart w:id="100035" w:name="_Toc100035"/>
      <w:r>
        <w:rPr>
          <w:rFonts w:ascii="Times New Roman" w:eastAsia="SimHei"/>
          <w:b/>
          <w:bCs/>
          <w:color w:val="0B1220"/>
          <w:sz w:val="28"/>
          <w:szCs w:val="28"/>
        </w:rPr>
        <w:t xml:space="preserve">6.3  Decision Output</w:t>
      </w:r>
      <w:bookmarkEnd w:id="100035"/>
    </w:p>
    <w:p>
      <w:pPr>
        <w:spacing w:after="80" w:line="312"/>
        <w:ind w:firstLine="480"/>
        <w:jc w:val="both"/>
      </w:pPr>
      <w:r>
        <w:rPr>
          <w:rFonts w:ascii="Times New Roman" w:eastAsia="SimSun"/>
          <w:color w:val="1C2A3D"/>
          <w:sz w:val="24"/>
          <w:szCs w:val="24"/>
        </w:rPr>
        <w:t xml:space="preserve">The decision output is a triple (G*, v*, score) where G* is the selected graph index, v* is the recommended concept identifier, and score is the numerical collapse value (either B(v*) or B_H(v*)) that justified the selection. This triple is passed to Module G for formatting into a human-readable message.</w:t>
      </w:r>
    </w:p>
    <w:p>
      <w:pPr>
        <w:pStyle w:val="Heading1"/>
        <w:spacing w:after="200" w:before="480"/>
      </w:pPr>
      <w:bookmarkStart w:id="100036" w:name="_Toc100036"/>
      <w:r>
        <w:rPr>
          <w:rFonts w:ascii="Times New Roman" w:eastAsia="SimHei"/>
          <w:b/>
          <w:bCs/>
          <w:color w:val="0B1220"/>
          <w:sz w:val="32"/>
          <w:szCs w:val="32"/>
        </w:rPr>
        <w:t xml:space="preserve">7  Parameters and Constraints</w:t>
      </w:r>
      <w:bookmarkEnd w:id="100036"/>
    </w:p>
    <w:p>
      <w:pPr>
        <w:pStyle w:val="Heading2"/>
        <w:spacing w:after="160" w:before="360"/>
      </w:pPr>
      <w:bookmarkStart w:id="100037" w:name="_Toc100037"/>
      <w:r>
        <w:rPr>
          <w:rFonts w:ascii="Times New Roman" w:eastAsia="SimHei"/>
          <w:b/>
          <w:bCs/>
          <w:color w:val="0B1220"/>
          <w:sz w:val="28"/>
          <w:szCs w:val="28"/>
        </w:rPr>
        <w:t xml:space="preserve">7.1  Hardcoded Parameters</w:t>
      </w:r>
      <w:bookmarkEnd w:id="100037"/>
    </w:p>
    <w:p>
      <w:pPr>
        <w:spacing w:after="80" w:line="312"/>
        <w:ind w:firstLine="480"/>
        <w:jc w:val="both"/>
      </w:pPr>
      <w:r>
        <w:rPr>
          <w:rFonts w:ascii="Times New Roman" w:eastAsia="SimSun"/>
          <w:color w:val="1C2A3D"/>
          <w:sz w:val="24"/>
          <w:szCs w:val="24"/>
        </w:rPr>
        <w:t xml:space="preserve">The following table lists all parameters in the system. All values are hardcoded for MVP. There are no hyperparameters to tune, no learning rates, no regularization constants. Every parameter has a clear physical meaning and a fixed value.</w:t>
      </w:r>
    </w:p>
    <w:p>
      <w:pPr>
        <w:keepNext/>
        <w:spacing w:after="200" w:before="60"/>
        <w:jc w:val="center"/>
      </w:pPr>
      <w:r>
        <w:rPr>
          <w:rFonts w:ascii="Times New Roman" w:eastAsia="SimSun"/>
          <w:color w:val="5B6B7D"/>
          <w:sz w:val="21"/>
          <w:szCs w:val="21"/>
        </w:rPr>
        <w:t xml:space="preserve">Table 3: System Parameters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cantSplit/>
          <w:tblHeader/>
        </w:trPr>
        <w:tc>
          <w:tcPr>
            <w:tcW w:type="pct" w:w="2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Parameter</w:t>
            </w:r>
          </w:p>
        </w:tc>
        <w:tc>
          <w:tcPr>
            <w:tcW w:type="pct" w:w="3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Value</w:t>
            </w:r>
          </w:p>
        </w:tc>
        <w:tc>
          <w:tcPr>
            <w:tcW w:type="pct" w:w="4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Meaning</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3</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Ancestor depth for relevance cone V_T</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d_b</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2</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Bottleneck lookahead depth for B(v)</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H</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1</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Trajectory horizon (MVP); Layer 3 inactive at H=1</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d_c</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1</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Consistency acceptance depth for stability constraint</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Graph size cap</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30–50</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Maximum nodes per candidate graph</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Tie-breaking</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score → dist → depth → lex</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Deterministic 4-level cascade</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Concept match threshold</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0.85</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Cosine similarity floor for embedding-based match</w:t>
            </w:r>
          </w:p>
        </w:tc>
      </w:tr>
      <w:tr>
        <w:trPr>
          <w:cantSplit/>
        </w:trPr>
        <w:tc>
          <w:tcPr>
            <w:tcW w:type="pct" w:w="2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Phrase overlap</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70%</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Minimum word overlap for phrase-based match</w:t>
            </w:r>
          </w:p>
        </w:tc>
      </w:tr>
    </w:tbl>
    <w:p>
      <w:pPr>
        <w:pStyle w:val="Heading2"/>
        <w:spacing w:after="160" w:before="360"/>
      </w:pPr>
      <w:bookmarkStart w:id="100038" w:name="_Toc100038"/>
      <w:r>
        <w:rPr>
          <w:rFonts w:ascii="Times New Roman" w:eastAsia="SimHei"/>
          <w:b/>
          <w:bCs/>
          <w:color w:val="0B1220"/>
          <w:sz w:val="28"/>
          <w:szCs w:val="28"/>
        </w:rPr>
        <w:t xml:space="preserve">7.2  Hard Constraints</w:t>
      </w:r>
      <w:bookmarkEnd w:id="100038"/>
    </w:p>
    <w:p>
      <w:pPr>
        <w:spacing w:after="80" w:line="312"/>
        <w:ind w:firstLine="480"/>
        <w:jc w:val="both"/>
      </w:pPr>
      <w:r>
        <w:rPr>
          <w:rFonts w:ascii="Times New Roman" w:eastAsia="SimSun"/>
          <w:color w:val="1C2A3D"/>
          <w:sz w:val="24"/>
          <w:szCs w:val="24"/>
        </w:rPr>
        <w:t xml:space="preserve">The system operates under hard constraints that cannot be relaxed without changing the system’s fundamental character. The stateless constraint prohibits the system from maintaining any information between requests. The deterministic constraint requires that identical inputs always produce identical outputs. The graph-based constraint requires that all operations reduce to graph-theoretic primitives (no neural networks, no statistical models, no heuristic scoring). The bounded constraint caps graph size and trajectory depth to ensure tractability. The consistency constraint requires that trajectory optimization must not contradict immediate optimization.</w:t>
      </w:r>
    </w:p>
    <w:p>
      <w:pPr>
        <w:spacing w:after="80" w:line="312"/>
        <w:ind w:firstLine="480"/>
        <w:jc w:val="both"/>
      </w:pPr>
      <w:r>
        <w:rPr>
          <w:rFonts w:ascii="Times New Roman" w:eastAsia="SimSun"/>
          <w:color w:val="1C2A3D"/>
          <w:sz w:val="24"/>
          <w:szCs w:val="24"/>
        </w:rPr>
        <w:t xml:space="preserve">To go beyond these constraints, the system would require at least one of: non-local belief (trusting a path that is not structurally reachable), temporal persistence (remembering previous requests), or policy deviation modeling (predicting that the learner will not follow the greedy path). All three require state or probability, which the system explicitly forbids. Therefore, this specification represents a hard boundary defined by stateless determinism. Anything beyond this is a different class of system.</w:t>
      </w:r>
    </w:p>
    <w:p>
      <w:pPr>
        <w:pStyle w:val="Heading1"/>
        <w:spacing w:after="200" w:before="480"/>
      </w:pPr>
      <w:bookmarkStart w:id="100039" w:name="_Toc100039"/>
      <w:r>
        <w:rPr>
          <w:rFonts w:ascii="Times New Roman" w:eastAsia="SimHei"/>
          <w:b/>
          <w:bCs/>
          <w:color w:val="0B1220"/>
          <w:sz w:val="32"/>
          <w:szCs w:val="32"/>
        </w:rPr>
        <w:t xml:space="preserve">8  Edge Cases and Failure Modes</w:t>
      </w:r>
      <w:bookmarkEnd w:id="100039"/>
    </w:p>
    <w:p>
      <w:pPr>
        <w:pStyle w:val="Heading2"/>
        <w:spacing w:after="160" w:before="360"/>
      </w:pPr>
      <w:bookmarkStart w:id="100040" w:name="_Toc100040"/>
      <w:r>
        <w:rPr>
          <w:rFonts w:ascii="Times New Roman" w:eastAsia="SimHei"/>
          <w:b/>
          <w:bCs/>
          <w:color w:val="0B1220"/>
          <w:sz w:val="28"/>
          <w:szCs w:val="28"/>
        </w:rPr>
        <w:t xml:space="preserve">8.1  Defined Failure Modes</w:t>
      </w:r>
      <w:bookmarkEnd w:id="100040"/>
    </w:p>
    <w:p>
      <w:pPr>
        <w:spacing w:after="80" w:line="312"/>
        <w:ind w:firstLine="480"/>
        <w:jc w:val="both"/>
      </w:pPr>
      <w:r>
        <w:rPr>
          <w:rFonts w:ascii="Times New Roman" w:eastAsia="SimSun"/>
          <w:color w:val="1C2A3D"/>
          <w:sz w:val="24"/>
          <w:szCs w:val="24"/>
        </w:rPr>
        <w:t xml:space="preserve">The system handles the following edge cases with explicit, deterministic behavior:</w:t>
      </w:r>
    </w:p>
    <w:p>
      <w:pPr>
        <w:keepNext/>
        <w:spacing w:after="200" w:before="60"/>
        <w:jc w:val="center"/>
      </w:pPr>
      <w:r>
        <w:rPr>
          <w:rFonts w:ascii="Times New Roman" w:eastAsia="SimSun"/>
          <w:color w:val="5B6B7D"/>
          <w:sz w:val="21"/>
          <w:szCs w:val="21"/>
        </w:rPr>
        <w:t xml:space="preserve">Table 4: Edge Cases and System Responses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tblGrid>
      <w:tr>
        <w:trPr>
          <w:cantSplit/>
          <w:tblHeader/>
        </w:trPr>
        <w:tc>
          <w:tcPr>
            <w:tcW w:type="pct" w:w="3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Condition</w:t>
            </w:r>
          </w:p>
        </w:tc>
        <w:tc>
          <w:tcPr>
            <w:tcW w:type="pct" w:w="6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System Response</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 = ∅ (all prerequisites known)</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"Apply known concepts to a simpler example"</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 not in any Gᵢ</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"No path to target in available representations"</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No candidate graphs for domain</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Request domain specification from user</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K_user contains invalid concepts</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Silently filter (concepts not in any Vᵢ are ignored)</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Multiple max-B nodes (tie)</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4-level tie-breaking cascade (Section 3.4)</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Graph contains cycles</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Silently ignore cycles during BFS (treat as DAG)</w:t>
            </w:r>
          </w:p>
        </w:tc>
      </w:tr>
      <w:tr>
        <w:trPr>
          <w:cantSplit/>
        </w:trPr>
        <w:tc>
          <w:tcPr>
            <w:tcW w:type="pct" w:w="3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v1 = vH (no trajectory divergence)</w:t>
            </w:r>
          </w:p>
        </w:tc>
        <w:tc>
          <w:tcPr>
            <w:tcW w:type="pct" w:w="6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Always use vH score (degenerate case, always safe)</w:t>
            </w:r>
          </w:p>
        </w:tc>
      </w:tr>
    </w:tbl>
    <w:p>
      <w:pPr>
        <w:pStyle w:val="Heading2"/>
        <w:spacing w:after="160" w:before="360"/>
      </w:pPr>
      <w:bookmarkStart w:id="100041" w:name="_Toc100041"/>
      <w:r>
        <w:rPr>
          <w:rFonts w:ascii="Times New Roman" w:eastAsia="SimHei"/>
          <w:b/>
          <w:bCs/>
          <w:color w:val="0B1220"/>
          <w:sz w:val="28"/>
          <w:szCs w:val="28"/>
        </w:rPr>
        <w:t xml:space="preserve">8.2  The Only Remaining Risk</w:t>
      </w:r>
      <w:bookmarkEnd w:id="100041"/>
    </w:p>
    <w:p>
      <w:pPr>
        <w:spacing w:after="80" w:line="312"/>
        <w:ind w:firstLine="480"/>
        <w:jc w:val="both"/>
      </w:pPr>
      <w:r>
        <w:rPr>
          <w:rFonts w:ascii="Times New Roman" w:eastAsia="SimSun"/>
          <w:color w:val="1C2A3D"/>
          <w:sz w:val="24"/>
          <w:szCs w:val="24"/>
        </w:rPr>
        <w:t xml:space="preserve">There is exactly one place where this system can still fail, and it is outside the algorithm itself: graph quality. If the dependency graph is wrong — if it misrepresents prerequisite relationships, omits critical concepts, or includes spurious edges — then B(v) is wrong, B_H(v) is wrong, and reachability is wrong. The system will be perfectly, deterministically incorrect. The graph is not a component of the system; it is the system. All the mathematical rigor in the world cannot compensate for an inaccurate dependency structure.</w:t>
      </w:r>
    </w:p>
    <w:p>
      <w:pPr>
        <w:spacing w:after="80" w:line="312"/>
        <w:ind w:firstLine="480"/>
        <w:jc w:val="both"/>
      </w:pPr>
      <w:r>
        <w:rPr>
          <w:rFonts w:ascii="Times New Roman" w:eastAsia="SimSun"/>
          <w:color w:val="1C2A3D"/>
          <w:sz w:val="24"/>
          <w:szCs w:val="24"/>
        </w:rPr>
        <w:t xml:space="preserve">Mitigating graph quality risk requires domain experts who deeply understand prerequisite relationships, iterative refinement based on learner outcomes (not by modifying the algorithm, but by improving the graph), and conservative graph construction that prefers fewer, well-validated edges over many speculative ones. This is an area for future work but is explicitly out of scope for the algorithmic specification.</w:t>
      </w:r>
    </w:p>
    <w:p>
      <w:pPr>
        <w:pStyle w:val="Heading1"/>
        <w:spacing w:after="200" w:before="480"/>
      </w:pPr>
      <w:bookmarkStart w:id="100042" w:name="_Toc100042"/>
      <w:r>
        <w:rPr>
          <w:rFonts w:ascii="Times New Roman" w:eastAsia="SimHei"/>
          <w:b/>
          <w:bCs/>
          <w:color w:val="0B1220"/>
          <w:sz w:val="32"/>
          <w:szCs w:val="32"/>
        </w:rPr>
        <w:t xml:space="preserve">9  Evaluation System</w:t>
      </w:r>
      <w:bookmarkEnd w:id="100042"/>
    </w:p>
    <w:p>
      <w:pPr>
        <w:pStyle w:val="Heading2"/>
        <w:spacing w:after="160" w:before="360"/>
      </w:pPr>
      <w:bookmarkStart w:id="100043" w:name="_Toc100043"/>
      <w:r>
        <w:rPr>
          <w:rFonts w:ascii="Times New Roman" w:eastAsia="SimHei"/>
          <w:b/>
          <w:bCs/>
          <w:color w:val="0B1220"/>
          <w:sz w:val="28"/>
          <w:szCs w:val="28"/>
        </w:rPr>
        <w:t xml:space="preserve">9.1  Golden Test Cases</w:t>
      </w:r>
      <w:bookmarkEnd w:id="100043"/>
    </w:p>
    <w:p>
      <w:pPr>
        <w:spacing w:after="80" w:line="312"/>
        <w:ind w:firstLine="480"/>
        <w:jc w:val="both"/>
      </w:pPr>
      <w:r>
        <w:rPr>
          <w:rFonts w:ascii="Times New Roman" w:eastAsia="SimSun"/>
          <w:color w:val="1C2A3D"/>
          <w:sz w:val="24"/>
          <w:szCs w:val="24"/>
        </w:rPr>
        <w:t xml:space="preserve">The CDE is evaluated against a set of golden test cases that cover the full range of system behaviors. Each test case specifies an input (K, T, {Gᵢ}) and the expected output v*. The system must produce exactly the expected output on every test case. Deviations indicate either a graph error or an implementation bug.</w:t>
      </w:r>
    </w:p>
    <w:p>
      <w:pPr>
        <w:keepNext/>
        <w:spacing w:after="200" w:before="60"/>
        <w:jc w:val="center"/>
      </w:pPr>
      <w:r>
        <w:rPr>
          <w:rFonts w:ascii="Times New Roman" w:eastAsia="SimSun"/>
          <w:color w:val="5B6B7D"/>
          <w:sz w:val="21"/>
          <w:szCs w:val="21"/>
        </w:rPr>
        <w:t xml:space="preserve">Table 5: Golden Test Cases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cantSplit/>
          <w:tblHeader/>
        </w:trPr>
        <w:tc>
          <w:tcPr>
            <w:tcW w:type="pct" w:w="1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ID</w:t>
            </w:r>
          </w:p>
        </w:tc>
        <w:tc>
          <w:tcPr>
            <w:tcW w:type="pct" w:w="1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Domain</w:t>
            </w:r>
          </w:p>
        </w:tc>
        <w:tc>
          <w:tcPr>
            <w:tcW w:type="pct" w:w="3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Scenario</w:t>
            </w:r>
          </w:p>
        </w:tc>
        <w:tc>
          <w:tcPr>
            <w:tcW w:type="pct" w:w="4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Expected Behavior</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TC-01</w:t>
            </w:r>
          </w:p>
        </w:tc>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Math</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Single missing prerequisite</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Output the single node in M</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TC-02</w:t>
            </w:r>
          </w:p>
        </w:tc>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Math</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Multiple missing, clear bottleneck</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Output highest-B node</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TC-03</w:t>
            </w:r>
          </w:p>
        </w:tc>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Programming</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Multi-graph, different M sizes</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Select graph by max B, not min |M|</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TC-04</w:t>
            </w:r>
          </w:p>
        </w:tc>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Math</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All prerequisites known (M = ∅)</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Fixed output message</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TC-05</w:t>
            </w:r>
          </w:p>
        </w:tc>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Programming</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Tie at Level 1, resolved by distance</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Closer-to-T node wins</w:t>
            </w:r>
          </w:p>
        </w:tc>
      </w:tr>
      <w:tr>
        <w:trPr>
          <w:cantSplit/>
        </w:trPr>
        <w:tc>
          <w:tcPr>
            <w:tcW w:type="pct" w:w="1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TC-06</w:t>
            </w:r>
          </w:p>
        </w:tc>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Math</w:t>
            </w:r>
          </w:p>
        </w:tc>
        <w:tc>
          <w:tcPr>
            <w:tcW w:type="pct" w:w="3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3-way tie through Level 3</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Lexicographic tiebreaker</w:t>
            </w:r>
          </w:p>
        </w:tc>
      </w:tr>
    </w:tbl>
    <w:p>
      <w:pPr>
        <w:pStyle w:val="Heading2"/>
        <w:spacing w:after="160" w:before="360"/>
      </w:pPr>
      <w:bookmarkStart w:id="100044" w:name="_Toc100044"/>
      <w:r>
        <w:rPr>
          <w:rFonts w:ascii="Times New Roman" w:eastAsia="SimHei"/>
          <w:b/>
          <w:bCs/>
          <w:color w:val="0B1220"/>
          <w:sz w:val="28"/>
          <w:szCs w:val="28"/>
        </w:rPr>
        <w:t xml:space="preserve">9.2  Validation Criteria</w:t>
      </w:r>
      <w:bookmarkEnd w:id="100044"/>
    </w:p>
    <w:p>
      <w:pPr>
        <w:spacing w:after="80" w:line="312"/>
        <w:ind w:firstLine="480"/>
        <w:jc w:val="both"/>
      </w:pPr>
      <w:r>
        <w:rPr>
          <w:rFonts w:ascii="Times New Roman" w:eastAsia="SimSun"/>
          <w:color w:val="1C2A3D"/>
          <w:sz w:val="24"/>
          <w:szCs w:val="24"/>
        </w:rPr>
        <w:t xml:space="preserve">A CDE implementation is considered correct if and only if it passes all golden test cases, produces deterministic output (identical outputs for identical inputs across 1000 repeated runs with no randomized components), completes within 100ms for the maximum graph size (50 nodes, 5 candidate graphs), and handles all edge cases in Table 4 without crashes or undefined behavior. There is no acceptance criterion based on “learning effectiveness” or “user satisfaction” — the system is evaluated purely on its adherence to the specification.</w:t>
      </w:r>
    </w:p>
    <w:p>
      <w:pPr>
        <w:pStyle w:val="Heading1"/>
        <w:spacing w:after="200" w:before="480"/>
      </w:pPr>
      <w:bookmarkStart w:id="100045" w:name="_Toc100045"/>
      <w:r>
        <w:rPr>
          <w:rFonts w:ascii="Times New Roman" w:eastAsia="SimHei"/>
          <w:b/>
          <w:bCs/>
          <w:color w:val="0B1220"/>
          <w:sz w:val="32"/>
          <w:szCs w:val="32"/>
        </w:rPr>
        <w:t xml:space="preserve">10  Build Roadmap</w:t>
      </w:r>
      <w:bookmarkEnd w:id="100045"/>
    </w:p>
    <w:p>
      <w:pPr>
        <w:pStyle w:val="Heading2"/>
        <w:spacing w:after="160" w:before="360"/>
      </w:pPr>
      <w:bookmarkStart w:id="100046" w:name="_Toc100046"/>
      <w:r>
        <w:rPr>
          <w:rFonts w:ascii="Times New Roman" w:eastAsia="SimHei"/>
          <w:b/>
          <w:bCs/>
          <w:color w:val="0B1220"/>
          <w:sz w:val="28"/>
          <w:szCs w:val="28"/>
        </w:rPr>
        <w:t xml:space="preserve">10.1  Three-Phase Construction</w:t>
      </w:r>
      <w:bookmarkEnd w:id="100046"/>
    </w:p>
    <w:p>
      <w:pPr>
        <w:spacing w:after="80" w:line="312"/>
        <w:ind w:firstLine="480"/>
        <w:jc w:val="both"/>
      </w:pPr>
      <w:r>
        <w:rPr>
          <w:rFonts w:ascii="Times New Roman" w:eastAsia="SimSun"/>
          <w:color w:val="1C2A3D"/>
          <w:sz w:val="24"/>
          <w:szCs w:val="24"/>
        </w:rPr>
        <w:t xml:space="preserve">The CDE is built in three phases, each delivering a fully functional system with increasing capability. The phases are designed so that each one is independently valuable and testable.</w:t>
      </w:r>
    </w:p>
    <w:p>
      <w:pPr>
        <w:keepNext/>
        <w:spacing w:after="200" w:before="60"/>
        <w:jc w:val="center"/>
      </w:pPr>
      <w:r>
        <w:rPr>
          <w:rFonts w:ascii="Times New Roman" w:eastAsia="SimSun"/>
          <w:color w:val="5B6B7D"/>
          <w:sz w:val="21"/>
          <w:szCs w:val="21"/>
        </w:rPr>
        <w:t xml:space="preserve">Table 6: Build Phases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cantSplit/>
          <w:tblHeader/>
        </w:trPr>
        <w:tc>
          <w:tcPr>
            <w:tcW w:type="pct" w:w="1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Phase</w:t>
            </w:r>
          </w:p>
        </w:tc>
        <w:tc>
          <w:tcPr>
            <w:tcW w:type="pct" w:w="40%"/>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Scope</w:t>
            </w:r>
          </w:p>
        </w:tc>
        <w:tc>
          <w:tcPr>
            <w:tcW w:type="pct" w:w="45%"/>
            <w:tcBorders>
              <w:top w:val="none"/>
              <w:left w:val="none"/>
              <w:bottom w:val="none"/>
              <w:right w:val="none"/>
            </w:tcBorders>
            <w:shd w:fill="1B6B7A" w:val="clear"/>
            <w:tcMar>
              <w:top w:type="dxa" w:w="80"/>
              <w:left w:type="dxa" w:w="120"/>
              <w:bottom w:type="dxa" w:w="80"/>
              <w:right w:type="dxa" w:w="120"/>
            </w:tcMar>
          </w:tcPr>
          <w:p>
            <w:pPr>
              <w:jc w:val="center"/>
            </w:pPr>
            <w:r>
              <w:rPr>
                <w:rFonts w:ascii="Calibri" w:eastAsia="SimHei"/>
                <w:b/>
                <w:bCs/>
                <w:color w:val="FFFFFF"/>
                <w:sz w:val="21"/>
                <w:szCs w:val="21"/>
              </w:rPr>
              <w:t xml:space="preserve">Key Deliverable</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Phase 1</w:t>
            </w:r>
          </w:p>
        </w:tc>
        <w:tc>
          <w:tcPr>
            <w:tcW w:type="pct" w:w="4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Single-graph, H=1, d_c=1</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Core engine: K, T, G → v*. 6 golden test cases pass.</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Phase 2</w:t>
            </w:r>
          </w:p>
        </w:tc>
        <w:tc>
          <w:tcPr>
            <w:tcW w:type="pct" w:w="4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Multi-graph representation selection</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Layer 2: G* = argmax[max B(v)] across {Gᵢ}</w:t>
            </w:r>
          </w:p>
        </w:tc>
      </w:tr>
      <w:tr>
        <w:trPr>
          <w:cantSplit/>
        </w:trPr>
        <w:tc>
          <w:tcPr>
            <w:tcW w:type="pct" w:w="1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Phase 3</w:t>
            </w:r>
          </w:p>
        </w:tc>
        <w:tc>
          <w:tcPr>
            <w:tcW w:type="pct" w:w="40%"/>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Trajectory with stability constraint</w:t>
            </w:r>
          </w:p>
        </w:tc>
        <w:tc>
          <w:tcPr>
            <w:tcW w:type="pct" w:w="45%"/>
            <w:tcBorders>
              <w:top w:val="none"/>
              <w:left w:val="none"/>
              <w:bottom w:val="single" w:color="E0E0E0" w:sz="1"/>
              <w:right w:val="none"/>
            </w:tcBorders>
            <w:tcMar>
              <w:top w:type="dxa" w:w="60"/>
              <w:left w:type="dxa" w:w="120"/>
              <w:bottom w:type="dxa" w:w="60"/>
              <w:right w:type="dxa" w:w="120"/>
            </w:tcMar>
          </w:tcPr>
          <w:p>
            <w:pPr>
              <w:jc w:val="left"/>
            </w:pPr>
            <w:r>
              <w:rPr>
                <w:rFonts w:ascii="Calibri" w:eastAsia="SimSun"/>
                <w:color w:val="1C2A3D"/>
                <w:sz w:val="21"/>
                <w:szCs w:val="21"/>
              </w:rPr>
              <w:t xml:space="preserve">Layer 3: B_H(v) with consistency check, H &gt; 1</w:t>
            </w:r>
          </w:p>
        </w:tc>
      </w:tr>
    </w:tbl>
    <w:p>
      <w:pPr>
        <w:pStyle w:val="Heading2"/>
        <w:spacing w:after="160" w:before="360"/>
      </w:pPr>
      <w:bookmarkStart w:id="100047" w:name="_Toc100047"/>
      <w:r>
        <w:rPr>
          <w:rFonts w:ascii="Times New Roman" w:eastAsia="SimHei"/>
          <w:b/>
          <w:bCs/>
          <w:color w:val="0B1220"/>
          <w:sz w:val="28"/>
          <w:szCs w:val="28"/>
        </w:rPr>
        <w:t xml:space="preserve">10.2  Phase 1: Core Engine</w:t>
      </w:r>
      <w:bookmarkEnd w:id="100047"/>
    </w:p>
    <w:p>
      <w:pPr>
        <w:spacing w:after="80" w:line="312"/>
        <w:ind w:firstLine="480"/>
        <w:jc w:val="both"/>
      </w:pPr>
      <w:r>
        <w:rPr>
          <w:rFonts w:ascii="Times New Roman" w:eastAsia="SimSun"/>
          <w:color w:val="1C2A3D"/>
          <w:sz w:val="24"/>
          <w:szCs w:val="24"/>
        </w:rPr>
        <w:t xml:space="preserve">Phase 1 implements the single-graph, single-step decision engine. This is the minimum viable product: given K, T, and a single graph G, it computes M, evaluates B(v) for all v in M, applies tie-breaking, and outputs v*. The graph is hardcoded for one domain (either mathematics or programming). There are no candidate graphs, no trajectory optimization, and no concept extraction — the input is pre-parsed. The six golden test cases must all pass. This phase validates the core mathematical framework and the deterministic tie-breaking cascade.</w:t>
      </w:r>
    </w:p>
    <w:p>
      <w:pPr>
        <w:pStyle w:val="Heading2"/>
        <w:spacing w:after="160" w:before="360"/>
      </w:pPr>
      <w:bookmarkStart w:id="100048" w:name="_Toc100048"/>
      <w:r>
        <w:rPr>
          <w:rFonts w:ascii="Times New Roman" w:eastAsia="SimHei"/>
          <w:b/>
          <w:bCs/>
          <w:color w:val="0B1220"/>
          <w:sz w:val="28"/>
          <w:szCs w:val="28"/>
        </w:rPr>
        <w:t xml:space="preserve">10.3  Phase 2: Multi-Graph Selection</w:t>
      </w:r>
      <w:bookmarkEnd w:id="100048"/>
    </w:p>
    <w:p>
      <w:pPr>
        <w:spacing w:after="80" w:line="312"/>
        <w:ind w:firstLine="480"/>
        <w:jc w:val="both"/>
      </w:pPr>
      <w:r>
        <w:rPr>
          <w:rFonts w:ascii="Times New Roman" w:eastAsia="SimSun"/>
          <w:color w:val="1C2A3D"/>
          <w:sz w:val="24"/>
          <w:szCs w:val="24"/>
        </w:rPr>
        <w:t xml:space="preserve">Phase 2 extends the system to multiple candidate graphs. It implements the Layer 2 graph selection criterion G* = argmax[max B(v)], adds the concept extraction pipeline (exact match, phrase match, embedding fallback), and includes at least two candidate graphs per domain. This phase validates the representation selection insight — that different graphs can yield different optimal learning paths, and that the system must evaluate graph quality by bottleneck potential rather than gap size.</w:t>
      </w:r>
    </w:p>
    <w:p>
      <w:pPr>
        <w:pStyle w:val="Heading2"/>
        <w:spacing w:after="160" w:before="360"/>
      </w:pPr>
      <w:bookmarkStart w:id="100049" w:name="_Toc100049"/>
      <w:r>
        <w:rPr>
          <w:rFonts w:ascii="Times New Roman" w:eastAsia="SimHei"/>
          <w:b/>
          <w:bCs/>
          <w:color w:val="0B1220"/>
          <w:sz w:val="28"/>
          <w:szCs w:val="28"/>
        </w:rPr>
        <w:t xml:space="preserve">10.4  Phase 3: Trajectory Optimization</w:t>
      </w:r>
      <w:bookmarkEnd w:id="100049"/>
    </w:p>
    <w:p>
      <w:pPr>
        <w:spacing w:after="80" w:line="312"/>
        <w:ind w:firstLine="480"/>
        <w:jc w:val="both"/>
      </w:pPr>
      <w:r>
        <w:rPr>
          <w:rFonts w:ascii="Times New Roman" w:eastAsia="SimSun"/>
          <w:color w:val="1C2A3D"/>
          <w:sz w:val="24"/>
          <w:szCs w:val="24"/>
        </w:rPr>
        <w:t xml:space="preserve">Phase 3 activates Layer 3 by implementing B_H(v) with H &gt; 1 and the stability constraint. This phase introduces the consistency function consistent(v1, vH) = vH ∈ Descendants(v1, depth ≤ d_c) and the controlled hybrid decision rule. This phase must demonstrate that the stability constraint correctly prevents trajectory decisions that contradict immediate signals, while still allowing strategic decisions when they are safe. The golden test cases are extended to include scenarios where v1 and vH agree and disagree.</w:t>
      </w:r>
    </w:p>
    <w:p>
      <w:pPr>
        <w:pStyle w:val="Heading1"/>
        <w:spacing w:after="200" w:before="480"/>
      </w:pPr>
      <w:bookmarkStart w:id="100050" w:name="_Toc100050"/>
      <w:r>
        <w:rPr>
          <w:rFonts w:ascii="Times New Roman" w:eastAsia="SimHei"/>
          <w:b/>
          <w:bCs/>
          <w:color w:val="0B1220"/>
          <w:sz w:val="32"/>
          <w:szCs w:val="32"/>
        </w:rPr>
        <w:t xml:space="preserve">11  Formal Summary</w:t>
      </w:r>
      <w:bookmarkEnd w:id="100050"/>
    </w:p>
    <w:p>
      <w:pPr>
        <w:pStyle w:val="Heading2"/>
        <w:spacing w:after="160" w:before="360"/>
      </w:pPr>
      <w:bookmarkStart w:id="100051" w:name="_Toc100051"/>
      <w:r>
        <w:rPr>
          <w:rFonts w:ascii="Times New Roman" w:eastAsia="SimHei"/>
          <w:b/>
          <w:bCs/>
          <w:color w:val="0B1220"/>
          <w:sz w:val="28"/>
          <w:szCs w:val="28"/>
        </w:rPr>
        <w:t xml:space="preserve">11.1  System Signature</w:t>
      </w:r>
      <w:bookmarkEnd w:id="100051"/>
    </w:p>
    <w:p>
      <w:pPr>
        <w:spacing w:after="80" w:line="312"/>
        <w:ind w:firstLine="480"/>
        <w:jc w:val="both"/>
      </w:pPr>
      <w:r>
        <w:rPr>
          <w:rFonts w:ascii="Times New Roman" w:eastAsia="SimSun"/>
          <w:color w:val="1C2A3D"/>
          <w:sz w:val="24"/>
          <w:szCs w:val="24"/>
        </w:rPr>
        <w:t xml:space="preserve">The complete CDE reduces to a single mathematical function with constraints:</w:t>
      </w:r>
    </w:p>
    <w:p>
      <w:pPr>
        <w:spacing w:after="200" w:before="200"/>
        <w:jc w:val="center"/>
      </w:pPr>
      <m:r>
        <m:t>f: (T, K, {Gᵢ}) → v*</m:t>
      </m:r>
    </w:p>
    <w:p>
      <w:pPr>
        <w:spacing w:after="80" w:line="312"/>
        <w:ind w:firstLine="480"/>
        <w:jc w:val="both"/>
      </w:pPr>
      <w:r>
        <w:rPr>
          <w:rFonts w:ascii="Times New Roman" w:eastAsia="SimSun"/>
          <w:color w:val="1C2A3D"/>
          <w:sz w:val="24"/>
          <w:szCs w:val="24"/>
        </w:rPr>
        <w:t xml:space="preserve">Subject to the following constraints: v* maximizes reachable collapse under a graph where trajectory is admissible, and admissibility is locally provable. The system selects the highest-collapse action within the representation where that action remains structurally consistent across immediate and bounded future transitions.</w:t>
      </w:r>
    </w:p>
    <w:p>
      <w:pPr>
        <w:pStyle w:val="Heading2"/>
        <w:spacing w:after="160" w:before="360"/>
      </w:pPr>
      <w:bookmarkStart w:id="100052" w:name="_Toc100052"/>
      <w:r>
        <w:rPr>
          <w:rFonts w:ascii="Times New Roman" w:eastAsia="SimHei"/>
          <w:b/>
          <w:bCs/>
          <w:color w:val="0B1220"/>
          <w:sz w:val="28"/>
          <w:szCs w:val="28"/>
        </w:rPr>
        <w:t xml:space="preserve">11.2  What the System Is</w:t>
      </w:r>
      <w:bookmarkEnd w:id="100052"/>
    </w:p>
    <w:p>
      <w:pPr>
        <w:spacing w:after="80" w:line="312"/>
        <w:ind w:firstLine="480"/>
        <w:jc w:val="both"/>
      </w:pPr>
      <w:r>
        <w:rPr>
          <w:rFonts w:ascii="Times New Roman" w:eastAsia="SimSun"/>
          <w:color w:val="1C2A3D"/>
          <w:sz w:val="24"/>
          <w:szCs w:val="24"/>
        </w:rPr>
        <w:t xml:space="preserve">Stripped of all framing, the CDE is not a tutor, not an AI, and not a learning management system. It is a function from structured inputs to a single concept recommendation, where every operation is a graph primitive and every decision is provably optimal under the stated constraints. The system contains no proxies, no interpretation, and no slack. There are no undefined terms, no verbal conditions, and no human judgment calls in the loop.</w:t>
      </w:r>
    </w:p>
    <w:p>
      <w:pPr>
        <w:pStyle w:val="Heading2"/>
        <w:spacing w:after="160" w:before="360"/>
      </w:pPr>
      <w:bookmarkStart w:id="100053" w:name="_Toc100053"/>
      <w:r>
        <w:rPr>
          <w:rFonts w:ascii="Times New Roman" w:eastAsia="SimHei"/>
          <w:b/>
          <w:bCs/>
          <w:color w:val="0B1220"/>
          <w:sz w:val="28"/>
          <w:szCs w:val="28"/>
        </w:rPr>
        <w:t xml:space="preserve">11.3  What the System Is Not</w:t>
      </w:r>
      <w:bookmarkEnd w:id="100053"/>
    </w:p>
    <w:p>
      <w:pPr>
        <w:spacing w:after="80" w:line="312"/>
        <w:ind w:firstLine="480"/>
        <w:jc w:val="both"/>
      </w:pPr>
      <w:r>
        <w:rPr>
          <w:rFonts w:ascii="Times New Roman" w:eastAsia="SimSun"/>
          <w:color w:val="1C2A3D"/>
          <w:sz w:val="24"/>
          <w:szCs w:val="24"/>
        </w:rPr>
        <w:t xml:space="preserve">The CDE is not an adaptive learning system — it does not track learner progress over time. It is not a recommendation engine — it does not suggest multiple alternatives or rank options by probability. It is not a knowledge graph — it does not construct or modify graphs, only query them. It is not an AI tutor — it does not generate explanations, examples, or Socratic dialogue. Each of these capabilities would require state, probability, or generative models, which are explicitly outside the system’s design boundary.</w:t>
      </w:r>
    </w:p>
    <w:p>
      <w:pPr>
        <w:pStyle w:val="Heading2"/>
        <w:spacing w:after="160" w:before="360"/>
      </w:pPr>
      <w:bookmarkStart w:id="100054" w:name="_Toc100054"/>
      <w:r>
        <w:rPr>
          <w:rFonts w:ascii="Times New Roman" w:eastAsia="SimHei"/>
          <w:b/>
          <w:bCs/>
          <w:color w:val="0B1220"/>
          <w:sz w:val="28"/>
          <w:szCs w:val="28"/>
        </w:rPr>
        <w:t xml:space="preserve">11.4  The Boundary</w:t>
      </w:r>
      <w:bookmarkEnd w:id="100054"/>
    </w:p>
    <w:p>
      <w:pPr>
        <w:spacing w:after="80" w:line="312"/>
        <w:ind w:firstLine="480"/>
        <w:jc w:val="both"/>
      </w:pPr>
      <w:r>
        <w:rPr>
          <w:rFonts w:ascii="Times New Roman" w:eastAsia="SimSun"/>
          <w:color w:val="1C2A3D"/>
          <w:sz w:val="24"/>
          <w:szCs w:val="24"/>
        </w:rPr>
        <w:t xml:space="preserve">The CDE occupies a precise point in the design space: it is the most powerful single-step, stateless, deterministic learning recommendation system that can be built from graph-theoretic primitives alone. To go further — to handle temporal sequences, learner modeling, or probabilistic reasoning — would require crossing the boundary into a different class of system entirely. This specification represents the complete and final definition of the CDE within its design boundaries.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5B6B7D"/>
        <w:sz w:val="18"/>
        <w:szCs w:val="18"/>
      </w:rPr>
      <w:t xml:space="preserve">CDE Engineering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0B1220"/>
      <w:sz w:val="32"/>
      <w:szCs w:val="32"/>
    </w:rPr>
  </w:style>
  <w:style w:type="paragraph" w:styleId="Heading2">
    <w:name w:val="Heading 2"/>
    <w:basedOn w:val="Normal"/>
    <w:next w:val="Normal"/>
    <w:qFormat/>
    <w:pPr>
      <w:spacing w:after="160" w:before="360" w:line="312"/>
      <w:outlineLvl w:val="1"/>
    </w:pPr>
    <w:rPr>
      <w:rFonts w:ascii="Times New Roman" w:eastAsia="SimHei"/>
      <w:b/>
      <w:bCs/>
      <w:color w:val="0B1220"/>
      <w:sz w:val="28"/>
      <w:szCs w:val="28"/>
    </w:rPr>
  </w:style>
  <w:style w:type="paragraph" w:styleId="Heading3">
    <w:name w:val="Heading 3"/>
    <w:basedOn w:val="Normal"/>
    <w:next w:val="Normal"/>
    <w:qFormat/>
    <w:pPr>
      <w:spacing w:after="120" w:before="240" w:line="312"/>
      <w:outlineLvl w:val="2"/>
    </w:pPr>
    <w:rPr>
      <w:rFonts w:ascii="Times New Roman"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2026-04-13T18:42:43.131Z</dcterms:created>
  <dcterms:modified xsi:type="dcterms:W3CDTF">2026-04-13T18:42:43.131Z</dcterms:modified>
</cp:coreProperties>
</file>

<file path=docProps/custom.xml><?xml version="1.0" encoding="utf-8"?>
<Properties xmlns="http://schemas.openxmlformats.org/officeDocument/2006/custom-properties" xmlns:vt="http://schemas.openxmlformats.org/officeDocument/2006/docPropsVTypes"/>
</file>