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</w:t>
      </w:r>
      <w:r>
        <w:rPr>
          <w:rFonts w:ascii="LiSu" w:eastAsia="LiSu"/>
          <w:sz w:val="84"/>
          <w:szCs w:val="84"/>
        </w:rPr>
        <w:t>三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</w:t>
      </w:r>
      <w:r>
        <w:rPr>
          <w:rFonts w:ascii="LiSu" w:eastAsia="LiSu"/>
          <w:sz w:val="84"/>
          <w:szCs w:val="84"/>
        </w:rPr>
        <w:t>六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哪怕是佛教徒和佛教徒之间，都是有很多观念上的不同的，更不用说人与人之间的观念和善恶标准了。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比如杀生，有些人认为杀人也是理所当然，有些人认为杀人不可以但是杀动物没关系。有人认为某些人，某些动物应该杀，至于“某些”是哪些，又有很多争论。而对我们修行人来说，明因果是非常非常重要的第一步。杀生这件事情，不论对被杀者，和杀生者来说，都是痛苦，一个是生命被剥夺的痛苦，另一个是杀业感召的痛苦。当我们说避免造恶业感受苦果，并不只是在说自己将来不想受苦的问题，众生相依共存，我不杀生也意味着其他众生免受被杀之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杀生的另一个事实是，杀业的连环作用和自我繁殖。我们现在的杀生，常常也是往昔造下杀业的等流果。而现在的杀生又会感应更多等流果，这一条条前因后果的索链将我们死死困在痛苦的轮回中。不杀一条生命，便切断开一条索链，不杀两条生命，便断开了两条索链。而且一链的断开不只是一命得救，是这条连环之索上无数生命得救。解脱轮回的束缚，减少伤害，痛苦，就是从这样一步一步做起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当然，在达到菩萨地以上时，善恶业的界定又非常复杂。释迦牟尼佛往昔转生为大悲商主时，一天和五百商人同船，遭遇了强盗的袭击。强盗要杀死所有商人，大悲商主知道后，心想，如果强盗杀害了这五百商人，不但这五百商人受到被杀的痛苦，这强盗也将会在地狱住无量劫感受痛苦。如果我将这强盗杀了，我将会因为杀业堕入地狱，但却在这因果杀业的链条上救了这五百商人和这强盗。想到这里，大悲商主便以非凡的勇气杀死了强盗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表面上看，大悲商主是造了杀生的恶业，但他抱着“宁愿我下地狱也要努力避免其他人受苦”的清净发心，保护了五百商人的生命和避免了强盗下地狱的苦果。所以非但没有因此堕入恶趣，反而圆满了七万劫的资粮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同样的还有星宿婆罗门的儿子，他在森林里修行多年，持梵净行，有一次，他到城中化缘时，一位婆罗门女对他生起贪心，相思成疾，眼看性命不保，星宿婆罗门子对她生起大悲心，与她结为夫妻，以此业圆满了四万劫的资粮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两个故事中，大悲商主和星宿婆罗门子都是以清净的发心，以自己今生来世的痛苦去交换他人的痛苦，看似造下杀生和邪淫的恶业，却是善业，成为助益修道的资粮。需要注意的是，只有在真正大悲心的摄持下，不夹杂任何私欲，才会成就这样的善果，如果嘴上说着仁义，却怀着嗔恨心去杀人，或是为满足自己的私欲而做邪淫之事，就变成真实的恶业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大悲商主杀死强盗前，详细观察思维了七天，反复考量，发现没有更好的方法，才作出这样的选择，而他也是作好下地狱的准备的。星宿婆罗门子宿世修持梵净行，有四十二亿年之久，女色于他不会生贪而是生厌。当女子纠缠他时，他坚定地走出了七步，因为看到女子的确会由此丧命，才留下来，十二年后，他又恢复了梵行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所以我们并不能用大菩萨境界的公案，来为自己一些恶行辩护，我们应该时时护持自己的发心起念，在行为上检点自己的过失，才是一个真修行人所为。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FF7C50"/>
    <w:rsid w:val="EEDCF927"/>
    <w:rsid w:val="EEF6ADB2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779</Words>
  <Characters>779</Characters>
  <Lines>5</Lines>
  <Paragraphs>1</Paragraphs>
  <ScaleCrop>false</ScaleCrop>
  <LinksUpToDate>false</LinksUpToDate>
  <CharactersWithSpaces>780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2020-07-08T21:50:43Z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