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514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20" w:firstLineChars="200"/>
        <w:jc w:val="center"/>
        <w:textAlignment w:val="auto"/>
        <w:rPr>
          <w:rFonts w:hint="default" w:ascii="Times New Roman" w:hAnsi="Times New Roman" w:eastAsia="黑体" w:cs="Times New Roman"/>
          <w:sz w:val="36"/>
          <w:szCs w:val="36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《</w:t>
      </w:r>
      <w:r>
        <w:rPr>
          <w:rFonts w:hint="default" w:ascii="Times New Roman" w:hAnsi="Times New Roman" w:eastAsia="黑体" w:cs="Times New Roman"/>
          <w:sz w:val="36"/>
          <w:szCs w:val="36"/>
        </w:rPr>
        <w:t>游戏用户留存分析报告</w:t>
      </w:r>
      <w:r>
        <w:rPr>
          <w:rFonts w:hint="default" w:ascii="Times New Roman" w:hAnsi="Times New Roman" w:eastAsia="黑体" w:cs="Times New Roman"/>
          <w:sz w:val="36"/>
          <w:szCs w:val="36"/>
        </w:rPr>
        <w:t>》</w:t>
      </w:r>
    </w:p>
    <w:p w14:paraId="53E62B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  <w:lang w:val="en-US" w:eastAsia="zh-CN"/>
        </w:rPr>
        <w:t xml:space="preserve">1 </w:t>
      </w: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  <w:t>项目背景</w:t>
      </w:r>
    </w:p>
    <w:p w14:paraId="3DD388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随着移动互联网游戏行业的发展，用户获取成本不断提高，仅关注新增用户已无法全面评估产品运营效果。用户留存率、用户活跃度以及付费能力已成为衡量游戏运营质量的重要指标。</w:t>
      </w:r>
    </w:p>
    <w:p w14:paraId="209546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本项目基于Python模拟生成游戏用户行为数据，结合MySQL、Pandas和 Matplotlib对用户登录行为、留存情况及付费行为进行分析，构建了一套完整的游戏数据分析流程，为产品运营提供数据支持。</w:t>
      </w:r>
    </w:p>
    <w:p w14:paraId="6C7D6B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  <w:t>项目目标</w:t>
      </w:r>
    </w:p>
    <w:p w14:paraId="40DF7B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本项目主要围绕以下几个方面展开分析：</w:t>
      </w:r>
    </w:p>
    <w:p w14:paraId="4B86EF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用户活跃情况分析（DAU） </w:t>
      </w:r>
    </w:p>
    <w:p w14:paraId="32DC4A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新增用户分析（New Users） </w:t>
      </w:r>
    </w:p>
    <w:p w14:paraId="454A0E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用户留存分析（Day1、Day3、Day7） </w:t>
      </w:r>
    </w:p>
    <w:p w14:paraId="540381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每日收入分析（Revenue） </w:t>
      </w:r>
    </w:p>
    <w:p w14:paraId="3957BB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用户付费分析（Payment Rate） </w:t>
      </w:r>
    </w:p>
    <w:p w14:paraId="76FF87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ARPU分析 </w:t>
      </w:r>
    </w:p>
    <w:p w14:paraId="4DE207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 xml:space="preserve">ARPPU分析 </w:t>
      </w:r>
    </w:p>
    <w:p w14:paraId="4FE5E8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</w:rPr>
        <w:t>数据可视化展示</w:t>
      </w:r>
    </w:p>
    <w:p w14:paraId="305B46E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3 </w:t>
      </w:r>
      <w:r>
        <w:rPr>
          <w:rFonts w:hint="default" w:ascii="Times New Roman" w:hAnsi="Times New Roman" w:eastAsia="黑体" w:cs="Times New Roman"/>
          <w:sz w:val="30"/>
          <w:szCs w:val="30"/>
        </w:rPr>
        <w:t>项目技术栈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135"/>
        <w:gridCol w:w="4387"/>
      </w:tblGrid>
      <w:tr w14:paraId="22880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4E2374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工具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323DD04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用途</w:t>
            </w:r>
          </w:p>
        </w:tc>
      </w:tr>
      <w:tr w14:paraId="59548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4E205E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Python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2AC5E24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模拟数据生成、数据分析</w:t>
            </w:r>
          </w:p>
        </w:tc>
      </w:tr>
      <w:tr w14:paraId="493BC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0DD29FC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Pandas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36B2770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数据读取与统计分析</w:t>
            </w:r>
          </w:p>
        </w:tc>
      </w:tr>
      <w:tr w14:paraId="728C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471728B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Matplotlib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4130263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数据可视化</w:t>
            </w:r>
          </w:p>
        </w:tc>
      </w:tr>
      <w:tr w14:paraId="72B9D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05864CE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MySQL 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2D7DCD9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数据存储及SQL分析</w:t>
            </w:r>
          </w:p>
        </w:tc>
      </w:tr>
      <w:tr w14:paraId="6105A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2FB0A7B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Navicat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13555F6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数据库管理</w:t>
            </w:r>
          </w:p>
        </w:tc>
      </w:tr>
      <w:tr w14:paraId="6C9B7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135" w:type="dxa"/>
            <w:tcBorders>
              <w:tl2br w:val="nil"/>
              <w:tr2bl w:val="nil"/>
            </w:tcBorders>
            <w:shd w:val="clear" w:color="auto" w:fill="FFFFFF"/>
          </w:tcPr>
          <w:p w14:paraId="6EBEF8B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Git/GitHub</w:t>
            </w:r>
          </w:p>
        </w:tc>
        <w:tc>
          <w:tcPr>
            <w:tcW w:w="4387" w:type="dxa"/>
            <w:tcBorders>
              <w:tl2br w:val="nil"/>
              <w:tr2bl w:val="nil"/>
            </w:tcBorders>
            <w:shd w:val="clear" w:color="auto" w:fill="FFFFFF"/>
          </w:tcPr>
          <w:p w14:paraId="291408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项目管理</w:t>
            </w:r>
          </w:p>
        </w:tc>
      </w:tr>
    </w:tbl>
    <w:p w14:paraId="679317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</w:p>
    <w:p w14:paraId="1035D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4 </w:t>
      </w:r>
      <w:r>
        <w:rPr>
          <w:rFonts w:hint="default" w:ascii="Times New Roman" w:hAnsi="Times New Roman" w:eastAsia="黑体" w:cs="Times New Roman"/>
          <w:sz w:val="30"/>
          <w:szCs w:val="30"/>
        </w:rPr>
        <w:t>项目分析流程</w:t>
      </w:r>
    </w:p>
    <w:p w14:paraId="423541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Python生成模拟数据</w:t>
      </w:r>
    </w:p>
    <w:p w14:paraId="7D6570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│</w:t>
      </w:r>
    </w:p>
    <w:p w14:paraId="38B205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▼</w:t>
      </w:r>
    </w:p>
    <w:p w14:paraId="3A7B23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MySQL导入数据</w:t>
      </w:r>
    </w:p>
    <w:p w14:paraId="59A90D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│</w:t>
      </w:r>
    </w:p>
    <w:p w14:paraId="489752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▼</w:t>
      </w:r>
    </w:p>
    <w:p w14:paraId="161469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SQL数据清洗</w:t>
      </w:r>
    </w:p>
    <w:p w14:paraId="29ABFF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│</w:t>
      </w:r>
    </w:p>
    <w:p w14:paraId="2524AE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▼</w:t>
      </w:r>
    </w:p>
    <w:p w14:paraId="5EEC3B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SQL业务分析</w:t>
      </w:r>
    </w:p>
    <w:p w14:paraId="14BFA2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│</w:t>
      </w:r>
    </w:p>
    <w:p w14:paraId="299F9F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▼</w:t>
      </w:r>
    </w:p>
    <w:p w14:paraId="31A354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Pandas统计分析</w:t>
      </w:r>
    </w:p>
    <w:p w14:paraId="4C8F6C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│</w:t>
      </w:r>
    </w:p>
    <w:p w14:paraId="0D3779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▼</w:t>
      </w:r>
    </w:p>
    <w:p w14:paraId="4C3BC2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Matplotlib可视化</w:t>
      </w:r>
    </w:p>
    <w:p w14:paraId="1576A9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5 </w:t>
      </w:r>
      <w:r>
        <w:rPr>
          <w:rFonts w:hint="default" w:ascii="Times New Roman" w:hAnsi="Times New Roman" w:eastAsia="黑体" w:cs="Times New Roman"/>
          <w:sz w:val="30"/>
          <w:szCs w:val="30"/>
        </w:rPr>
        <w:t>数据概况</w:t>
      </w:r>
    </w:p>
    <w:p w14:paraId="2BDD88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数据来源：</w:t>
      </w:r>
    </w:p>
    <w:p w14:paraId="741DFB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本项目数据由Python模拟生成，共包含游戏用户注册、登录及付费行为信息。</w:t>
      </w:r>
    </w:p>
    <w:p w14:paraId="1B1BE1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主要字段如下：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0"/>
        <w:gridCol w:w="4260"/>
      </w:tblGrid>
      <w:tr w14:paraId="1AD9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6779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字段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55A7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说明</w:t>
            </w:r>
          </w:p>
        </w:tc>
      </w:tr>
      <w:tr w14:paraId="7B12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235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user_id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050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用户编号</w:t>
            </w:r>
          </w:p>
        </w:tc>
      </w:tr>
      <w:tr w14:paraId="5591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7D2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register_date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102D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注册日期</w:t>
            </w:r>
          </w:p>
        </w:tc>
      </w:tr>
      <w:tr w14:paraId="77F6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775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login_date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F93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登录日期</w:t>
            </w:r>
          </w:p>
        </w:tc>
      </w:tr>
      <w:tr w14:paraId="208E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1BE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level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8FC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用户等级</w:t>
            </w:r>
          </w:p>
        </w:tc>
      </w:tr>
      <w:tr w14:paraId="75A1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AD8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pay_amount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A32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充值金额</w:t>
            </w:r>
          </w:p>
        </w:tc>
      </w:tr>
      <w:tr w14:paraId="4249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A1DE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channel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F0D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注册渠道</w:t>
            </w:r>
          </w:p>
        </w:tc>
      </w:tr>
      <w:tr w14:paraId="48E0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835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device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6880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设备类型</w:t>
            </w:r>
          </w:p>
        </w:tc>
      </w:tr>
      <w:tr w14:paraId="609D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BEA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country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5C12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国家</w:t>
            </w:r>
          </w:p>
        </w:tc>
      </w:tr>
    </w:tbl>
    <w:p w14:paraId="0035D2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  <w:lang w:val="en-US" w:eastAsia="zh-CN"/>
        </w:rPr>
        <w:t xml:space="preserve">6 </w:t>
      </w: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  <w:t>数据清洗</w:t>
      </w:r>
    </w:p>
    <w:p w14:paraId="7C4150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在正式分析前，对数据进行了质量检查，包括：</w:t>
      </w:r>
    </w:p>
    <w:p w14:paraId="301E11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检查空值 </w:t>
      </w:r>
    </w:p>
    <w:p w14:paraId="1CDCFB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检查重复数据 </w:t>
      </w:r>
    </w:p>
    <w:p w14:paraId="30E82B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检查异常充值金额 </w:t>
      </w:r>
    </w:p>
    <w:p w14:paraId="534A41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检查异常等级数据 </w:t>
      </w:r>
    </w:p>
    <w:p w14:paraId="78C507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检查结果显示：</w:t>
      </w:r>
    </w:p>
    <w:p w14:paraId="5E205E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数据不存在空值 </w:t>
      </w:r>
    </w:p>
    <w:p w14:paraId="101516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不存在重复登录记录 </w:t>
      </w:r>
    </w:p>
    <w:p w14:paraId="713119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未发现异常充值金额 </w:t>
      </w:r>
    </w:p>
    <w:p w14:paraId="110944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等级数据均处于合理范围内 </w:t>
      </w:r>
    </w:p>
    <w:p w14:paraId="78907D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因此，本项目数据满足后续分析要求。</w:t>
      </w:r>
    </w:p>
    <w:p w14:paraId="403614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7 </w:t>
      </w:r>
      <w:r>
        <w:rPr>
          <w:rFonts w:hint="default" w:ascii="Times New Roman" w:hAnsi="Times New Roman" w:eastAsia="黑体" w:cs="Times New Roman"/>
          <w:sz w:val="30"/>
          <w:szCs w:val="30"/>
        </w:rPr>
        <w:t>DAU（日活跃用户）分析</w:t>
      </w:r>
    </w:p>
    <w:p w14:paraId="7F4830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9230" cy="2618740"/>
            <wp:effectExtent l="0" t="0" r="3810" b="2540"/>
            <wp:docPr id="1" name="图片 1" descr="dau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u_tren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4F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  <w:t>分析结果</w:t>
      </w:r>
    </w:p>
    <w:p w14:paraId="3637C6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• DAU整体呈稳定变化趋势。 </w:t>
      </w:r>
    </w:p>
    <w:p w14:paraId="1E3150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• 周末用户活跃度略高于工作日，符合游戏行业用户行为规律。 </w:t>
      </w:r>
    </w:p>
    <w:p w14:paraId="097D02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• 未出现异常波动，说明模拟数据整体较为合理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</w:t>
      </w:r>
    </w:p>
    <w:p w14:paraId="6F4E89B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600" w:firstLineChars="200"/>
        <w:textAlignment w:val="auto"/>
        <w:rPr>
          <w:rFonts w:hint="default" w:ascii="Times New Roman" w:hAnsi="Times New Roman" w:eastAsia="黑体" w:cs="Times New Roman"/>
          <w:sz w:val="30"/>
          <w:szCs w:val="30"/>
          <w:lang w:eastAsia="zh-CN"/>
        </w:rPr>
      </w:pPr>
    </w:p>
    <w:p w14:paraId="57ECC70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8 </w:t>
      </w:r>
      <w:r>
        <w:rPr>
          <w:rFonts w:hint="default" w:ascii="Times New Roman" w:hAnsi="Times New Roman" w:eastAsia="黑体" w:cs="Times New Roman"/>
          <w:sz w:val="30"/>
          <w:szCs w:val="30"/>
        </w:rPr>
        <w:t>新增用户分析</w:t>
      </w:r>
    </w:p>
    <w:p w14:paraId="3141B04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055" cy="2613660"/>
            <wp:effectExtent l="0" t="0" r="6985" b="7620"/>
            <wp:docPr id="2" name="图片 2" descr="new_users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ew_users_tren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EA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  <w:t>分析结果</w:t>
      </w:r>
    </w:p>
    <w:p w14:paraId="6BFDAE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新增用户数量整体保持稳定。 </w:t>
      </w:r>
    </w:p>
    <w:p w14:paraId="624274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周末新增用户略高于工作日。 </w:t>
      </w:r>
    </w:p>
    <w:p w14:paraId="73E568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>说明用户注册行为具有一定周期性。</w:t>
      </w:r>
    </w:p>
    <w:p w14:paraId="5FFE5AE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9 </w:t>
      </w:r>
      <w:r>
        <w:rPr>
          <w:rFonts w:hint="default" w:ascii="Times New Roman" w:hAnsi="Times New Roman" w:eastAsia="黑体" w:cs="Times New Roman"/>
          <w:sz w:val="30"/>
          <w:szCs w:val="30"/>
        </w:rPr>
        <w:t>用户留存分析</w:t>
      </w:r>
    </w:p>
    <w:p w14:paraId="1A828AE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4150" cy="2613660"/>
            <wp:effectExtent l="0" t="0" r="8890" b="7620"/>
            <wp:docPr id="3" name="图片 3" descr="retention_rate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etention_rate_tren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F8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  <w:t>分析结果</w:t>
      </w:r>
    </w:p>
    <w:p w14:paraId="15ACD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次日留存率最高。 </w:t>
      </w:r>
    </w:p>
    <w:p w14:paraId="766F43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随着时间推移，留存率逐渐下降。 </w:t>
      </w:r>
    </w:p>
    <w:p w14:paraId="6D28C5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Day7留存率明显低于Day1，符合互联网游戏产品用户生命周期规律。 </w:t>
      </w:r>
    </w:p>
    <w:p w14:paraId="7E4507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说明：</w:t>
      </w:r>
    </w:p>
    <w:p w14:paraId="27B03C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用户在注册后的前几天流失速度最快，因此产品运营重点应放在新用户体验优化及前期活动引导，提高前七天用户留存。</w:t>
      </w:r>
    </w:p>
    <w:p w14:paraId="51821B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10 </w:t>
      </w:r>
      <w:r>
        <w:rPr>
          <w:rFonts w:hint="default" w:ascii="Times New Roman" w:hAnsi="Times New Roman" w:eastAsia="黑体" w:cs="Times New Roman"/>
          <w:sz w:val="30"/>
          <w:szCs w:val="30"/>
        </w:rPr>
        <w:t>付费分析</w:t>
      </w:r>
    </w:p>
    <w:p w14:paraId="4D9C87E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每日收入</w:t>
      </w:r>
    </w:p>
    <w:p w14:paraId="74ED094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9230" cy="2618740"/>
            <wp:effectExtent l="0" t="0" r="3810" b="2540"/>
            <wp:docPr id="4" name="图片 4" descr="daily_revenue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aily_revenue_tre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CE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分析：</w:t>
      </w:r>
    </w:p>
    <w:p w14:paraId="1D2754B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</w:rPr>
        <w:t>每日收入整体保持稳定，未出现异常峰值，说明付费行为较均衡。</w:t>
      </w:r>
    </w:p>
    <w:p w14:paraId="4BEC67B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付费率</w:t>
      </w:r>
    </w:p>
    <w:p w14:paraId="21F0659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64785" cy="2618740"/>
            <wp:effectExtent l="0" t="0" r="8255" b="2540"/>
            <wp:docPr id="5" name="图片 5" descr="payment_rate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yment_rate_tren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67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分析：</w:t>
      </w:r>
    </w:p>
    <w:p w14:paraId="72BE7B6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每日付费率波动较小，整体保持稳定，说明用户付费行为相对均衡。</w:t>
      </w:r>
    </w:p>
    <w:p w14:paraId="6DCB59A7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ARPU</w:t>
      </w:r>
    </w:p>
    <w:p w14:paraId="352C99E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7960" cy="2618740"/>
            <wp:effectExtent l="0" t="0" r="5080" b="2540"/>
            <wp:docPr id="6" name="图片 6" descr="arpu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rpu_tre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34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分析：</w:t>
      </w:r>
    </w:p>
    <w:p w14:paraId="35EEAA4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ARPU保持相对稳定，说明整体用户价值未出现明显波动。</w:t>
      </w:r>
    </w:p>
    <w:p w14:paraId="7B757B6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（4）</w:t>
      </w:r>
      <w:r>
        <w:rPr>
          <w:rFonts w:hint="default" w:ascii="Times New Roman" w:hAnsi="Times New Roman" w:eastAsia="宋体" w:cs="Times New Roman"/>
          <w:sz w:val="24"/>
          <w:szCs w:val="24"/>
        </w:rPr>
        <w:t>ARPPU</w:t>
      </w:r>
    </w:p>
    <w:p w14:paraId="0885668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690" cy="2607945"/>
            <wp:effectExtent l="0" t="0" r="6350" b="13335"/>
            <wp:docPr id="7" name="图片 7" descr="arppu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rppu_tren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7D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分析：</w:t>
      </w:r>
    </w:p>
    <w:p w14:paraId="7FF7A5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ARPPU波动较小，表明付费用户平均消费金额较稳定。</w:t>
      </w:r>
    </w:p>
    <w:p w14:paraId="5A6EAF4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</w:p>
    <w:p w14:paraId="59D1FBC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</w:p>
    <w:p w14:paraId="5D21B24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黑体" w:cs="Times New Roman"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11 </w:t>
      </w:r>
      <w:r>
        <w:rPr>
          <w:rFonts w:hint="default" w:ascii="Times New Roman" w:hAnsi="Times New Roman" w:eastAsia="黑体" w:cs="Times New Roman"/>
          <w:sz w:val="30"/>
          <w:szCs w:val="30"/>
        </w:rPr>
        <w:t>项目总结</w:t>
      </w:r>
    </w:p>
    <w:p w14:paraId="1CB24D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本项目完整模拟了游戏数据分析流程，从数据生成、数据库导入、SQL数据清洗、业务分析，到Pandas数据处理及Matplotlib可视化，完成了游戏运营中常见核心指标分析。</w:t>
      </w:r>
    </w:p>
    <w:p w14:paraId="1A8CDC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项目重点完成了：</w:t>
      </w:r>
    </w:p>
    <w:p w14:paraId="63F5D0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DAU（日活跃用户）分析 </w:t>
      </w:r>
    </w:p>
    <w:p w14:paraId="6300CB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新增用户分析 </w:t>
      </w:r>
    </w:p>
    <w:p w14:paraId="1D82C5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用户留存分析 </w:t>
      </w:r>
    </w:p>
    <w:p w14:paraId="054DC0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用户付费分析 </w:t>
      </w:r>
    </w:p>
    <w:p w14:paraId="64E3B3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收入分析 </w:t>
      </w:r>
    </w:p>
    <w:p w14:paraId="102FEE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数据可视化展示 </w:t>
      </w:r>
    </w:p>
    <w:p w14:paraId="6C33524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通过本项目，进一步掌握了SQL多表关联查询、用户留存计算方法、Pandas 数据处理流程及Matplotlib可视化技巧，对互联网游戏数据分析流程有了较完整的实践经验。</w:t>
      </w:r>
    </w:p>
    <w:p w14:paraId="1F7DC85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12 </w:t>
      </w:r>
      <w:r>
        <w:rPr>
          <w:rFonts w:hint="default" w:ascii="Times New Roman" w:hAnsi="Times New Roman" w:eastAsia="黑体" w:cs="Times New Roman"/>
          <w:sz w:val="30"/>
          <w:szCs w:val="30"/>
        </w:rPr>
        <w:t>项目收获</w:t>
      </w:r>
    </w:p>
    <w:p w14:paraId="6D1CE9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通过本项目，我能够：</w:t>
      </w:r>
    </w:p>
    <w:p w14:paraId="37A821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熟练使用MySQL完成数据查询、统计分析及多表关联计算。 </w:t>
      </w:r>
    </w:p>
    <w:p w14:paraId="72741E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能够使用Pandas对分析结果进行读取、统计及进一步处理。 </w:t>
      </w:r>
    </w:p>
    <w:p w14:paraId="0E8310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能够使用Matplotlib绘制数据趋势图，提高数据展示效果。 </w:t>
      </w:r>
    </w:p>
    <w:p w14:paraId="4EAA6D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理解游戏行业中DAU、留存率、付费率、ARPU、ARPPU等核心运营指标的计算方法及业务含义。 </w:t>
      </w:r>
    </w:p>
    <w:p w14:paraId="5CF603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sz w:val="24"/>
          <w:szCs w:val="24"/>
        </w:rPr>
        <w:t>掌握了从数据准备、数据清洗、数据分析到结果可视化的完整数据分析流程。</w:t>
      </w:r>
    </w:p>
    <w:p w14:paraId="16F632E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11A4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80AD07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200"/>
        <w:textAlignment w:val="auto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eastAsia="zh-CN"/>
        </w:rPr>
        <w:t xml:space="preserve">  </w:t>
      </w:r>
    </w:p>
    <w:p w14:paraId="4EB999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200"/>
        <w:textAlignment w:val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40BB3"/>
    <w:multiLevelType w:val="singleLevel"/>
    <w:tmpl w:val="9B140BB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F5C20"/>
    <w:rsid w:val="0C851169"/>
    <w:rsid w:val="25344473"/>
    <w:rsid w:val="33DC4ED3"/>
    <w:rsid w:val="4C9E7856"/>
    <w:rsid w:val="7C29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2026-06-30T06:00:53Z</dcterms:created>
  <dc:creator>24819</dc:creator>
  <cp:lastModifiedBy>距离</cp:lastModifiedBy>
  <dcterms:modified xsi:type="dcterms:W3CDTF">2026-06-30T06:52:21Z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eyJoZGlkIjoiMmY0ODlhYzFiZjk2NjUwNmUwNzkxMGI5ZWFhZTdhZTYiLCJ1c2VySWQiOiI4OTA4OTk3MTYifQ==</vt:lpwstr>
  </property>
  <property fmtid="{D5CDD505-2E9C-101B-9397-08002B2CF9AE}" pid="4" name="ICV">
    <vt:lpwstr>640C7B215D11442894339CBA1842DEFD_12</vt:lpwstr>
  </property>
</Properties>
</file>