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体育题材-乒乓球专项场景词库（适配数据库</w:t>
      </w:r>
      <w:r>
        <w:rPr>
          <w:rFonts w:eastAsia="等线" w:ascii="Arial" w:cs="Arial" w:hAnsi="Arial"/>
          <w:b w:val="true"/>
          <w:sz w:val="52"/>
        </w:rPr>
        <w:t>录入）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说明：本词库聚焦乒乓球项目的关键赛事与高强度训练场景，按“场景名称-核心情绪词-辅助情绪词”结构化整理，可直接补充至体育题材核心词库表，适配AI影视音乐匹配、场景情绪识别功能。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场景名称（乒乓球专项）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</w:t>
            </w:r>
            <w:r>
              <w:rPr>
                <w:rFonts w:eastAsia="等线" w:ascii="Arial" w:cs="Arial" w:hAnsi="Arial"/>
                <w:sz w:val="22"/>
              </w:rPr>
              <w:t>情绪词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辅助情绪词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适配体育题材细分方向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决赛局决胜分对抗场景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紧张、热血、激昂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焦灼、坚定、亢奋、震撼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职业体育竞技、奥运</w:t>
            </w:r>
            <w:r>
              <w:rPr>
                <w:rFonts w:eastAsia="等线" w:ascii="Arial" w:cs="Arial" w:hAnsi="Arial"/>
                <w:sz w:val="22"/>
              </w:rPr>
              <w:t>备战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淘汰赛逆风翻盘场景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激昂、振奋、荣耀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坚定、焦灼、释然、感动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职业体育竞技、</w:t>
            </w:r>
            <w:r>
              <w:rPr>
                <w:rFonts w:eastAsia="等线" w:ascii="Arial" w:cs="Arial" w:hAnsi="Arial"/>
                <w:sz w:val="22"/>
              </w:rPr>
              <w:t>草根体育逆袭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团体赛关键场次交接场景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团结、激昂、坚定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紧张、振奋、温馨、信赖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职业体育竞技、奥运备战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个人专项突破</w:t>
            </w:r>
            <w:r>
              <w:rPr>
                <w:rFonts w:eastAsia="等线" w:ascii="Arial" w:cs="Arial" w:hAnsi="Arial"/>
                <w:sz w:val="22"/>
              </w:rPr>
              <w:t>训练场景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坚定、专注、振奋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疲惫、焦灼、释然、欣慰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职业体育竞技、校园体育社团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团队合练对抗场景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热血</w:t>
            </w:r>
            <w:r>
              <w:rPr>
                <w:rFonts w:eastAsia="等线" w:ascii="Arial" w:cs="Arial" w:hAnsi="Arial"/>
                <w:sz w:val="22"/>
              </w:rPr>
              <w:t>、紧张、团结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专注、疲惫、振奋、默契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职业体育竞技、校园体育社团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赛前封闭集训场景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坚定、专注、刻苦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疲惫、思念、期待、振奋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职业体育竞技、奥运</w:t>
            </w:r>
            <w:r>
              <w:rPr>
                <w:rFonts w:eastAsia="等线" w:ascii="Arial" w:cs="Arial" w:hAnsi="Arial"/>
                <w:sz w:val="22"/>
              </w:rPr>
              <w:t>备战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录入衔接说明（确保上下文流畅）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补充至核心词库：可将上述6个场景直接添加到体育题材的“典型影视场景”字段中，序号顺延，情绪词对应融入“核心情绪词语”“辅助情绪词语”字段，与原有内容无缝衔接。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字段匹配：若数据库字段为“场景名称、核心情绪、辅助情绪、题材细分”，可直接复制表格内容批量导入，无需额外调整格式。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标签关联：可给这些场景统一添加“乒乓球专项”标签，便于与其他体育项目（如篮球、足球）场景区分检索。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4296">
    <w:lvl>
      <w:start w:val="1"/>
      <w:numFmt w:val="decimal"/>
      <w:suff w:val="tab"/>
      <w:lvlText w:val="%1."/>
      <w:rPr>
        <w:color w:val="3370ff"/>
      </w:rPr>
    </w:lvl>
  </w:abstractNum>
  <w:abstractNum w:abstractNumId="744297">
    <w:lvl>
      <w:start w:val="2"/>
      <w:numFmt w:val="decimal"/>
      <w:suff w:val="tab"/>
      <w:lvlText w:val="%1."/>
      <w:rPr>
        <w:color w:val="3370ff"/>
      </w:rPr>
    </w:lvl>
  </w:abstractNum>
  <w:abstractNum w:abstractNumId="74429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44296"/>
  </w:num>
  <w:num w:numId="2">
    <w:abstractNumId w:val="744297"/>
  </w:num>
  <w:num w:numId="3">
    <w:abstractNumId w:val="7442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2026-01-14T11:17:24Z</dcterms:created>
  <dc:creator>Apache POI</dc:creator>
</cp:coreProperties>
</file>