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C31" w:rsidRPr="00DC3329" w:rsidRDefault="00CD3C31" w:rsidP="00CD3C31">
      <w:pPr>
        <w:rPr>
          <w:rFonts w:ascii="Courier New" w:hAnsi="Courier New" w:cs="Courier New"/>
          <w:b/>
          <w:szCs w:val="21"/>
        </w:rPr>
      </w:pPr>
      <w:r w:rsidRPr="00DC3329">
        <w:rPr>
          <w:rFonts w:ascii="Courier New" w:hAnsi="Courier New" w:cs="Courier New"/>
          <w:b/>
          <w:szCs w:val="21"/>
        </w:rPr>
        <w:t>glsl</w:t>
      </w:r>
      <w:r w:rsidRPr="00DC3329">
        <w:rPr>
          <w:rFonts w:ascii="Courier New" w:hAnsi="Courier New" w:cs="Courier New"/>
          <w:b/>
          <w:szCs w:val="21"/>
        </w:rPr>
        <w:t>的多重纹理</w:t>
      </w:r>
    </w:p>
    <w:p w:rsidR="00CD3C31" w:rsidRPr="00DC3329" w:rsidRDefault="00CD3C31" w:rsidP="00CD3C31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纹理单元</w:t>
      </w:r>
    </w:p>
    <w:p w:rsidR="00CD3C31" w:rsidRPr="00DC3329" w:rsidRDefault="00CD3C31" w:rsidP="00CD3C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2B91AF"/>
          <w:kern w:val="0"/>
          <w:szCs w:val="21"/>
          <w:highlight w:val="white"/>
        </w:rPr>
        <w:t>GLint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mUnits;</w:t>
      </w:r>
    </w:p>
    <w:p w:rsidR="00CD3C31" w:rsidRPr="00DC3329" w:rsidRDefault="00CD3C31" w:rsidP="00CD3C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glGetIntegerv(</w:t>
      </w: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GL_MAX_TEXTURE_IMAGE_UNITS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, &amp;mUnits);</w:t>
      </w:r>
    </w:p>
    <w:p w:rsidR="00CD3C31" w:rsidRPr="00DC3329" w:rsidRDefault="00CD3C31" w:rsidP="00CD3C31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cout &lt;&lt; </w:t>
      </w:r>
      <w:r w:rsidRPr="00DC3329">
        <w:rPr>
          <w:rFonts w:ascii="Courier New" w:hAnsi="Courier New" w:cs="Courier New"/>
          <w:color w:val="A31515"/>
          <w:kern w:val="0"/>
          <w:szCs w:val="21"/>
          <w:highlight w:val="white"/>
        </w:rPr>
        <w:t>"opengl max texture unit = "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&lt;&lt; mUnits &lt;&lt; endl;</w:t>
      </w:r>
    </w:p>
    <w:p w:rsidR="00CD3C31" w:rsidRPr="00DC3329" w:rsidRDefault="00CD3C31" w:rsidP="00CD3C31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2210435" cy="162560"/>
            <wp:effectExtent l="19050" t="0" r="0" b="0"/>
            <wp:docPr id="166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C31" w:rsidRPr="00DC3329" w:rsidRDefault="00CD3C31" w:rsidP="00CD3C31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在上面的例子中，你可能奇怪为什么</w:t>
      </w:r>
      <w:r w:rsidRPr="00DC3329">
        <w:rPr>
          <w:rFonts w:ascii="Courier New" w:hAnsi="Courier New" w:cs="Courier New"/>
          <w:szCs w:val="21"/>
        </w:rPr>
        <w:t>sampler2D</w:t>
      </w:r>
      <w:r w:rsidRPr="00DC3329">
        <w:rPr>
          <w:rFonts w:ascii="Courier New" w:hAnsi="Courier New" w:cs="Courier New"/>
          <w:szCs w:val="21"/>
        </w:rPr>
        <w:t>是个</w:t>
      </w:r>
      <w:r w:rsidRPr="00DC3329">
        <w:rPr>
          <w:rFonts w:ascii="Courier New" w:hAnsi="Courier New" w:cs="Courier New"/>
          <w:szCs w:val="21"/>
        </w:rPr>
        <w:t>uniform</w:t>
      </w:r>
      <w:r w:rsidRPr="00DC3329">
        <w:rPr>
          <w:rFonts w:ascii="Courier New" w:hAnsi="Courier New" w:cs="Courier New"/>
          <w:szCs w:val="21"/>
        </w:rPr>
        <w:t>变量，你却不用</w:t>
      </w:r>
      <w:r w:rsidRPr="00DC3329">
        <w:rPr>
          <w:rFonts w:ascii="Courier New" w:hAnsi="Courier New" w:cs="Courier New"/>
          <w:szCs w:val="21"/>
        </w:rPr>
        <w:t>glUniform</w:t>
      </w:r>
      <w:r w:rsidRPr="00DC3329">
        <w:rPr>
          <w:rFonts w:ascii="Courier New" w:hAnsi="Courier New" w:cs="Courier New"/>
          <w:szCs w:val="21"/>
        </w:rPr>
        <w:t>给它赋值，使用</w:t>
      </w:r>
      <w:r w:rsidRPr="00DC3329">
        <w:rPr>
          <w:rFonts w:ascii="Courier New" w:hAnsi="Courier New" w:cs="Courier New"/>
          <w:szCs w:val="21"/>
        </w:rPr>
        <w:t>glUniform1i</w:t>
      </w:r>
      <w:r w:rsidRPr="00DC3329">
        <w:rPr>
          <w:rFonts w:ascii="Courier New" w:hAnsi="Courier New" w:cs="Courier New"/>
          <w:szCs w:val="21"/>
        </w:rPr>
        <w:t>我们就可以给纹理采样器确定一个位置，这样的话我们能够一次在一个片元着色器中设置多个纹理。一个纹理的位置通常称为一个纹理单元，一个纹理的默认纹理单元是</w:t>
      </w:r>
      <w:r w:rsidRPr="00DC3329">
        <w:rPr>
          <w:rFonts w:ascii="Courier New" w:hAnsi="Courier New" w:cs="Courier New"/>
          <w:szCs w:val="21"/>
        </w:rPr>
        <w:t>0</w:t>
      </w:r>
      <w:r w:rsidRPr="00DC3329">
        <w:rPr>
          <w:rFonts w:ascii="Courier New" w:hAnsi="Courier New" w:cs="Courier New"/>
          <w:szCs w:val="21"/>
        </w:rPr>
        <w:t>。它是默认记过的纹理单元，所以前面部分我们不用给它确定一个位置。</w:t>
      </w:r>
    </w:p>
    <w:p w:rsidR="00CD3C31" w:rsidRPr="00DC3329" w:rsidRDefault="00CD3C31" w:rsidP="00CD3C31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纹理单元的主要目的是让我们在着色器中可以使用多于一个纹理。通过把纹理单元赋值给采样器，我们可以一次绑定多个纹理，只要我们首先记过相应的纹理单元。就像</w:t>
      </w:r>
      <w:r w:rsidRPr="00DC3329">
        <w:rPr>
          <w:rFonts w:ascii="Courier New" w:hAnsi="Courier New" w:cs="Courier New"/>
          <w:szCs w:val="21"/>
        </w:rPr>
        <w:t>glBindTexture</w:t>
      </w:r>
      <w:r w:rsidRPr="00DC3329">
        <w:rPr>
          <w:rFonts w:ascii="Courier New" w:hAnsi="Courier New" w:cs="Courier New"/>
          <w:szCs w:val="21"/>
        </w:rPr>
        <w:t>一样，我们可以使用</w:t>
      </w:r>
      <w:r w:rsidRPr="00DC3329">
        <w:rPr>
          <w:rFonts w:ascii="Courier New" w:hAnsi="Courier New" w:cs="Courier New"/>
          <w:szCs w:val="21"/>
        </w:rPr>
        <w:t>glActiveTexture</w:t>
      </w:r>
      <w:r w:rsidRPr="00DC3329">
        <w:rPr>
          <w:rFonts w:ascii="Courier New" w:hAnsi="Courier New" w:cs="Courier New"/>
          <w:szCs w:val="21"/>
        </w:rPr>
        <w:t>激活纹理单元，传入我们需要使用的纹理单元：</w:t>
      </w:r>
    </w:p>
    <w:p w:rsidR="00CD3C31" w:rsidRPr="00DC3329" w:rsidRDefault="00CD3C31" w:rsidP="00CD3C31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 xml:space="preserve">glActiveTexture(GL_TEXTURE0); // </w:t>
      </w:r>
      <w:r w:rsidRPr="00DC3329">
        <w:rPr>
          <w:rFonts w:ascii="Courier New" w:hAnsi="Courier New" w:cs="Courier New"/>
          <w:szCs w:val="21"/>
        </w:rPr>
        <w:t>在绑定纹理之前，先激活纹理单元</w:t>
      </w:r>
      <w:r w:rsidRPr="00DC3329">
        <w:rPr>
          <w:rFonts w:ascii="Courier New" w:hAnsi="Courier New" w:cs="Courier New"/>
          <w:szCs w:val="21"/>
        </w:rPr>
        <w:t>s</w:t>
      </w:r>
    </w:p>
    <w:p w:rsidR="00CD3C31" w:rsidRPr="00DC3329" w:rsidRDefault="00CD3C31" w:rsidP="00CD3C31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glBindTexture(GL_TEXTURE_2D, texture);</w:t>
      </w:r>
    </w:p>
    <w:p w:rsidR="00CD3C31" w:rsidRPr="00DC3329" w:rsidRDefault="00CD3C31" w:rsidP="00CD3C31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激活纹理单元之后，接下来</w:t>
      </w:r>
      <w:r w:rsidRPr="00DC3329">
        <w:rPr>
          <w:rFonts w:ascii="Courier New" w:hAnsi="Courier New" w:cs="Courier New"/>
          <w:szCs w:val="21"/>
        </w:rPr>
        <w:t>glBindTexture</w:t>
      </w:r>
      <w:r w:rsidRPr="00DC3329">
        <w:rPr>
          <w:rFonts w:ascii="Courier New" w:hAnsi="Courier New" w:cs="Courier New"/>
          <w:szCs w:val="21"/>
        </w:rPr>
        <w:t>调用函数，会绑定这个纹理但当前激活的纹理单元，纹理单元</w:t>
      </w:r>
      <w:r w:rsidRPr="00DC3329">
        <w:rPr>
          <w:rFonts w:ascii="Courier New" w:hAnsi="Courier New" w:cs="Courier New"/>
          <w:szCs w:val="21"/>
        </w:rPr>
        <w:t>GL_TEXTURE0</w:t>
      </w:r>
      <w:r w:rsidRPr="00DC3329">
        <w:rPr>
          <w:rFonts w:ascii="Courier New" w:hAnsi="Courier New" w:cs="Courier New"/>
          <w:szCs w:val="21"/>
        </w:rPr>
        <w:t>总是默认被激活，所以我们在前面的例子中使用</w:t>
      </w:r>
      <w:r w:rsidRPr="00DC3329">
        <w:rPr>
          <w:rFonts w:ascii="Courier New" w:hAnsi="Courier New" w:cs="Courier New"/>
          <w:szCs w:val="21"/>
        </w:rPr>
        <w:t>glBindTexture</w:t>
      </w:r>
      <w:r w:rsidRPr="00DC3329">
        <w:rPr>
          <w:rFonts w:ascii="Courier New" w:hAnsi="Courier New" w:cs="Courier New"/>
          <w:szCs w:val="21"/>
        </w:rPr>
        <w:t>时，无需激活任何纹理单元。</w:t>
      </w:r>
    </w:p>
    <w:p w:rsidR="00CD3C31" w:rsidRPr="00DC3329" w:rsidRDefault="00CD3C31" w:rsidP="00CD3C31">
      <w:pPr>
        <w:rPr>
          <w:rFonts w:ascii="Courier New" w:hAnsi="Courier New" w:cs="Courier New"/>
          <w:color w:val="FF0000"/>
          <w:szCs w:val="21"/>
        </w:rPr>
      </w:pPr>
      <w:r w:rsidRPr="00DC3329">
        <w:rPr>
          <w:rFonts w:ascii="Courier New" w:hAnsi="Courier New" w:cs="Courier New"/>
          <w:color w:val="FF0000"/>
          <w:szCs w:val="21"/>
        </w:rPr>
        <w:t>小提示：</w:t>
      </w:r>
      <w:r w:rsidRPr="00DC3329">
        <w:rPr>
          <w:rFonts w:ascii="Courier New" w:hAnsi="Courier New" w:cs="Courier New"/>
          <w:color w:val="FF0000"/>
          <w:szCs w:val="21"/>
        </w:rPr>
        <w:t>opengl</w:t>
      </w:r>
      <w:r w:rsidRPr="00DC3329">
        <w:rPr>
          <w:rFonts w:ascii="Courier New" w:hAnsi="Courier New" w:cs="Courier New"/>
          <w:color w:val="FF0000"/>
          <w:szCs w:val="21"/>
        </w:rPr>
        <w:t>至少提供</w:t>
      </w:r>
      <w:r w:rsidRPr="00DC3329">
        <w:rPr>
          <w:rFonts w:ascii="Courier New" w:hAnsi="Courier New" w:cs="Courier New"/>
          <w:color w:val="FF0000"/>
          <w:szCs w:val="21"/>
        </w:rPr>
        <w:t>16</w:t>
      </w:r>
      <w:r w:rsidRPr="00DC3329">
        <w:rPr>
          <w:rFonts w:ascii="Courier New" w:hAnsi="Courier New" w:cs="Courier New"/>
          <w:color w:val="FF0000"/>
          <w:szCs w:val="21"/>
        </w:rPr>
        <w:t>个纹理单元供我们使用，也就是说我们可以激活</w:t>
      </w:r>
      <w:r w:rsidRPr="00DC3329">
        <w:rPr>
          <w:rFonts w:ascii="Courier New" w:hAnsi="Courier New" w:cs="Courier New"/>
          <w:color w:val="FF0000"/>
          <w:szCs w:val="21"/>
        </w:rPr>
        <w:t>GL_TEXTURE0</w:t>
      </w:r>
      <w:r w:rsidRPr="00DC3329">
        <w:rPr>
          <w:rFonts w:ascii="Courier New" w:hAnsi="Courier New" w:cs="Courier New"/>
          <w:color w:val="FF0000"/>
          <w:szCs w:val="21"/>
        </w:rPr>
        <w:t>到</w:t>
      </w:r>
      <w:r w:rsidRPr="00DC3329">
        <w:rPr>
          <w:rFonts w:ascii="Courier New" w:hAnsi="Courier New" w:cs="Courier New"/>
          <w:color w:val="FF0000"/>
          <w:szCs w:val="21"/>
        </w:rPr>
        <w:t>GL_TEXTURE15.</w:t>
      </w:r>
      <w:r w:rsidRPr="00DC3329">
        <w:rPr>
          <w:rFonts w:ascii="Courier New" w:hAnsi="Courier New" w:cs="Courier New"/>
          <w:color w:val="FF0000"/>
          <w:szCs w:val="21"/>
        </w:rPr>
        <w:t>它们都是顺序定义的，所以我们也可以通过</w:t>
      </w:r>
      <w:r w:rsidRPr="00DC3329">
        <w:rPr>
          <w:rFonts w:ascii="Courier New" w:hAnsi="Courier New" w:cs="Courier New"/>
          <w:color w:val="FF0000"/>
          <w:szCs w:val="21"/>
        </w:rPr>
        <w:t>GL_TEXTURE0+8</w:t>
      </w:r>
      <w:r w:rsidRPr="00DC3329">
        <w:rPr>
          <w:rFonts w:ascii="Courier New" w:hAnsi="Courier New" w:cs="Courier New"/>
          <w:color w:val="FF0000"/>
          <w:szCs w:val="21"/>
        </w:rPr>
        <w:t>的方式获得</w:t>
      </w:r>
      <w:r w:rsidRPr="00DC3329">
        <w:rPr>
          <w:rFonts w:ascii="Courier New" w:hAnsi="Courier New" w:cs="Courier New"/>
          <w:color w:val="FF0000"/>
          <w:szCs w:val="21"/>
        </w:rPr>
        <w:t>GL_TEXTURE8</w:t>
      </w:r>
      <w:r w:rsidRPr="00DC3329">
        <w:rPr>
          <w:rFonts w:ascii="Courier New" w:hAnsi="Courier New" w:cs="Courier New"/>
          <w:color w:val="FF0000"/>
          <w:szCs w:val="21"/>
        </w:rPr>
        <w:t>，这个例子在当我们不得不循环几个纹理的时候变得很有用</w:t>
      </w:r>
    </w:p>
    <w:p w:rsidR="00CD3C31" w:rsidRPr="00DC3329" w:rsidRDefault="00CD3C31" w:rsidP="00CD3C31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小例子：（第一张纹理整张图片，第二张纹理的</w:t>
      </w:r>
      <w:r w:rsidRPr="00DC3329">
        <w:rPr>
          <w:rFonts w:ascii="Courier New" w:hAnsi="Courier New" w:cs="Courier New"/>
          <w:szCs w:val="21"/>
        </w:rPr>
        <w:t>0.3-0.8</w:t>
      </w:r>
      <w:r w:rsidRPr="00DC3329">
        <w:rPr>
          <w:rFonts w:ascii="Courier New" w:hAnsi="Courier New" w:cs="Courier New"/>
          <w:szCs w:val="21"/>
        </w:rPr>
        <w:t>中间的正方形混合）</w:t>
      </w:r>
    </w:p>
    <w:p w:rsidR="00CD3C31" w:rsidRPr="00DC3329" w:rsidRDefault="00CD3C31" w:rsidP="00CD3C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glActiveTexture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GL_TEXTURE0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); </w:t>
      </w:r>
      <w:r w:rsidRPr="00DC3329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DC3329">
        <w:rPr>
          <w:rFonts w:ascii="Courier New" w:hAnsi="Courier New" w:cs="Courier New"/>
          <w:color w:val="008000"/>
          <w:kern w:val="0"/>
          <w:szCs w:val="21"/>
          <w:highlight w:val="white"/>
        </w:rPr>
        <w:t>激活</w:t>
      </w:r>
      <w:r w:rsidRPr="00DC3329">
        <w:rPr>
          <w:rFonts w:ascii="Courier New" w:hAnsi="Courier New" w:cs="Courier New"/>
          <w:color w:val="008000"/>
          <w:kern w:val="0"/>
          <w:szCs w:val="21"/>
          <w:highlight w:val="white"/>
        </w:rPr>
        <w:t>0</w:t>
      </w:r>
      <w:r w:rsidRPr="00DC3329">
        <w:rPr>
          <w:rFonts w:ascii="Courier New" w:hAnsi="Courier New" w:cs="Courier New"/>
          <w:color w:val="008000"/>
          <w:kern w:val="0"/>
          <w:szCs w:val="21"/>
          <w:highlight w:val="white"/>
        </w:rPr>
        <w:t>号纹理单元</w:t>
      </w:r>
    </w:p>
    <w:p w:rsidR="00CD3C31" w:rsidRPr="00DC3329" w:rsidRDefault="00CD3C31" w:rsidP="00CD3C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glUniform1i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(glProgram-&gt;getUniformLocation(</w:t>
      </w:r>
      <w:r w:rsidRPr="00DC3329">
        <w:rPr>
          <w:rFonts w:ascii="Courier New" w:hAnsi="Courier New" w:cs="Courier New"/>
          <w:color w:val="A31515"/>
          <w:kern w:val="0"/>
          <w:szCs w:val="21"/>
          <w:highlight w:val="white"/>
        </w:rPr>
        <w:t>"our_texture1"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), 0); </w:t>
      </w:r>
      <w:r w:rsidRPr="00DC3329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DC3329">
        <w:rPr>
          <w:rFonts w:ascii="Courier New" w:hAnsi="Courier New" w:cs="Courier New"/>
          <w:color w:val="008000"/>
          <w:kern w:val="0"/>
          <w:szCs w:val="21"/>
          <w:highlight w:val="white"/>
        </w:rPr>
        <w:t>告诉</w:t>
      </w:r>
      <w:r w:rsidRPr="00DC3329">
        <w:rPr>
          <w:rFonts w:ascii="Courier New" w:hAnsi="Courier New" w:cs="Courier New"/>
          <w:color w:val="008000"/>
          <w:kern w:val="0"/>
          <w:szCs w:val="21"/>
          <w:highlight w:val="white"/>
        </w:rPr>
        <w:t>shader</w:t>
      </w:r>
      <w:r w:rsidRPr="00DC3329">
        <w:rPr>
          <w:rFonts w:ascii="Courier New" w:hAnsi="Courier New" w:cs="Courier New"/>
          <w:color w:val="008000"/>
          <w:kern w:val="0"/>
          <w:szCs w:val="21"/>
          <w:highlight w:val="white"/>
        </w:rPr>
        <w:t>在</w:t>
      </w:r>
      <w:r w:rsidRPr="00DC3329">
        <w:rPr>
          <w:rFonts w:ascii="Courier New" w:hAnsi="Courier New" w:cs="Courier New"/>
          <w:color w:val="008000"/>
          <w:kern w:val="0"/>
          <w:szCs w:val="21"/>
          <w:highlight w:val="white"/>
        </w:rPr>
        <w:t>0</w:t>
      </w:r>
      <w:r w:rsidRPr="00DC3329">
        <w:rPr>
          <w:rFonts w:ascii="Courier New" w:hAnsi="Courier New" w:cs="Courier New"/>
          <w:color w:val="008000"/>
          <w:kern w:val="0"/>
          <w:szCs w:val="21"/>
          <w:highlight w:val="white"/>
        </w:rPr>
        <w:t>号纹理单元中的纹理进行采样</w:t>
      </w:r>
    </w:p>
    <w:p w:rsidR="00CD3C31" w:rsidRPr="00DC3329" w:rsidRDefault="00CD3C31" w:rsidP="00CD3C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glBindTexture(</w:t>
      </w: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GL_TEXTURE_2D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textureId1); </w:t>
      </w:r>
      <w:r w:rsidRPr="00DC3329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DC3329">
        <w:rPr>
          <w:rFonts w:ascii="Courier New" w:hAnsi="Courier New" w:cs="Courier New"/>
          <w:color w:val="008000"/>
          <w:kern w:val="0"/>
          <w:szCs w:val="21"/>
          <w:highlight w:val="white"/>
        </w:rPr>
        <w:t>将</w:t>
      </w:r>
      <w:r w:rsidRPr="00DC3329">
        <w:rPr>
          <w:rFonts w:ascii="Courier New" w:hAnsi="Courier New" w:cs="Courier New"/>
          <w:color w:val="008000"/>
          <w:kern w:val="0"/>
          <w:szCs w:val="21"/>
          <w:highlight w:val="white"/>
        </w:rPr>
        <w:t>textureId1</w:t>
      </w:r>
      <w:r w:rsidRPr="00DC3329">
        <w:rPr>
          <w:rFonts w:ascii="Courier New" w:hAnsi="Courier New" w:cs="Courier New"/>
          <w:color w:val="008000"/>
          <w:kern w:val="0"/>
          <w:szCs w:val="21"/>
          <w:highlight w:val="white"/>
        </w:rPr>
        <w:t>绑定到</w:t>
      </w:r>
      <w:r w:rsidRPr="00DC3329">
        <w:rPr>
          <w:rFonts w:ascii="Courier New" w:hAnsi="Courier New" w:cs="Courier New"/>
          <w:color w:val="008000"/>
          <w:kern w:val="0"/>
          <w:szCs w:val="21"/>
          <w:highlight w:val="white"/>
        </w:rPr>
        <w:t>0</w:t>
      </w:r>
      <w:r w:rsidRPr="00DC3329">
        <w:rPr>
          <w:rFonts w:ascii="Courier New" w:hAnsi="Courier New" w:cs="Courier New"/>
          <w:color w:val="008000"/>
          <w:kern w:val="0"/>
          <w:szCs w:val="21"/>
          <w:highlight w:val="white"/>
        </w:rPr>
        <w:t>号纹理单元</w:t>
      </w:r>
    </w:p>
    <w:p w:rsidR="00CD3C31" w:rsidRPr="00DC3329" w:rsidRDefault="00CD3C31" w:rsidP="00CD3C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glActiveTexture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GL_TEXTURE1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CD3C31" w:rsidRPr="00DC3329" w:rsidRDefault="00CD3C31" w:rsidP="00CD3C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glUniform1i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(glProgram-&gt;getUniformLocation(</w:t>
      </w:r>
      <w:r w:rsidRPr="00DC3329">
        <w:rPr>
          <w:rFonts w:ascii="Courier New" w:hAnsi="Courier New" w:cs="Courier New"/>
          <w:color w:val="A31515"/>
          <w:kern w:val="0"/>
          <w:szCs w:val="21"/>
          <w:highlight w:val="white"/>
        </w:rPr>
        <w:t>"our_texture2"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), 1);</w:t>
      </w:r>
    </w:p>
    <w:p w:rsidR="00CD3C31" w:rsidRPr="00DC3329" w:rsidRDefault="00CD3C31" w:rsidP="00CD3C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glBindTexture(</w:t>
      </w: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GL_TEXTURE_2D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, textureId2);</w:t>
      </w:r>
    </w:p>
    <w:p w:rsidR="00CD3C31" w:rsidRPr="00DC3329" w:rsidRDefault="00CD3C31" w:rsidP="00CD3C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CD3C31" w:rsidRPr="00DC3329" w:rsidRDefault="00CD3C31" w:rsidP="00CD3C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glEnableVertexAttribArray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(1);</w:t>
      </w:r>
    </w:p>
    <w:p w:rsidR="00CD3C31" w:rsidRPr="00DC3329" w:rsidRDefault="00CD3C31" w:rsidP="00CD3C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glEnableVertexAttribArray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(2);</w:t>
      </w:r>
    </w:p>
    <w:p w:rsidR="00CD3C31" w:rsidRPr="00DC3329" w:rsidRDefault="00CD3C31" w:rsidP="00CD3C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glEnableVertexAttribArray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(3);</w:t>
      </w:r>
    </w:p>
    <w:p w:rsidR="00CD3C31" w:rsidRPr="00DC3329" w:rsidRDefault="00CD3C31" w:rsidP="00CD3C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glEnableVertexAttribArray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(4);</w:t>
      </w:r>
    </w:p>
    <w:p w:rsidR="00CD3C31" w:rsidRPr="00DC3329" w:rsidRDefault="00CD3C31" w:rsidP="00CD3C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glVertexAttribPointer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(1, 4, </w:t>
      </w: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GL_FLOAT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GL_FALSE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stride, </w:t>
      </w: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CD3C31" w:rsidRPr="00DC3329" w:rsidRDefault="00CD3C31" w:rsidP="00CD3C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glVertexAttribPointer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(2, 4, </w:t>
      </w: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GL_FLOAT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GL_FALSE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, stride, colorPointer);</w:t>
      </w:r>
    </w:p>
    <w:p w:rsidR="00CD3C31" w:rsidRPr="00DC3329" w:rsidRDefault="00CD3C31" w:rsidP="00CD3C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glVertexAttribPointer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(3, 2, </w:t>
      </w: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GL_FLOAT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GL_FALSE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, stride, texPointer);</w:t>
      </w:r>
    </w:p>
    <w:p w:rsidR="00CD3C31" w:rsidRPr="00DC3329" w:rsidRDefault="00CD3C31" w:rsidP="00CD3C31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glVertexAttribPointer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(4, 2, </w:t>
      </w: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GL_FLOAT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GL_FALSE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, stride, texPointer1);</w:t>
      </w:r>
    </w:p>
    <w:p w:rsidR="00CD3C31" w:rsidRPr="00DC3329" w:rsidRDefault="00CD3C31" w:rsidP="00CD3C31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noProof/>
          <w:szCs w:val="21"/>
        </w:rPr>
        <w:lastRenderedPageBreak/>
        <w:drawing>
          <wp:inline distT="0" distB="0" distL="0" distR="0">
            <wp:extent cx="816813" cy="820051"/>
            <wp:effectExtent l="19050" t="0" r="2337" b="0"/>
            <wp:docPr id="165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468" cy="820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B1A8E" w:rsidP="00CB657A">
      <w:pPr>
        <w:pStyle w:val="a3"/>
        <w:rPr>
          <w:rFonts w:hAnsi="宋体" w:cs="宋体" w:hint="eastAsia"/>
        </w:rPr>
      </w:pPr>
    </w:p>
    <w:p w:rsidR="00454964" w:rsidRDefault="00454964" w:rsidP="00CB657A">
      <w:pPr>
        <w:pStyle w:val="a3"/>
        <w:rPr>
          <w:rFonts w:hAnsi="宋体" w:cs="宋体" w:hint="eastAsia"/>
        </w:rPr>
      </w:pPr>
    </w:p>
    <w:p w:rsidR="00454964" w:rsidRDefault="00454964" w:rsidP="00CB657A">
      <w:pPr>
        <w:pStyle w:val="a3"/>
        <w:rPr>
          <w:rFonts w:hAnsi="宋体" w:cs="宋体" w:hint="eastAsia"/>
        </w:rPr>
      </w:pPr>
    </w:p>
    <w:p w:rsidR="00454964" w:rsidRDefault="00454964" w:rsidP="00CB657A">
      <w:pPr>
        <w:pStyle w:val="a3"/>
        <w:rPr>
          <w:rFonts w:hAnsi="宋体" w:cs="宋体" w:hint="eastAsia"/>
        </w:rPr>
      </w:pPr>
    </w:p>
    <w:p w:rsidR="00454964" w:rsidRDefault="00454964" w:rsidP="00CB657A">
      <w:pPr>
        <w:pStyle w:val="a3"/>
        <w:rPr>
          <w:rFonts w:hAnsi="宋体" w:cs="宋体" w:hint="eastAsia"/>
        </w:rPr>
      </w:pPr>
    </w:p>
    <w:p w:rsidR="00454964" w:rsidRDefault="00454964" w:rsidP="00CB657A">
      <w:pPr>
        <w:pStyle w:val="a3"/>
        <w:rPr>
          <w:rFonts w:hAnsi="宋体" w:cs="宋体" w:hint="eastAsia"/>
        </w:rPr>
      </w:pPr>
    </w:p>
    <w:p w:rsidR="00454964" w:rsidRDefault="00454964" w:rsidP="00CB657A">
      <w:pPr>
        <w:pStyle w:val="a3"/>
        <w:rPr>
          <w:rFonts w:hAnsi="宋体" w:cs="宋体" w:hint="eastAsia"/>
        </w:rPr>
      </w:pPr>
    </w:p>
    <w:p w:rsidR="00454964" w:rsidRDefault="00454964" w:rsidP="00CB657A">
      <w:pPr>
        <w:pStyle w:val="a3"/>
        <w:rPr>
          <w:rFonts w:hAnsi="宋体" w:cs="宋体" w:hint="eastAsia"/>
        </w:rPr>
      </w:pPr>
    </w:p>
    <w:p w:rsidR="00454964" w:rsidRDefault="00454964" w:rsidP="00CB657A">
      <w:pPr>
        <w:pStyle w:val="a3"/>
        <w:rPr>
          <w:rFonts w:hAnsi="宋体" w:cs="宋体" w:hint="eastAsia"/>
        </w:rPr>
      </w:pPr>
    </w:p>
    <w:p w:rsidR="00454964" w:rsidRDefault="00454964" w:rsidP="00CB657A">
      <w:pPr>
        <w:pStyle w:val="a3"/>
        <w:rPr>
          <w:rFonts w:hAnsi="宋体" w:cs="宋体" w:hint="eastAsia"/>
        </w:rPr>
      </w:pPr>
    </w:p>
    <w:p w:rsidR="00454964" w:rsidRPr="00CB657A" w:rsidRDefault="00454964" w:rsidP="00CB657A">
      <w:pPr>
        <w:pStyle w:val="a3"/>
        <w:rPr>
          <w:rFonts w:hAnsi="宋体" w:cs="宋体" w:hint="eastAsia"/>
        </w:rPr>
      </w:pPr>
    </w:p>
    <w:sectPr w:rsidR="00454964" w:rsidRPr="00CB657A" w:rsidSect="00CB657A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1A8E" w:rsidRDefault="009B1A8E" w:rsidP="00454964">
      <w:r>
        <w:separator/>
      </w:r>
    </w:p>
  </w:endnote>
  <w:endnote w:type="continuationSeparator" w:id="1">
    <w:p w:rsidR="009B1A8E" w:rsidRDefault="009B1A8E" w:rsidP="004549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1A8E" w:rsidRDefault="009B1A8E" w:rsidP="00454964">
      <w:r>
        <w:separator/>
      </w:r>
    </w:p>
  </w:footnote>
  <w:footnote w:type="continuationSeparator" w:id="1">
    <w:p w:rsidR="009B1A8E" w:rsidRDefault="009B1A8E" w:rsidP="004549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2583"/>
    <w:rsid w:val="00182583"/>
    <w:rsid w:val="00454964"/>
    <w:rsid w:val="00816823"/>
    <w:rsid w:val="009B1A8E"/>
    <w:rsid w:val="00CB657A"/>
    <w:rsid w:val="00CD3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C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CB657A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CB657A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454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5496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54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54964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CD3C3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CD3C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4</cp:revision>
  <dcterms:created xsi:type="dcterms:W3CDTF">2016-10-21T08:02:00Z</dcterms:created>
  <dcterms:modified xsi:type="dcterms:W3CDTF">2016-10-21T08:03:00Z</dcterms:modified>
</cp:coreProperties>
</file>