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退货对账与差异处理中期报告</w:t>
      </w:r>
    </w:p>
    <w:p>
      <w:pPr>
        <w:pStyle w:val="Subtitle"/>
      </w:pPr>
      <w:r>
        <w:t>软件编程大作业  VC-R-03  课程要求 v1.2</w:t>
      </w:r>
    </w:p>
    <w:p>
      <w:r>
        <w:t>王麒皓  20251101030  机国际2502  2026-10-18</w:t>
      </w:r>
    </w:p>
    <w:p>
      <w:pPr>
        <w:pStyle w:val="Heading1"/>
      </w:pPr>
      <w:r>
        <w:t>一 选题与背景</w:t>
      </w:r>
    </w:p>
    <w:p>
      <w:r>
        <w:t>本项目帮助财务和仓库核查无法直接关联原销售的取消记录。当前已实现两年度全量准备、首轮保守配对、单条和批量复核、权限审计及网页查询。本次中期材料更新到10月18日的软件成果；软件本人验收、最新设备操作和最终课程交付仍未完成。</w:t>
      </w:r>
    </w:p>
    <w:p>
      <w:r>
        <w:t>数据来自UCI Online Retail II，DOI 10.24432/C5CG6D，CC BY 4.0。两个年度工作表中的Invoice、StockCode、Quantity、InvoiceDate、Price、Customer ID、Country等是原始事实；配对、推荐、角色、派单、结论和审计是本系统建立的记录。系统不执行真实退款，不接入支付或物流。</w:t>
      </w:r>
    </w:p>
    <w:p>
      <w:pPr>
        <w:pStyle w:val="Heading1"/>
      </w:pPr>
      <w:r>
        <w:t>二 需求</w:t>
      </w:r>
    </w:p>
    <w:p>
      <w:r>
        <w:t>沿用18项FR编号，最新条文及范围见《要做什么.md》。表中表示已实现的行为，自动测试、模拟页面和真实设备验收的边界另列，不将实现等同全部验收。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617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当前系统行为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FR-01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核验官方原件出处、许可和散列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FR-02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支持benchmark、year1、all及真实阶段进度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FR-03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清洗并保留源行、类型和排除原因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FR-04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展示接纳、排除、分类及数量守恒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FR-05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首轮多候选不自动选；另提供待人工核查的建议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FR-06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首轮唯一合格候选才自动配对，不跨销售分摊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FR-07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条件检索、稳定排序、分页、中文原因及批量工作台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FR-08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相同输入幂等，保留决策证据和处理历史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FR-09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单条或跨页批量派单，只使用服务端可信身份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FR-10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拒绝重复派单，冲突或他人负责项明确跳过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FR-11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待处理、处理中、已关闭顺序流转，闭单只读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FR-12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人工确认或批量复核重验版本与共享余量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FR-13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非空结论后关闭，可预览共同结论的批量处理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FR-14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首次强密码加实际因素；选择Passkey后识别账户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FR-15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成功业务与审计同事务，保存复核策略和批次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FR-16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财务或管理员导出全部筛选CSV，保持精度和安全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FR-17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保留全量与并发底线，新增功能诊断单列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FR-18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提供从零运行、失败记录、源码与原生开发历史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1"/>
        <w:pageBreakBefore/>
      </w:pPr>
      <w:r>
        <w:t>三 设计与技术选型</w:t>
      </w:r>
    </w:p>
    <w:p>
      <w:r>
        <w:t>Python读取官方工作簿并准备可追溯记录；Go/Gin负责规则、认证、事务和HTTP；SQLite保存来源、余额、核查与审计；React/TypeScript只展示服务端授权后的分页结果。选用现有Go方案，FastAPI、Rust、C#和Java曾作为备选，未做同条件后端横评，不声称固定速度倍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617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  <w:jc w:val="center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职责和限制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来源与准备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文件散列、工作表、源行、清洗及排除原因，原件只读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运行与分配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首轮分类、精确数量/金额、唯一取消分配与销售余量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推荐与批次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review-1.0.0快照、预览和共享资源组件，人工确认后生效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工单与账户</w:t>
            </w:r>
          </w:p>
        </w:tc>
        <w:tc>
          <w:tcPr>
            <w:tcW w:type="dxa" w:w="86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归属、状态、版本、审计、服务端会话及受限恢复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t>首轮conservative-1.0.0要求客户、商品、精确单价、国家相同，销售严格在先且余量足够；多候选和缺身份不自动确认。一条取消不跨销售分摊。买10退4可成立，累计退量不能超过可退容量。</w:t>
      </w:r>
    </w:p>
    <w:p>
      <w:r>
        <w:t>新增review-1.0.0与首轮分开：可提出当前唯一、八字段完全重复销售归组、整单关联和最近一笔建议；最近时间并列不预选。经人工复核确认的重复组以最早来源为代表，只计一次容量且保留全部来源。整单或共享余量组件原子提交，容量冲突整组跳过，其他组件继续；不能用先提交者抢余量或重写初始自动率。</w:t>
      </w:r>
    </w:p>
    <w:p>
      <w:pPr>
        <w:pStyle w:val="Heading1"/>
      </w:pPr>
      <w:r>
        <w:t>四 实现情况与实际结果</w:t>
      </w:r>
    </w:p>
    <w:p>
      <w:r>
        <w:t>清洗版本cr-1.0.1。C前缀识别取消，排除有主要原因；缺客户保留核查，同表疑似重复保留，跨表副本按出现次数对应。精确价格参与判定，显示舍入不改变规则。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701"/>
        <w:gridCol w:w="1701"/>
        <w:gridCol w:w="1701"/>
        <w:gridCol w:w="3345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  <w:jc w:val="center"/>
            </w:pPr>
            <w:r>
              <w:rPr>
                <w:b/>
                <w:sz w:val="19"/>
              </w:rPr>
              <w:t>范围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原始行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接纳行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排除行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首轮配对取消行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benchmark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10,000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9,972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只作独立一万行基准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year1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525,461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521,770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3,691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5,214 / 10,205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all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1,067,371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1,038,818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28,553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9,714 / 19,164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t>all接纳取消19,164 = 首轮配对9,714 + 疑似6,275 + 当前规则下无合格原单3,175；初始差异9,450，覆盖率50.69%。原始可识别取消19,494 = 接纳19,164 + 排除330；其他无法识别单号的排除不猜作取消。year1覆盖率51.09%。该统计是首轮结果，数据没有真实原订单关联标签，覆盖率不是准确率。</w:t>
      </w:r>
    </w:p>
    <w:p>
      <w:r>
        <w:t>官方all隔离副本中的合成财务复核批次选择5,451条，5,237成功、214跳过、0事务失败。成功包括唯一8、重复归组56、整单1,601、最近3,572；不同建议覆盖可重叠，不能相加当准确率。当前分配从9,714增至14,951，初始分类不变；这些是隔离模拟审核成果，不是本人或真实企业审核。</w:t>
      </w:r>
    </w:p>
    <w:p>
      <w:r>
        <w:t>网页已补七种原因中文、原因筛选、候选对比和确认结果持久展示；批量工作台支持跨页选择、预览分类、跳过原因、结果恢复、隐藏已关闭项。15:12构建新增打开工作台与提交后自动刷新建议，该末次修改只构建、未重新测试。</w:t>
      </w:r>
    </w:p>
    <w:p>
      <w:pPr>
        <w:pStyle w:val="Heading1"/>
        <w:pageBreakBefore/>
      </w:pPr>
      <w:r>
        <w:t>五 测试与验收</w:t>
      </w:r>
    </w:p>
    <w:p>
      <w:r>
        <w:t>10月18日12:44一次统一回归为130项Go、25项Python、6项前端，共161项，0失败/0跳过。后续已关闭隐藏修订有131项Go和6项前端通过的保存记录，另复跑3项相关Go测试；Python25项复用。去重覆盖可计162项，但不是一次162项统一回归，也不能称15:12末次版本已全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  <w:jc w:val="center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输入与预期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实际结果与证据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主流程和异常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year1 0:182派单、开始、非空关闭；重复派单和空结论拒绝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旧实录版本1→2→3→4，3条审计，无配对；10-16 v12中期复核图05/06/08/10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首轮歧义与数量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多候选不自动挑；买10退4余6；超量不写分配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原规则回归通过，engine_test.go及10-15实测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原因筛选和CSV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七原因白名单；非法原因拒绝；分页不截断完整导出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10-17第二轮HTTP补充通过，原始输出见前端设计优化目录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重复组共享容量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单条与批量并发不能把同一笔重复容量多次使用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TC49—54事务、回滚、闭单只读及权限专项通过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跨页批量与重放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冻结选择/方案，冲突组跳过，成功项四步审计；重试不重复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官方all隔离5,237成功/214跳过/0失败；增加20,948条审计，重放无新增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Passkey选择账户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不预填账户，签名和handle确定实际账户；错挑战/签名/来源拒绝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三角色合成ES256协议与HTTP边界通过；真实设备选择流程待本人验证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t>单条旧实录保留原时点，不代表新实例当前状态。10月18日按本人授权曾另建未设置的独立all实例，旧实例留存；旧Passkey证据不能代替新实例配置。新实例的真实强密码、Passkey/TOTP、恢复码保存和软件认可仍由本人完成，不采集秘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  <w:jc w:val="center"/>
            </w:pPr>
            <w:r>
              <w:rPr>
                <w:b/>
                <w:sz w:val="19"/>
              </w:rPr>
              <w:t>性能项目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最近已有证据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  <w:shd w:fill="E8EDF1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结论和边界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NFR01一万行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10-17单次1.7444502秒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≤5秒底线；不是10-18新测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NFR02全量首次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10-17单次67.3385582秒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≤90秒；45秒优选未达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NFR03强制重算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同核心候选3单次5.5834541秒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≤15秒；5秒优选未达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NFR04后台查询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10路300次0失败，整体P95 149.0449ms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≤500ms；UK类别304.451ms，非每类≤200ms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  <w:jc w:val="center"/>
            </w:pPr>
            <w:r>
              <w:rPr>
                <w:b w:val="0"/>
                <w:sz w:val="19"/>
              </w:rPr>
              <w:t>TC55新增批量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推荐2.1699672秒、预览1.0450447秒、提交13.0402186秒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45" w:lineRule="auto"/>
            </w:pPr>
            <w:r>
              <w:rPr>
                <w:b w:val="0"/>
                <w:sz w:val="19"/>
              </w:rPr>
              <w:t>all隔离一次；4路300次查询P95 52.322ms，非正式NFR04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r>
        <w:t>原10月16日三轮正式底线记录继续保留；10月17日单次、同核心复用和10月18日局部诊断分开引用。TC55查询用独立合成认证库，不能代表同库写会话或页面可见耗时。最新原因筛选及末次自动刷新未重测全量性能。</w:t>
      </w:r>
    </w:p>
    <w:p>
      <w:pPr>
        <w:pStyle w:val="Heading1"/>
        <w:pageBreakBefore/>
      </w:pPr>
      <w:r>
        <w:t>六 开发过程与AI使用</w:t>
      </w:r>
    </w:p>
    <w:p>
      <w:r>
        <w:t>截至本次资料刷新，源码基线为e2aa569，main共68个原生提交。关键成果包括6ead220性能与首次引导、b9d8d8d原因筛选、bc97763推荐批量复核、eb499f9工作台修订及ac298f6自动刷新；完整原生历史在最终选定版本打包时更新。</w:t>
      </w:r>
    </w:p>
    <w:p>
      <w:r>
        <w:t>Codex用于代码、测试、排错和材料核对，Claude Code参与前端与PPT。本人提出需求和方案选择，历史三角色Passkey由本人操作；代理的协议、模拟页面和隔离审核不计作本人审核。当前PPT继续交Claude，报告、运行与证据先刷新，PPT完成后再统一打包。</w:t>
      </w:r>
    </w:p>
    <w:p>
      <w:pPr>
        <w:pStyle w:val="Heading1"/>
      </w:pPr>
      <w:r>
        <w:t>七 问题与解决</w:t>
      </w:r>
    </w:p>
    <w:p>
      <w:r>
        <w:t>全量首次曾198.84秒，并发300次有228次失败；通过实际诊断调整批次、索引和读写路径，后续达到底线，但45秒/5秒优选差距继续披露。交易日期筛选单次页面从1210ms至309ms，包含自动化与观察开销，不能当稳定P95。</w:t>
      </w:r>
    </w:p>
    <w:p>
      <w:r>
        <w:t>新增推荐查询首次CPU超过122秒未完成；改为取消键驱动及明确身份索引后，all隔离生成约2.17秒。只读诊断还曾因普通路径mode=ro未被驱动采用而在关闭时checkpoint，源物理SHA变化，该轮记失败。改为file URI并检查驱动只读，最终复验源SHA前后一致；十张业务表逻辑散列一致不能把旧物理失败改写成通过。</w:t>
      </w:r>
    </w:p>
    <w:p>
      <w:pPr>
        <w:pStyle w:val="Heading1"/>
      </w:pPr>
      <w:r>
        <w:t>八 成本统计</w:t>
      </w:r>
    </w:p>
    <w:p>
      <w:r>
        <w:t>项目完整token及货币费用没有可核对的全量记录，记未提供。已有单轮用量只代表该轮，不外推总成本。环境沿用Windows x64、Go 1.27.2、Python 3.12.10、Node 24.18.0及锁定依赖；测试、截图或提交数量均不代替项目质量。</w:t>
      </w:r>
    </w:p>
    <w:p>
      <w:pPr>
        <w:pStyle w:val="Heading1"/>
      </w:pPr>
      <w:r>
        <w:t>九 遗留问题与后续计划</w:t>
      </w:r>
    </w:p>
    <w:p>
      <w:r>
        <w:t>先验收当前软件和新实例设备登录，必要时只补实际受影响检查；不重做已充分通过的测试或继续无边界追优。PPT由Claude继续更新，完成后核对演示与这些中期材料的版本，再生成包含软件和材料的完整中期包。当前尚未打包、冻结或发送，10月22日不安排补工。</w:t>
      </w:r>
    </w:p>
    <w:p>
      <w:r>
        <w:t>软件本人认可后再整理最终报告、测试与运行说明、最终汇报演示和完整最终包，最迟11月16日冻结，11月17日只用准备好的版本。恢复、物理另机、真实候选确认与实际预演没有新结果时如实保留，不伪填完成。</w:t>
      </w:r>
    </w:p>
    <w:p>
      <w:pPr>
        <w:pStyle w:val="Heading1"/>
      </w:pPr>
      <w:r>
        <w:t>十 自查与材料入口</w:t>
      </w:r>
    </w:p>
    <w:p>
      <w:r>
        <w:t>本中期报告与同源Markdown已刷新，规格、设计、规则和用例沿用最新文件。提交索引指向report/rules/tests/test_source/run/source，以及实际结果和待Claude更新的汇报材料。完整测试命令与证据在《测试记录.md》和真实工作记录中；启动方式见《运行说明.md》。本文是中期更新，不是最终报告或最终验收结论。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69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69" w:lineRule="auto"/>
    </w:pPr>
    <w:rPr>
      <w:rFonts w:asciiTheme="majorHAnsi" w:eastAsiaTheme="majorEastAsia" w:hAnsiTheme="majorHAnsi" w:cstheme="majorBidi" w:ascii="宋体" w:hAnsi="宋体" w:eastAsia="宋体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退货对账与差异处理中期报告</dc:title>
  <dc:subject/>
  <dc:creator>王麒皓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