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rFonts w:ascii="Times New Roman" w:cs="Times New Roman" w:eastAsia="SimSun" w:hAnsi="Times New Roman"/>
          <w:b/>
          <w:bCs/>
          <w:sz w:val="32"/>
          <w:szCs w:val="32"/>
        </w:rPr>
        <w:t xml:space="preserve">solderbench: An open-source synthetic benchmark for PCB solder-joint defect inspection algorithm development</w:t>
      </w:r>
    </w:p>
    <w:p>
      <w:pPr>
        <w:spacing w:after="60"/>
        <w:jc w:val="center"/>
      </w:pPr>
      <w:r>
        <w:rPr>
          <w:rFonts w:ascii="Times New Roman" w:cs="Times New Roman" w:eastAsia="SimSun" w:hAnsi="Times New Roman"/>
          <w:b/>
          <w:bCs/>
          <w:sz w:val="24"/>
          <w:szCs w:val="24"/>
        </w:rPr>
        <w:t xml:space="preserve">[Author Name]</w:t>
      </w:r>
      <w:r>
        <w:rPr>
          <w:rFonts w:ascii="Times New Roman" w:cs="Times New Roman" w:eastAsia="SimSun" w:hAnsi="Times New Roman"/>
          <w:sz w:val="24"/>
          <w:szCs w:val="24"/>
          <w:vertAlign w:val="superscript"/>
        </w:rPr>
        <w:t xml:space="preserve">a</w:t>
      </w:r>
    </w:p>
    <w:p>
      <w:pPr>
        <w:spacing w:after="60"/>
        <w:jc w:val="center"/>
      </w:pPr>
      <w:r>
        <w:rPr>
          <w:rFonts w:ascii="Times New Roman" w:cs="Times New Roman" w:eastAsia="SimSun" w:hAnsi="Times New Roman"/>
          <w:sz w:val="24"/>
          <w:szCs w:val="24"/>
          <w:vertAlign w:val="superscript"/>
        </w:rPr>
        <w:t xml:space="preserve">a</w:t>
      </w:r>
      <w:r>
        <w:rPr>
          <w:rFonts w:ascii="Times New Roman" w:cs="Times New Roman" w:eastAsia="SimSun" w:hAnsi="Times New Roman"/>
          <w:sz w:val="24"/>
          <w:szCs w:val="24"/>
        </w:rPr>
        <w:t xml:space="preserve"> [Affiliation], [City], [Country]</w:t>
      </w:r>
    </w:p>
    <w:p>
      <w:pPr>
        <w:spacing w:after="240"/>
        <w:jc w:val="center"/>
      </w:pPr>
      <w:r>
        <w:rPr>
          <w:rFonts w:ascii="Times New Roman" w:cs="Times New Roman" w:eastAsia="SimSun" w:hAnsi="Times New Roman"/>
          <w:i/>
          <w:iCs/>
          <w:sz w:val="22"/>
          <w:szCs w:val="22"/>
        </w:rPr>
        <w:t xml:space="preserve">Corresponding author. E-mail address: [email]</w:t>
      </w:r>
    </w:p>
    <w:p>
      <w:pPr>
        <w:pStyle w:val="Heading1"/>
        <w:spacing w:after="140" w:before="320"/>
      </w:pPr>
      <w:r>
        <w:rPr>
          <w:rFonts w:ascii="Times New Roman" w:cs="Times New Roman" w:eastAsia="SimSun" w:hAnsi="Times New Roman"/>
          <w:b/>
          <w:bCs/>
          <w:sz w:val="28"/>
          <w:szCs w:val="28"/>
        </w:rPr>
        <w:t xml:space="preserve">Abstract</w:t>
      </w:r>
    </w:p>
    <w:p>
      <w:pPr>
        <w:spacing w:after="120" w:line="300"/>
        <w:jc w:val="both"/>
      </w:pPr>
      <w:r>
        <w:rPr>
          <w:rFonts w:ascii="Times New Roman" w:cs="Times New Roman" w:eastAsia="SimSun" w:hAnsi="Times New Roman"/>
          <w:sz w:val="24"/>
          <w:szCs w:val="24"/>
        </w:rPr>
        <w:t xml:space="preserve">Automated optical inspection (AOI) of solder joints is a critical quality-control step in printed circuit board (PCB) assembly, and three-dimensional (3D) point-cloud inspection is increasingly adopted because solder quality is essentially a volumetric property. However, publicly available 3D solder-joint datasets are essentially nonexistent: industrial scan data are proprietary, so new inspection algorithms are difficult to compare fairly. We present solderbench, an open-source, pure-Python synthetic benchmark for developing and evaluating 3D solder-joint defect inspection algorithms. solderbench provides (i) a parametric point-cloud generator that simulates five joint classes (good, insufficient, excessive, bridging, and collapse) with more than fifteen controllable parameters and seed-level, point-wise reproducibility; (ii) a seven-dimensional geometric feature extractor; (iii) six baseline classifiers, including a re-implementation of the industrial volume-threshold rule S3DA; and (iv) automated comparison and ablation runners that export CSV, LaTeX, and figure artifacts. On a 1250-sample benchmark (seed 42), a random forest reaches 0.9440 accuracy and 0.9439 macro-F1, and feature ablation identifies height variance as the most informative descriptor. solderbench lowers the cost of developing, teaching, and fairly evaluating 3D solder-joint inspection algorithms, and exposes a clean integration point for real 3D-camera data.</w:t>
      </w:r>
    </w:p>
    <w:p>
      <w:pPr>
        <w:spacing w:after="240" w:before="120"/>
      </w:pPr>
      <w:r>
        <w:rPr>
          <w:rFonts w:ascii="Times New Roman" w:cs="Times New Roman" w:eastAsia="SimSun" w:hAnsi="Times New Roman"/>
          <w:b/>
          <w:bCs/>
          <w:sz w:val="24"/>
          <w:szCs w:val="24"/>
        </w:rPr>
        <w:t xml:space="preserve">Keywords: </w:t>
      </w:r>
      <w:r>
        <w:rPr>
          <w:rFonts w:ascii="Times New Roman" w:cs="Times New Roman" w:eastAsia="SimSun" w:hAnsi="Times New Roman"/>
          <w:sz w:val="24"/>
          <w:szCs w:val="24"/>
        </w:rPr>
        <w:t xml:space="preserve">solder joint inspection; automated optical inspection; 3D point cloud; synthetic benchmark; defect classification; reproducible evaluation</w:t>
      </w:r>
    </w:p>
    <w:p>
      <w:pPr>
        <w:pStyle w:val="Heading1"/>
        <w:spacing w:after="140" w:before="320"/>
      </w:pPr>
      <w:r>
        <w:rPr>
          <w:rFonts w:ascii="Times New Roman" w:cs="Times New Roman" w:eastAsia="SimSun" w:hAnsi="Times New Roman"/>
          <w:b/>
          <w:bCs/>
          <w:sz w:val="28"/>
          <w:szCs w:val="28"/>
        </w:rPr>
        <w:t xml:space="preserve">Required metadata</w:t>
      </w:r>
    </w:p>
    <w:p>
      <w:pPr>
        <w:spacing w:after="200" w:before="120"/>
        <w:jc w:val="center"/>
      </w:pPr>
      <w:r>
        <w:rPr>
          <w:rFonts w:ascii="Times New Roman" w:cs="Times New Roman" w:eastAsia="SimSun" w:hAnsi="Times New Roman"/>
          <w:b/>
          <w:bCs/>
          <w:sz w:val="21"/>
          <w:szCs w:val="21"/>
        </w:rPr>
        <w:t xml:space="preserve">Table 1. </w:t>
      </w:r>
      <w:r>
        <w:rPr>
          <w:rFonts w:ascii="Times New Roman" w:cs="Times New Roman" w:eastAsia="SimSun" w:hAnsi="Times New Roman"/>
          <w:sz w:val="21"/>
          <w:szCs w:val="21"/>
        </w:rPr>
        <w:t xml:space="preserve">Code metadata (mandatory).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4300"/>
      </w:tblGrid>
      <w:tr>
        <w:tc>
          <w:tcPr>
            <w:tcW w:type="dxa" w:w="800"/>
            <w:shd w:fill="EEF3F6"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Nr.</w:t>
            </w:r>
          </w:p>
        </w:tc>
        <w:tc>
          <w:tcPr>
            <w:tcW w:type="dxa" w:w="3900"/>
            <w:shd w:fill="EEF3F6"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Code metadata description</w:t>
            </w:r>
          </w:p>
        </w:tc>
        <w:tc>
          <w:tcPr>
            <w:tcW w:type="dxa" w:w="4300"/>
            <w:shd w:fill="EEF3F6"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Value</w:t>
            </w:r>
          </w:p>
        </w:tc>
      </w:tr>
      <w:tr>
        <w:tc>
          <w:tcPr>
            <w:tcW w:type="dxa" w:w="800"/>
            <w:tcMar>
              <w:top w:type="dxa" w:w="80"/>
              <w:left w:type="dxa" w:w="100"/>
              <w:bottom w:type="dxa" w:w="80"/>
              <w:right w:type="dxa" w:w="100"/>
            </w:tcMar>
          </w:tcPr>
          <w:p>
            <w:pPr>
              <w:spacing w:after="0" w:line="260"/>
            </w:pPr>
            <w:r>
              <w:rPr>
                <w:rFonts w:ascii="Times New Roman" w:cs="Times New Roman" w:eastAsia="SimSun" w:hAnsi="Times New Roman"/>
                <w:sz w:val="21"/>
                <w:szCs w:val="21"/>
              </w:rPr>
              <w:t xml:space="preserve">C1</w:t>
            </w:r>
          </w:p>
        </w:tc>
        <w:tc>
          <w:tcPr>
            <w:tcW w:type="dxa" w:w="3900"/>
            <w:tcMar>
              <w:top w:type="dxa" w:w="80"/>
              <w:left w:type="dxa" w:w="100"/>
              <w:bottom w:type="dxa" w:w="80"/>
              <w:right w:type="dxa" w:w="100"/>
            </w:tcMar>
          </w:tcPr>
          <w:p>
            <w:pPr>
              <w:spacing w:after="0" w:line="260"/>
            </w:pPr>
            <w:r>
              <w:rPr>
                <w:rFonts w:ascii="Times New Roman" w:cs="Times New Roman" w:eastAsia="SimSun" w:hAnsi="Times New Roman"/>
                <w:sz w:val="21"/>
                <w:szCs w:val="21"/>
              </w:rPr>
              <w:t xml:space="preserve">Current code version</w:t>
            </w:r>
          </w:p>
        </w:tc>
        <w:tc>
          <w:tcPr>
            <w:tcW w:type="dxa" w:w="4300"/>
            <w:tcMar>
              <w:top w:type="dxa" w:w="80"/>
              <w:left w:type="dxa" w:w="100"/>
              <w:bottom w:type="dxa" w:w="80"/>
              <w:right w:type="dxa" w:w="100"/>
            </w:tcMar>
          </w:tcPr>
          <w:p>
            <w:pPr>
              <w:spacing w:after="0" w:line="260"/>
            </w:pPr>
            <w:r>
              <w:rPr>
                <w:rFonts w:ascii="Times New Roman" w:cs="Times New Roman" w:eastAsia="SimSun" w:hAnsi="Times New Roman"/>
                <w:sz w:val="21"/>
                <w:szCs w:val="21"/>
              </w:rPr>
              <w:t xml:space="preserve">v0.1.0</w:t>
            </w:r>
          </w:p>
        </w:tc>
      </w:tr>
      <w:tr>
        <w:tc>
          <w:tcPr>
            <w:tcW w:type="dxa" w:w="800"/>
            <w:tcMar>
              <w:top w:type="dxa" w:w="80"/>
              <w:left w:type="dxa" w:w="100"/>
              <w:bottom w:type="dxa" w:w="80"/>
              <w:right w:type="dxa" w:w="100"/>
            </w:tcMar>
          </w:tcPr>
          <w:p>
            <w:pPr>
              <w:spacing w:after="0" w:line="260"/>
            </w:pPr>
            <w:r>
              <w:rPr>
                <w:rFonts w:ascii="Times New Roman" w:cs="Times New Roman" w:eastAsia="SimSun" w:hAnsi="Times New Roman"/>
                <w:sz w:val="21"/>
                <w:szCs w:val="21"/>
              </w:rPr>
              <w:t xml:space="preserve">C2</w:t>
            </w:r>
          </w:p>
        </w:tc>
        <w:tc>
          <w:tcPr>
            <w:tcW w:type="dxa" w:w="3900"/>
            <w:tcMar>
              <w:top w:type="dxa" w:w="80"/>
              <w:left w:type="dxa" w:w="100"/>
              <w:bottom w:type="dxa" w:w="80"/>
              <w:right w:type="dxa" w:w="100"/>
            </w:tcMar>
          </w:tcPr>
          <w:p>
            <w:pPr>
              <w:spacing w:after="0" w:line="260"/>
            </w:pPr>
            <w:r>
              <w:rPr>
                <w:rFonts w:ascii="Times New Roman" w:cs="Times New Roman" w:eastAsia="SimSun" w:hAnsi="Times New Roman"/>
                <w:sz w:val="21"/>
                <w:szCs w:val="21"/>
              </w:rPr>
              <w:t xml:space="preserve">Permanent link to code/repository used for this code version</w:t>
            </w:r>
          </w:p>
        </w:tc>
        <w:tc>
          <w:tcPr>
            <w:tcW w:type="dxa" w:w="4300"/>
            <w:tcMar>
              <w:top w:type="dxa" w:w="80"/>
              <w:left w:type="dxa" w:w="100"/>
              <w:bottom w:type="dxa" w:w="80"/>
              <w:right w:type="dxa" w:w="100"/>
            </w:tcMar>
          </w:tcPr>
          <w:p>
            <w:pPr>
              <w:spacing w:after="0" w:line="260"/>
            </w:pPr>
            <w:r>
              <w:rPr>
                <w:rFonts w:ascii="Times New Roman" w:cs="Times New Roman" w:eastAsia="SimSun" w:hAnsi="Times New Roman"/>
                <w:sz w:val="21"/>
                <w:szCs w:val="21"/>
              </w:rPr>
              <w:t xml:space="preserve">[GitHub URL placeholder, e.g. https://github.com/your-org/solderbench]</w:t>
            </w:r>
          </w:p>
        </w:tc>
      </w:tr>
      <w:tr>
        <w:tc>
          <w:tcPr>
            <w:tcW w:type="dxa" w:w="800"/>
            <w:tcMar>
              <w:top w:type="dxa" w:w="80"/>
              <w:left w:type="dxa" w:w="100"/>
              <w:bottom w:type="dxa" w:w="80"/>
              <w:right w:type="dxa" w:w="100"/>
            </w:tcMar>
          </w:tcPr>
          <w:p>
            <w:pPr>
              <w:spacing w:after="0" w:line="260"/>
            </w:pPr>
            <w:r>
              <w:rPr>
                <w:rFonts w:ascii="Times New Roman" w:cs="Times New Roman" w:eastAsia="SimSun" w:hAnsi="Times New Roman"/>
                <w:sz w:val="21"/>
                <w:szCs w:val="21"/>
              </w:rPr>
              <w:t xml:space="preserve">C3</w:t>
            </w:r>
          </w:p>
        </w:tc>
        <w:tc>
          <w:tcPr>
            <w:tcW w:type="dxa" w:w="3900"/>
            <w:tcMar>
              <w:top w:type="dxa" w:w="80"/>
              <w:left w:type="dxa" w:w="100"/>
              <w:bottom w:type="dxa" w:w="80"/>
              <w:right w:type="dxa" w:w="100"/>
            </w:tcMar>
          </w:tcPr>
          <w:p>
            <w:pPr>
              <w:spacing w:after="0" w:line="260"/>
            </w:pPr>
            <w:r>
              <w:rPr>
                <w:rFonts w:ascii="Times New Roman" w:cs="Times New Roman" w:eastAsia="SimSun" w:hAnsi="Times New Roman"/>
                <w:sz w:val="21"/>
                <w:szCs w:val="21"/>
              </w:rPr>
              <w:t xml:space="preserve">Permanent link to reproducible capsule</w:t>
            </w:r>
          </w:p>
        </w:tc>
        <w:tc>
          <w:tcPr>
            <w:tcW w:type="dxa" w:w="4300"/>
            <w:tcMar>
              <w:top w:type="dxa" w:w="80"/>
              <w:left w:type="dxa" w:w="100"/>
              <w:bottom w:type="dxa" w:w="80"/>
              <w:right w:type="dxa" w:w="100"/>
            </w:tcMar>
          </w:tcPr>
          <w:p>
            <w:pPr>
              <w:spacing w:after="0" w:line="260"/>
            </w:pPr>
            <w:r>
              <w:rPr>
                <w:rFonts w:ascii="Times New Roman" w:cs="Times New Roman" w:eastAsia="SimSun" w:hAnsi="Times New Roman"/>
                <w:sz w:val="21"/>
                <w:szCs w:val="21"/>
              </w:rPr>
              <w:t xml:space="preserve">[placeholder, e.g. Zenodo DOI after archival]</w:t>
            </w:r>
          </w:p>
        </w:tc>
      </w:tr>
      <w:tr>
        <w:tc>
          <w:tcPr>
            <w:tcW w:type="dxa" w:w="800"/>
            <w:tcMar>
              <w:top w:type="dxa" w:w="80"/>
              <w:left w:type="dxa" w:w="100"/>
              <w:bottom w:type="dxa" w:w="80"/>
              <w:right w:type="dxa" w:w="100"/>
            </w:tcMar>
          </w:tcPr>
          <w:p>
            <w:pPr>
              <w:spacing w:after="0" w:line="260"/>
            </w:pPr>
            <w:r>
              <w:rPr>
                <w:rFonts w:ascii="Times New Roman" w:cs="Times New Roman" w:eastAsia="SimSun" w:hAnsi="Times New Roman"/>
                <w:sz w:val="21"/>
                <w:szCs w:val="21"/>
              </w:rPr>
              <w:t xml:space="preserve">C4</w:t>
            </w:r>
          </w:p>
        </w:tc>
        <w:tc>
          <w:tcPr>
            <w:tcW w:type="dxa" w:w="3900"/>
            <w:tcMar>
              <w:top w:type="dxa" w:w="80"/>
              <w:left w:type="dxa" w:w="100"/>
              <w:bottom w:type="dxa" w:w="80"/>
              <w:right w:type="dxa" w:w="100"/>
            </w:tcMar>
          </w:tcPr>
          <w:p>
            <w:pPr>
              <w:spacing w:after="0" w:line="260"/>
            </w:pPr>
            <w:r>
              <w:rPr>
                <w:rFonts w:ascii="Times New Roman" w:cs="Times New Roman" w:eastAsia="SimSun" w:hAnsi="Times New Roman"/>
                <w:sz w:val="21"/>
                <w:szCs w:val="21"/>
              </w:rPr>
              <w:t xml:space="preserve">Legal code license</w:t>
            </w:r>
          </w:p>
        </w:tc>
        <w:tc>
          <w:tcPr>
            <w:tcW w:type="dxa" w:w="4300"/>
            <w:tcMar>
              <w:top w:type="dxa" w:w="80"/>
              <w:left w:type="dxa" w:w="100"/>
              <w:bottom w:type="dxa" w:w="80"/>
              <w:right w:type="dxa" w:w="100"/>
            </w:tcMar>
          </w:tcPr>
          <w:p>
            <w:pPr>
              <w:spacing w:after="0" w:line="260"/>
            </w:pPr>
            <w:r>
              <w:rPr>
                <w:rFonts w:ascii="Times New Roman" w:cs="Times New Roman" w:eastAsia="SimSun" w:hAnsi="Times New Roman"/>
                <w:sz w:val="21"/>
                <w:szCs w:val="21"/>
              </w:rPr>
              <w:t xml:space="preserve">MIT License</w:t>
            </w:r>
          </w:p>
        </w:tc>
      </w:tr>
      <w:tr>
        <w:tc>
          <w:tcPr>
            <w:tcW w:type="dxa" w:w="800"/>
            <w:tcMar>
              <w:top w:type="dxa" w:w="80"/>
              <w:left w:type="dxa" w:w="100"/>
              <w:bottom w:type="dxa" w:w="80"/>
              <w:right w:type="dxa" w:w="100"/>
            </w:tcMar>
          </w:tcPr>
          <w:p>
            <w:pPr>
              <w:spacing w:after="0" w:line="260"/>
            </w:pPr>
            <w:r>
              <w:rPr>
                <w:rFonts w:ascii="Times New Roman" w:cs="Times New Roman" w:eastAsia="SimSun" w:hAnsi="Times New Roman"/>
                <w:sz w:val="21"/>
                <w:szCs w:val="21"/>
              </w:rPr>
              <w:t xml:space="preserve">C5</w:t>
            </w:r>
          </w:p>
        </w:tc>
        <w:tc>
          <w:tcPr>
            <w:tcW w:type="dxa" w:w="3900"/>
            <w:tcMar>
              <w:top w:type="dxa" w:w="80"/>
              <w:left w:type="dxa" w:w="100"/>
              <w:bottom w:type="dxa" w:w="80"/>
              <w:right w:type="dxa" w:w="100"/>
            </w:tcMar>
          </w:tcPr>
          <w:p>
            <w:pPr>
              <w:spacing w:after="0" w:line="260"/>
            </w:pPr>
            <w:r>
              <w:rPr>
                <w:rFonts w:ascii="Times New Roman" w:cs="Times New Roman" w:eastAsia="SimSun" w:hAnsi="Times New Roman"/>
                <w:sz w:val="21"/>
                <w:szCs w:val="21"/>
              </w:rPr>
              <w:t xml:space="preserve">Code versioning system used</w:t>
            </w:r>
          </w:p>
        </w:tc>
        <w:tc>
          <w:tcPr>
            <w:tcW w:type="dxa" w:w="4300"/>
            <w:tcMar>
              <w:top w:type="dxa" w:w="80"/>
              <w:left w:type="dxa" w:w="100"/>
              <w:bottom w:type="dxa" w:w="80"/>
              <w:right w:type="dxa" w:w="100"/>
            </w:tcMar>
          </w:tcPr>
          <w:p>
            <w:pPr>
              <w:spacing w:after="0" w:line="260"/>
            </w:pPr>
            <w:r>
              <w:rPr>
                <w:rFonts w:ascii="Times New Roman" w:cs="Times New Roman" w:eastAsia="SimSun" w:hAnsi="Times New Roman"/>
                <w:sz w:val="21"/>
                <w:szCs w:val="21"/>
              </w:rPr>
              <w:t xml:space="preserve">git</w:t>
            </w:r>
          </w:p>
        </w:tc>
      </w:tr>
      <w:tr>
        <w:tc>
          <w:tcPr>
            <w:tcW w:type="dxa" w:w="800"/>
            <w:tcMar>
              <w:top w:type="dxa" w:w="80"/>
              <w:left w:type="dxa" w:w="100"/>
              <w:bottom w:type="dxa" w:w="80"/>
              <w:right w:type="dxa" w:w="100"/>
            </w:tcMar>
          </w:tcPr>
          <w:p>
            <w:pPr>
              <w:spacing w:after="0" w:line="260"/>
            </w:pPr>
            <w:r>
              <w:rPr>
                <w:rFonts w:ascii="Times New Roman" w:cs="Times New Roman" w:eastAsia="SimSun" w:hAnsi="Times New Roman"/>
                <w:sz w:val="21"/>
                <w:szCs w:val="21"/>
              </w:rPr>
              <w:t xml:space="preserve">C6</w:t>
            </w:r>
          </w:p>
        </w:tc>
        <w:tc>
          <w:tcPr>
            <w:tcW w:type="dxa" w:w="3900"/>
            <w:tcMar>
              <w:top w:type="dxa" w:w="80"/>
              <w:left w:type="dxa" w:w="100"/>
              <w:bottom w:type="dxa" w:w="80"/>
              <w:right w:type="dxa" w:w="100"/>
            </w:tcMar>
          </w:tcPr>
          <w:p>
            <w:pPr>
              <w:spacing w:after="0" w:line="260"/>
            </w:pPr>
            <w:r>
              <w:rPr>
                <w:rFonts w:ascii="Times New Roman" w:cs="Times New Roman" w:eastAsia="SimSun" w:hAnsi="Times New Roman"/>
                <w:sz w:val="21"/>
                <w:szCs w:val="21"/>
              </w:rPr>
              <w:t xml:space="preserve">Software code languages, tools, and services used</w:t>
            </w:r>
          </w:p>
        </w:tc>
        <w:tc>
          <w:tcPr>
            <w:tcW w:type="dxa" w:w="4300"/>
            <w:tcMar>
              <w:top w:type="dxa" w:w="80"/>
              <w:left w:type="dxa" w:w="100"/>
              <w:bottom w:type="dxa" w:w="80"/>
              <w:right w:type="dxa" w:w="100"/>
            </w:tcMar>
          </w:tcPr>
          <w:p>
            <w:pPr>
              <w:spacing w:after="0" w:line="260"/>
            </w:pPr>
            <w:r>
              <w:rPr>
                <w:rFonts w:ascii="Times New Roman" w:cs="Times New Roman" w:eastAsia="SimSun" w:hAnsi="Times New Roman"/>
                <w:sz w:val="21"/>
                <w:szCs w:val="21"/>
              </w:rPr>
              <w:t xml:space="preserve">Python (&gt;= 3.8)</w:t>
            </w:r>
          </w:p>
        </w:tc>
      </w:tr>
      <w:tr>
        <w:tc>
          <w:tcPr>
            <w:tcW w:type="dxa" w:w="800"/>
            <w:tcMar>
              <w:top w:type="dxa" w:w="80"/>
              <w:left w:type="dxa" w:w="100"/>
              <w:bottom w:type="dxa" w:w="80"/>
              <w:right w:type="dxa" w:w="100"/>
            </w:tcMar>
          </w:tcPr>
          <w:p>
            <w:pPr>
              <w:spacing w:after="0" w:line="260"/>
            </w:pPr>
            <w:r>
              <w:rPr>
                <w:rFonts w:ascii="Times New Roman" w:cs="Times New Roman" w:eastAsia="SimSun" w:hAnsi="Times New Roman"/>
                <w:sz w:val="21"/>
                <w:szCs w:val="21"/>
              </w:rPr>
              <w:t xml:space="preserve">C7</w:t>
            </w:r>
          </w:p>
        </w:tc>
        <w:tc>
          <w:tcPr>
            <w:tcW w:type="dxa" w:w="3900"/>
            <w:tcMar>
              <w:top w:type="dxa" w:w="80"/>
              <w:left w:type="dxa" w:w="100"/>
              <w:bottom w:type="dxa" w:w="80"/>
              <w:right w:type="dxa" w:w="100"/>
            </w:tcMar>
          </w:tcPr>
          <w:p>
            <w:pPr>
              <w:spacing w:after="0" w:line="260"/>
            </w:pPr>
            <w:r>
              <w:rPr>
                <w:rFonts w:ascii="Times New Roman" w:cs="Times New Roman" w:eastAsia="SimSun" w:hAnsi="Times New Roman"/>
                <w:sz w:val="21"/>
                <w:szCs w:val="21"/>
              </w:rPr>
              <w:t xml:space="preserve">Compilation requirements, operating environments and dependencies</w:t>
            </w:r>
          </w:p>
        </w:tc>
        <w:tc>
          <w:tcPr>
            <w:tcW w:type="dxa" w:w="4300"/>
            <w:tcMar>
              <w:top w:type="dxa" w:w="80"/>
              <w:left w:type="dxa" w:w="100"/>
              <w:bottom w:type="dxa" w:w="80"/>
              <w:right w:type="dxa" w:w="100"/>
            </w:tcMar>
          </w:tcPr>
          <w:p>
            <w:pPr>
              <w:spacing w:after="0" w:line="260"/>
            </w:pPr>
            <w:r>
              <w:rPr>
                <w:rFonts w:ascii="Times New Roman" w:cs="Times New Roman" w:eastAsia="SimSun" w:hAnsi="Times New Roman"/>
                <w:sz w:val="21"/>
                <w:szCs w:val="21"/>
              </w:rPr>
              <w:t xml:space="preserve">numpy, scipy, pandas, scikit-learn, matplotlib; OS-independent</w:t>
            </w:r>
          </w:p>
        </w:tc>
      </w:tr>
      <w:tr>
        <w:tc>
          <w:tcPr>
            <w:tcW w:type="dxa" w:w="800"/>
            <w:tcMar>
              <w:top w:type="dxa" w:w="80"/>
              <w:left w:type="dxa" w:w="100"/>
              <w:bottom w:type="dxa" w:w="80"/>
              <w:right w:type="dxa" w:w="100"/>
            </w:tcMar>
          </w:tcPr>
          <w:p>
            <w:pPr>
              <w:spacing w:after="0" w:line="260"/>
            </w:pPr>
            <w:r>
              <w:rPr>
                <w:rFonts w:ascii="Times New Roman" w:cs="Times New Roman" w:eastAsia="SimSun" w:hAnsi="Times New Roman"/>
                <w:sz w:val="21"/>
                <w:szCs w:val="21"/>
              </w:rPr>
              <w:t xml:space="preserve">C8</w:t>
            </w:r>
          </w:p>
        </w:tc>
        <w:tc>
          <w:tcPr>
            <w:tcW w:type="dxa" w:w="3900"/>
            <w:tcMar>
              <w:top w:type="dxa" w:w="80"/>
              <w:left w:type="dxa" w:w="100"/>
              <w:bottom w:type="dxa" w:w="80"/>
              <w:right w:type="dxa" w:w="100"/>
            </w:tcMar>
          </w:tcPr>
          <w:p>
            <w:pPr>
              <w:spacing w:after="0" w:line="260"/>
            </w:pPr>
            <w:r>
              <w:rPr>
                <w:rFonts w:ascii="Times New Roman" w:cs="Times New Roman" w:eastAsia="SimSun" w:hAnsi="Times New Roman"/>
                <w:sz w:val="21"/>
                <w:szCs w:val="21"/>
              </w:rPr>
              <w:t xml:space="preserve">Link to developer documentation/manual</w:t>
            </w:r>
          </w:p>
        </w:tc>
        <w:tc>
          <w:tcPr>
            <w:tcW w:type="dxa" w:w="4300"/>
            <w:tcMar>
              <w:top w:type="dxa" w:w="80"/>
              <w:left w:type="dxa" w:w="100"/>
              <w:bottom w:type="dxa" w:w="80"/>
              <w:right w:type="dxa" w:w="100"/>
            </w:tcMar>
          </w:tcPr>
          <w:p>
            <w:pPr>
              <w:spacing w:after="0" w:line="260"/>
            </w:pPr>
            <w:r>
              <w:rPr>
                <w:rFonts w:ascii="Times New Roman" w:cs="Times New Roman" w:eastAsia="SimSun" w:hAnsi="Times New Roman"/>
                <w:sz w:val="21"/>
                <w:szCs w:val="21"/>
              </w:rPr>
              <w:t xml:space="preserve">[placeholder, e.g. repository README.md]</w:t>
            </w:r>
          </w:p>
        </w:tc>
      </w:tr>
      <w:tr>
        <w:tc>
          <w:tcPr>
            <w:tcW w:type="dxa" w:w="800"/>
            <w:tcMar>
              <w:top w:type="dxa" w:w="80"/>
              <w:left w:type="dxa" w:w="100"/>
              <w:bottom w:type="dxa" w:w="80"/>
              <w:right w:type="dxa" w:w="100"/>
            </w:tcMar>
          </w:tcPr>
          <w:p>
            <w:pPr>
              <w:spacing w:after="0" w:line="260"/>
            </w:pPr>
            <w:r>
              <w:rPr>
                <w:rFonts w:ascii="Times New Roman" w:cs="Times New Roman" w:eastAsia="SimSun" w:hAnsi="Times New Roman"/>
                <w:sz w:val="21"/>
                <w:szCs w:val="21"/>
              </w:rPr>
              <w:t xml:space="preserve">C9</w:t>
            </w:r>
          </w:p>
        </w:tc>
        <w:tc>
          <w:tcPr>
            <w:tcW w:type="dxa" w:w="3900"/>
            <w:tcMar>
              <w:top w:type="dxa" w:w="80"/>
              <w:left w:type="dxa" w:w="100"/>
              <w:bottom w:type="dxa" w:w="80"/>
              <w:right w:type="dxa" w:w="100"/>
            </w:tcMar>
          </w:tcPr>
          <w:p>
            <w:pPr>
              <w:spacing w:after="0" w:line="260"/>
            </w:pPr>
            <w:r>
              <w:rPr>
                <w:rFonts w:ascii="Times New Roman" w:cs="Times New Roman" w:eastAsia="SimSun" w:hAnsi="Times New Roman"/>
                <w:sz w:val="21"/>
                <w:szCs w:val="21"/>
              </w:rPr>
              <w:t xml:space="preserve">Support email for questions</w:t>
            </w:r>
          </w:p>
        </w:tc>
        <w:tc>
          <w:tcPr>
            <w:tcW w:type="dxa" w:w="4300"/>
            <w:tcMar>
              <w:top w:type="dxa" w:w="80"/>
              <w:left w:type="dxa" w:w="100"/>
              <w:bottom w:type="dxa" w:w="80"/>
              <w:right w:type="dxa" w:w="100"/>
            </w:tcMar>
          </w:tcPr>
          <w:p>
            <w:pPr>
              <w:spacing w:after="0" w:line="260"/>
            </w:pPr>
            <w:r>
              <w:rPr>
                <w:rFonts w:ascii="Times New Roman" w:cs="Times New Roman" w:eastAsia="SimSun" w:hAnsi="Times New Roman"/>
                <w:sz w:val="21"/>
                <w:szCs w:val="21"/>
              </w:rPr>
              <w:t xml:space="preserve">[email placeholder]</w:t>
            </w:r>
          </w:p>
        </w:tc>
      </w:tr>
    </w:tbl>
    <w:p>
      <w:pPr>
        <w:pStyle w:val="Heading1"/>
        <w:spacing w:after="140" w:before="320"/>
      </w:pPr>
      <w:r>
        <w:rPr>
          <w:rFonts w:ascii="Times New Roman" w:cs="Times New Roman" w:eastAsia="SimSun" w:hAnsi="Times New Roman"/>
          <w:b/>
          <w:bCs/>
          <w:sz w:val="28"/>
          <w:szCs w:val="28"/>
        </w:rPr>
        <w:t xml:space="preserve">1. Motivation and significance</w:t>
      </w:r>
    </w:p>
    <w:p>
      <w:pPr>
        <w:spacing w:after="120" w:line="300"/>
        <w:jc w:val="both"/>
      </w:pPr>
      <w:r>
        <w:rPr>
          <w:rFonts w:ascii="Times New Roman" w:cs="Times New Roman" w:eastAsia="SimSun" w:hAnsi="Times New Roman"/>
          <w:sz w:val="24"/>
          <w:szCs w:val="24"/>
        </w:rPr>
        <w:t xml:space="preserve">Surface-mount technology (SMT) dominates modern printed circuit board (PCB) assembly, and the quality of solder joints largely determines the reliability of the final product. Automated optical inspection (AOI) is the standard quality-control workhorse on SMT lines [1,2]. Classical AOI operates on 2D images and has been studied for three decades [3], and deep-learning-based 2D detectors now achieve high accuracy on public image datasets such as DeepPCB [4,5]. Increasingly, however, solder-joint inspection is moving to 3D: whether a joint contains too little solder, too much solder, or has collapsed around an internal void is fundamentally a volumetric question, and 3D AOI cameras that recover joint geometry as point clouds are now common on production lines [6,7].</w:t>
      </w:r>
    </w:p>
    <w:p>
      <w:pPr>
        <w:spacing w:after="120" w:line="300"/>
        <w:jc w:val="both"/>
      </w:pPr>
      <w:r>
        <w:rPr>
          <w:rFonts w:ascii="Times New Roman" w:cs="Times New Roman" w:eastAsia="SimSun" w:hAnsi="Times New Roman"/>
          <w:sz w:val="24"/>
          <w:szCs w:val="24"/>
        </w:rPr>
        <w:t xml:space="preserve">This shift creates a methodological problem. While general-purpose 3D deep learning has advanced rapidly — with point-cloud architectures such as PointNet and PointNet++ [8,9] and mature tooling such as Open3D [10] — research on 3D solder-joint inspection is severely hampered by the absence of public data. Real 3D scans come from production lines and are commercially sensitive; manufacturers rarely release them, and the few published 3D point-cloud studies rely on private in-house data [6,7]. As a consequence, (i) new algorithms cannot be compared against each other on a common footing, (ii) reported numbers are difficult to reproduce, and (iii) researchers without access to an SMT line — including most academic groups and students — are effectively excluded from the problem. The 2D side of the field solved an analogous problem with public benchmarks [5]; no equivalent exists for 3D solder joints.</w:t>
      </w:r>
    </w:p>
    <w:p>
      <w:pPr>
        <w:spacing w:after="120" w:line="300"/>
        <w:jc w:val="both"/>
      </w:pPr>
      <w:r>
        <w:rPr>
          <w:rFonts w:ascii="Times New Roman" w:cs="Times New Roman" w:eastAsia="SimSun" w:hAnsi="Times New Roman"/>
          <w:sz w:val="24"/>
          <w:szCs w:val="24"/>
        </w:rPr>
        <w:t xml:space="preserve">solderbench addresses this gap with a synthetic-data route. Instead of collecting and anonymizing real scans, it simulates solder-joint point clouds from a parametric geometric model whose parameters (nominal joint size, noise level, defect strength, bridging distance, collapse depth, and so on) are physically interpretable and user-controllable. Synthetic generation has three practical advantages over the real-data route. First, cost: a labeled dataset of arbitrary size can be generated in seconds on a laptop, with perfect labels by construction and no confidentiality constraints. Second, control: class distributions, difficulty, and sensor noise can be dialed deliberately, which enables controlled stress tests that real data cannot provide. Third, reproducibility: every cloud is a deterministic function of a random seed, so two researchers running the same seed obtain point-wise identical data.</w:t>
      </w:r>
    </w:p>
    <w:p>
      <w:pPr>
        <w:spacing w:after="120" w:line="300"/>
        <w:jc w:val="both"/>
      </w:pPr>
      <w:r>
        <w:rPr>
          <w:rFonts w:ascii="Times New Roman" w:cs="Times New Roman" w:eastAsia="SimSun" w:hAnsi="Times New Roman"/>
          <w:sz w:val="24"/>
          <w:szCs w:val="24"/>
        </w:rPr>
        <w:t xml:space="preserve">The scientific questions solderbench is built to support are: (a) which geometric descriptors discriminate solder-joint defect classes, and how much each contributes; (b) how classical machine-learning pipelines compare with the rule-based methods used in industry; and (c) how algorithm rankings behave as data difficulty is varied. By fixing data generation, feature extraction, baselines, and evaluation protocol in one small, dependency-light package, solderbench turns anecdotal comparisons into a reproducible benchmark. We emphasize that solderbench does not claim to replace validation on real scans; its role is to make algorithm development and comparison possible before — and while — real data are negotiated (see Section 4 for an honest discussion of limitations).</w:t>
      </w:r>
    </w:p>
    <w:p>
      <w:pPr>
        <w:pStyle w:val="Heading1"/>
        <w:spacing w:after="140" w:before="320"/>
      </w:pPr>
      <w:r>
        <w:rPr>
          <w:rFonts w:ascii="Times New Roman" w:cs="Times New Roman" w:eastAsia="SimSun" w:hAnsi="Times New Roman"/>
          <w:b/>
          <w:bCs/>
          <w:sz w:val="28"/>
          <w:szCs w:val="28"/>
        </w:rPr>
        <w:t xml:space="preserve">2. Software description</w:t>
      </w:r>
    </w:p>
    <w:p>
      <w:pPr>
        <w:pStyle w:val="Heading2"/>
        <w:spacing w:after="120" w:before="240"/>
      </w:pPr>
      <w:r>
        <w:rPr>
          <w:rFonts w:ascii="Times New Roman" w:cs="Times New Roman" w:eastAsia="SimSun" w:hAnsi="Times New Roman"/>
          <w:b/>
          <w:bCs/>
          <w:sz w:val="25"/>
          <w:szCs w:val="25"/>
        </w:rPr>
        <w:t xml:space="preserve">2.1. Software architecture</w:t>
      </w:r>
    </w:p>
    <w:p>
      <w:pPr>
        <w:spacing w:after="120" w:line="300"/>
        <w:jc w:val="both"/>
      </w:pPr>
      <w:r>
        <w:rPr>
          <w:rFonts w:ascii="Times New Roman" w:cs="Times New Roman" w:eastAsia="SimSun" w:hAnsi="Times New Roman"/>
          <w:sz w:val="24"/>
          <w:szCs w:val="24"/>
        </w:rPr>
        <w:t xml:space="preserve">solderbench is a pure-Python package (about 1,000 lines of source) organized as a linear pipeline of five modules with a single public API surface exported from </w:t>
      </w:r>
      <w:r>
        <w:rPr>
          <w:rFonts w:ascii="Consolas" w:cs="Consolas" w:eastAsia="Consolas" w:hAnsi="Consolas"/>
          <w:sz w:val="21"/>
          <w:szCs w:val="21"/>
        </w:rPr>
        <w:t xml:space="preserve">solderbench/__init__.py</w:t>
      </w:r>
      <w:r>
        <w:rPr>
          <w:rFonts w:ascii="Times New Roman" w:cs="Times New Roman" w:eastAsia="SimSun" w:hAnsi="Times New Roman"/>
          <w:sz w:val="24"/>
          <w:szCs w:val="24"/>
        </w:rPr>
        <w:t xml:space="preserve">:</w:t>
      </w:r>
    </w:p>
    <w:p>
      <w:pPr>
        <w:pStyle w:val="ListParagraph"/>
        <w:numPr>
          <w:ilvl w:val="0"/>
          <w:numId w:val="2"/>
        </w:numPr>
        <w:spacing w:after="80" w:line="300"/>
      </w:pPr>
      <w:r>
        <w:rPr>
          <w:rFonts w:ascii="Consolas" w:cs="Consolas" w:eastAsia="Consolas" w:hAnsi="Consolas"/>
          <w:sz w:val="21"/>
          <w:szCs w:val="21"/>
        </w:rPr>
        <w:t xml:space="preserve">generator.py</w:t>
      </w:r>
      <w:r>
        <w:rPr>
          <w:rFonts w:ascii="Times New Roman" w:cs="Times New Roman" w:eastAsia="SimSun" w:hAnsi="Times New Roman"/>
          <w:sz w:val="24"/>
          <w:szCs w:val="24"/>
        </w:rPr>
        <w:t xml:space="preserve"> — </w:t>
      </w:r>
      <w:r>
        <w:rPr>
          <w:rFonts w:ascii="Consolas" w:cs="Consolas" w:eastAsia="Consolas" w:hAnsi="Consolas"/>
          <w:sz w:val="21"/>
          <w:szCs w:val="21"/>
        </w:rPr>
        <w:t xml:space="preserve">SolderJointGenerator</w:t>
      </w:r>
      <w:r>
        <w:rPr>
          <w:rFonts w:ascii="Times New Roman" w:cs="Times New Roman" w:eastAsia="SimSun" w:hAnsi="Times New Roman"/>
          <w:sz w:val="24"/>
          <w:szCs w:val="24"/>
        </w:rPr>
        <w:t xml:space="preserve">: the parametric point-cloud simulator (data layer);</w:t>
      </w:r>
    </w:p>
    <w:p>
      <w:pPr>
        <w:pStyle w:val="ListParagraph"/>
        <w:numPr>
          <w:ilvl w:val="0"/>
          <w:numId w:val="2"/>
        </w:numPr>
        <w:spacing w:after="80" w:line="300"/>
      </w:pPr>
      <w:r>
        <w:rPr>
          <w:rFonts w:ascii="Consolas" w:cs="Consolas" w:eastAsia="Consolas" w:hAnsi="Consolas"/>
          <w:sz w:val="21"/>
          <w:szCs w:val="21"/>
        </w:rPr>
        <w:t xml:space="preserve">features.py</w:t>
      </w:r>
      <w:r>
        <w:rPr>
          <w:rFonts w:ascii="Times New Roman" w:cs="Times New Roman" w:eastAsia="SimSun" w:hAnsi="Times New Roman"/>
          <w:sz w:val="24"/>
          <w:szCs w:val="24"/>
        </w:rPr>
        <w:t xml:space="preserve"> — </w:t>
      </w:r>
      <w:r>
        <w:rPr>
          <w:rFonts w:ascii="Consolas" w:cs="Consolas" w:eastAsia="Consolas" w:hAnsi="Consolas"/>
          <w:sz w:val="21"/>
          <w:szCs w:val="21"/>
        </w:rPr>
        <w:t xml:space="preserve">extract_features</w:t>
      </w:r>
      <w:r>
        <w:rPr>
          <w:rFonts w:ascii="Times New Roman" w:cs="Times New Roman" w:eastAsia="SimSun" w:hAnsi="Times New Roman"/>
          <w:sz w:val="24"/>
          <w:szCs w:val="24"/>
        </w:rPr>
        <w:t xml:space="preserve">: the seven-dimensional geometric descriptor extractor (representation layer);</w:t>
      </w:r>
    </w:p>
    <w:p>
      <w:pPr>
        <w:pStyle w:val="ListParagraph"/>
        <w:numPr>
          <w:ilvl w:val="0"/>
          <w:numId w:val="2"/>
        </w:numPr>
        <w:spacing w:after="80" w:line="300"/>
      </w:pPr>
      <w:r>
        <w:rPr>
          <w:rFonts w:ascii="Consolas" w:cs="Consolas" w:eastAsia="Consolas" w:hAnsi="Consolas"/>
          <w:sz w:val="21"/>
          <w:szCs w:val="21"/>
        </w:rPr>
        <w:t xml:space="preserve">baselines.py</w:t>
      </w:r>
      <w:r>
        <w:rPr>
          <w:rFonts w:ascii="Times New Roman" w:cs="Times New Roman" w:eastAsia="SimSun" w:hAnsi="Times New Roman"/>
          <w:sz w:val="24"/>
          <w:szCs w:val="24"/>
        </w:rPr>
        <w:t xml:space="preserve"> — </w:t>
      </w:r>
      <w:r>
        <w:rPr>
          <w:rFonts w:ascii="Consolas" w:cs="Consolas" w:eastAsia="Consolas" w:hAnsi="Consolas"/>
          <w:sz w:val="21"/>
          <w:szCs w:val="21"/>
        </w:rPr>
        <w:t xml:space="preserve">get_baselines</w:t>
      </w:r>
      <w:r>
        <w:rPr>
          <w:rFonts w:ascii="Times New Roman" w:cs="Times New Roman" w:eastAsia="SimSun" w:hAnsi="Times New Roman"/>
          <w:sz w:val="24"/>
          <w:szCs w:val="24"/>
        </w:rPr>
        <w:t xml:space="preserve">: the six baseline classifiers (model layer);</w:t>
      </w:r>
    </w:p>
    <w:p>
      <w:pPr>
        <w:pStyle w:val="ListParagraph"/>
        <w:numPr>
          <w:ilvl w:val="0"/>
          <w:numId w:val="2"/>
        </w:numPr>
        <w:spacing w:after="80" w:line="300"/>
      </w:pPr>
      <w:r>
        <w:rPr>
          <w:rFonts w:ascii="Consolas" w:cs="Consolas" w:eastAsia="Consolas" w:hAnsi="Consolas"/>
          <w:sz w:val="21"/>
          <w:szCs w:val="21"/>
        </w:rPr>
        <w:t xml:space="preserve">evaluate.py</w:t>
      </w:r>
      <w:r>
        <w:rPr>
          <w:rFonts w:ascii="Times New Roman" w:cs="Times New Roman" w:eastAsia="SimSun" w:hAnsi="Times New Roman"/>
          <w:sz w:val="24"/>
          <w:szCs w:val="24"/>
        </w:rPr>
        <w:t xml:space="preserve"> — </w:t>
      </w:r>
      <w:r>
        <w:rPr>
          <w:rFonts w:ascii="Consolas" w:cs="Consolas" w:eastAsia="Consolas" w:hAnsi="Consolas"/>
          <w:sz w:val="21"/>
          <w:szCs w:val="21"/>
        </w:rPr>
        <w:t xml:space="preserve">run_comparison</w:t>
      </w:r>
      <w:r>
        <w:rPr>
          <w:rFonts w:ascii="Times New Roman" w:cs="Times New Roman" w:eastAsia="SimSun" w:hAnsi="Times New Roman"/>
          <w:sz w:val="24"/>
          <w:szCs w:val="24"/>
        </w:rPr>
        <w:t xml:space="preserve"> / </w:t>
      </w:r>
      <w:r>
        <w:rPr>
          <w:rFonts w:ascii="Consolas" w:cs="Consolas" w:eastAsia="Consolas" w:hAnsi="Consolas"/>
          <w:sz w:val="21"/>
          <w:szCs w:val="21"/>
        </w:rPr>
        <w:t xml:space="preserve">run_ablation</w:t>
      </w:r>
      <w:r>
        <w:rPr>
          <w:rFonts w:ascii="Times New Roman" w:cs="Times New Roman" w:eastAsia="SimSun" w:hAnsi="Times New Roman"/>
          <w:sz w:val="24"/>
          <w:szCs w:val="24"/>
        </w:rPr>
        <w:t xml:space="preserve">: experiment runners with automatic CSV, booktabs LaTeX, and figure export (evaluation layer);</w:t>
      </w:r>
    </w:p>
    <w:p>
      <w:pPr>
        <w:pStyle w:val="ListParagraph"/>
        <w:numPr>
          <w:ilvl w:val="0"/>
          <w:numId w:val="2"/>
        </w:numPr>
        <w:spacing w:after="80" w:line="300"/>
      </w:pPr>
      <w:r>
        <w:rPr>
          <w:rFonts w:ascii="Consolas" w:cs="Consolas" w:eastAsia="Consolas" w:hAnsi="Consolas"/>
          <w:sz w:val="21"/>
          <w:szCs w:val="21"/>
        </w:rPr>
        <w:t xml:space="preserve">data.py</w:t>
      </w:r>
      <w:r>
        <w:rPr>
          <w:rFonts w:ascii="Times New Roman" w:cs="Times New Roman" w:eastAsia="SimSun" w:hAnsi="Times New Roman"/>
          <w:sz w:val="24"/>
          <w:szCs w:val="24"/>
        </w:rPr>
        <w:t xml:space="preserve"> — </w:t>
      </w:r>
      <w:r>
        <w:rPr>
          <w:rFonts w:ascii="Consolas" w:cs="Consolas" w:eastAsia="Consolas" w:hAnsi="Consolas"/>
          <w:sz w:val="21"/>
          <w:szCs w:val="21"/>
        </w:rPr>
        <w:t xml:space="preserve">load_dataset()</w:t>
      </w:r>
      <w:r>
        <w:rPr>
          <w:rFonts w:ascii="Times New Roman" w:cs="Times New Roman" w:eastAsia="SimSun" w:hAnsi="Times New Roman"/>
          <w:sz w:val="24"/>
          <w:szCs w:val="24"/>
        </w:rPr>
        <w:t xml:space="preserve">: a unified data entry point and the designated integration point for real 3D-camera point clouds.</w:t>
      </w:r>
    </w:p>
    <w:p>
      <w:pPr>
        <w:spacing w:after="120" w:line="300"/>
        <w:jc w:val="both"/>
      </w:pPr>
      <w:r>
        <w:rPr>
          <w:rFonts w:ascii="Times New Roman" w:cs="Times New Roman" w:eastAsia="SimSun" w:hAnsi="Times New Roman"/>
          <w:sz w:val="24"/>
          <w:szCs w:val="24"/>
        </w:rPr>
        <w:t xml:space="preserve">The data flow is strictly feed-forward: generator -&gt; feature matrix -&gt; classifiers -&gt; evaluation tables/figures. Every stage consumes and returns plain NumPy arrays or pandas DataFrames, so any stage can be replaced independently — most importantly, synthetic clouds from the generator can be swapped for segmented real scans at the </w:t>
      </w:r>
      <w:r>
        <w:rPr>
          <w:rFonts w:ascii="Consolas" w:cs="Consolas" w:eastAsia="Consolas" w:hAnsi="Consolas"/>
          <w:sz w:val="21"/>
          <w:szCs w:val="21"/>
        </w:rPr>
        <w:t xml:space="preserve">load_dataset()</w:t>
      </w:r>
      <w:r>
        <w:rPr>
          <w:rFonts w:ascii="Times New Roman" w:cs="Times New Roman" w:eastAsia="SimSun" w:hAnsi="Times New Roman"/>
          <w:sz w:val="24"/>
          <w:szCs w:val="24"/>
        </w:rPr>
        <w:t xml:space="preserve"> boundary without touching downstream code. The package ships with a </w:t>
      </w:r>
      <w:r>
        <w:rPr>
          <w:rFonts w:ascii="Consolas" w:cs="Consolas" w:eastAsia="Consolas" w:hAnsi="Consolas"/>
          <w:sz w:val="21"/>
          <w:szCs w:val="21"/>
        </w:rPr>
        <w:t xml:space="preserve">unittest</w:t>
      </w:r>
      <w:r>
        <w:rPr>
          <w:rFonts w:ascii="Times New Roman" w:cs="Times New Roman" w:eastAsia="SimSun" w:hAnsi="Times New Roman"/>
          <w:sz w:val="24"/>
          <w:szCs w:val="24"/>
        </w:rPr>
        <w:t xml:space="preserve"> suite (15 tests covering dataset shape and class balance, exact same-seed reproducibility, feature validity, a statistical check that insufficient-solder joints have significantly smaller volume than good joints, and fit/predict smoke tests for all six baselines), a </w:t>
      </w:r>
      <w:r>
        <w:rPr>
          <w:rFonts w:ascii="Consolas" w:cs="Consolas" w:eastAsia="Consolas" w:hAnsi="Consolas"/>
          <w:sz w:val="21"/>
          <w:szCs w:val="21"/>
        </w:rPr>
        <w:t xml:space="preserve">pyproject.toml</w:t>
      </w:r>
      <w:r>
        <w:rPr>
          <w:rFonts w:ascii="Times New Roman" w:cs="Times New Roman" w:eastAsia="SimSun" w:hAnsi="Times New Roman"/>
          <w:sz w:val="24"/>
          <w:szCs w:val="24"/>
        </w:rPr>
        <w:t xml:space="preserve"> for </w:t>
      </w:r>
      <w:r>
        <w:rPr>
          <w:rFonts w:ascii="Consolas" w:cs="Consolas" w:eastAsia="Consolas" w:hAnsi="Consolas"/>
          <w:sz w:val="21"/>
          <w:szCs w:val="21"/>
        </w:rPr>
        <w:t xml:space="preserve">pip install -e .</w:t>
      </w:r>
      <w:r>
        <w:rPr>
          <w:rFonts w:ascii="Times New Roman" w:cs="Times New Roman" w:eastAsia="SimSun" w:hAnsi="Times New Roman"/>
          <w:sz w:val="24"/>
          <w:szCs w:val="24"/>
        </w:rPr>
        <w:t xml:space="preserve">, and a </w:t>
      </w:r>
      <w:r>
        <w:rPr>
          <w:rFonts w:ascii="Consolas" w:cs="Consolas" w:eastAsia="Consolas" w:hAnsi="Consolas"/>
          <w:sz w:val="21"/>
          <w:szCs w:val="21"/>
        </w:rPr>
        <w:t xml:space="preserve">codemeta.json</w:t>
      </w:r>
      <w:r>
        <w:rPr>
          <w:rFonts w:ascii="Times New Roman" w:cs="Times New Roman" w:eastAsia="SimSun" w:hAnsi="Times New Roman"/>
          <w:sz w:val="24"/>
          <w:szCs w:val="24"/>
        </w:rPr>
        <w:t xml:space="preserve"> metadata file. The only runtime dependencies are numpy, scipy, pandas, scikit-learn, and matplotlib.</w:t>
      </w:r>
    </w:p>
    <w:p>
      <w:pPr>
        <w:pStyle w:val="Heading2"/>
        <w:spacing w:after="120" w:before="240"/>
      </w:pPr>
      <w:r>
        <w:rPr>
          <w:rFonts w:ascii="Times New Roman" w:cs="Times New Roman" w:eastAsia="SimSun" w:hAnsi="Times New Roman"/>
          <w:b/>
          <w:bCs/>
          <w:sz w:val="25"/>
          <w:szCs w:val="25"/>
        </w:rPr>
        <w:t xml:space="preserve">2.2. Software functionalities</w:t>
      </w:r>
    </w:p>
    <w:p>
      <w:pPr>
        <w:spacing w:after="120" w:line="300"/>
        <w:jc w:val="both"/>
      </w:pPr>
      <w:r>
        <w:rPr>
          <w:rFonts w:ascii="Times New Roman" w:cs="Times New Roman" w:eastAsia="SimSun" w:hAnsi="Times New Roman"/>
          <w:b/>
          <w:bCs/>
          <w:sz w:val="24"/>
          <w:szCs w:val="24"/>
        </w:rPr>
        <w:t xml:space="preserve">Parametric point-cloud generation. </w:t>
      </w:r>
      <w:r>
        <w:rPr>
          <w:rFonts w:ascii="Consolas" w:cs="Consolas" w:eastAsia="Consolas" w:hAnsi="Consolas"/>
          <w:sz w:val="21"/>
          <w:szCs w:val="21"/>
        </w:rPr>
        <w:t xml:space="preserve">SolderJointGenerator</w:t>
      </w:r>
      <w:r>
        <w:rPr>
          <w:rFonts w:ascii="Times New Roman" w:cs="Times New Roman" w:eastAsia="SimSun" w:hAnsi="Times New Roman"/>
          <w:sz w:val="24"/>
          <w:szCs w:val="24"/>
        </w:rPr>
        <w:t xml:space="preserve"> simulates surface-mount solder joints as 3D point clouds in five classes that mirror the dominant defect taxonomy of SMT production:</w:t>
      </w:r>
    </w:p>
    <w:p>
      <w:pPr>
        <w:pStyle w:val="ListParagraph"/>
        <w:numPr>
          <w:ilvl w:val="0"/>
          <w:numId w:val="2"/>
        </w:numPr>
        <w:spacing w:after="80" w:line="300"/>
      </w:pPr>
      <w:r>
        <w:rPr>
          <w:rFonts w:ascii="Consolas" w:cs="Consolas" w:eastAsia="Consolas" w:hAnsi="Consolas"/>
          <w:sz w:val="21"/>
          <w:szCs w:val="21"/>
        </w:rPr>
        <w:t xml:space="preserve">good</w:t>
      </w:r>
      <w:r>
        <w:rPr>
          <w:rFonts w:ascii="Times New Roman" w:cs="Times New Roman" w:eastAsia="SimSun" w:hAnsi="Times New Roman"/>
          <w:sz w:val="24"/>
          <w:szCs w:val="24"/>
        </w:rPr>
        <w:t xml:space="preserve"> — a nominal joint modeled as a half-ellipsoid with natural size variation;</w:t>
      </w:r>
    </w:p>
    <w:p>
      <w:pPr>
        <w:pStyle w:val="ListParagraph"/>
        <w:numPr>
          <w:ilvl w:val="0"/>
          <w:numId w:val="2"/>
        </w:numPr>
        <w:spacing w:after="80" w:line="300"/>
      </w:pPr>
      <w:r>
        <w:rPr>
          <w:rFonts w:ascii="Consolas" w:cs="Consolas" w:eastAsia="Consolas" w:hAnsi="Consolas"/>
          <w:sz w:val="21"/>
          <w:szCs w:val="21"/>
        </w:rPr>
        <w:t xml:space="preserve">insufficient</w:t>
      </w:r>
      <w:r>
        <w:rPr>
          <w:rFonts w:ascii="Times New Roman" w:cs="Times New Roman" w:eastAsia="SimSun" w:hAnsi="Times New Roman"/>
          <w:sz w:val="24"/>
          <w:szCs w:val="24"/>
        </w:rPr>
        <w:t xml:space="preserve"> — too little solder, modeled as a uniformly shrunk ellipsoid (default shrink range 0.55-0.85 of nominal scale);</w:t>
      </w:r>
    </w:p>
    <w:p>
      <w:pPr>
        <w:pStyle w:val="ListParagraph"/>
        <w:numPr>
          <w:ilvl w:val="0"/>
          <w:numId w:val="2"/>
        </w:numPr>
        <w:spacing w:after="80" w:line="300"/>
      </w:pPr>
      <w:r>
        <w:rPr>
          <w:rFonts w:ascii="Consolas" w:cs="Consolas" w:eastAsia="Consolas" w:hAnsi="Consolas"/>
          <w:sz w:val="21"/>
          <w:szCs w:val="21"/>
        </w:rPr>
        <w:t xml:space="preserve">excessive</w:t>
      </w:r>
      <w:r>
        <w:rPr>
          <w:rFonts w:ascii="Times New Roman" w:cs="Times New Roman" w:eastAsia="SimSun" w:hAnsi="Times New Roman"/>
          <w:sz w:val="24"/>
          <w:szCs w:val="24"/>
        </w:rPr>
        <w:t xml:space="preserve"> — too much solder with an irregular profile, modeled as an inflated ellipsoid (default mean inflation 1.3) plus a random bump of extra points;</w:t>
      </w:r>
    </w:p>
    <w:p>
      <w:pPr>
        <w:pStyle w:val="ListParagraph"/>
        <w:numPr>
          <w:ilvl w:val="0"/>
          <w:numId w:val="2"/>
        </w:numPr>
        <w:spacing w:after="80" w:line="300"/>
      </w:pPr>
      <w:r>
        <w:rPr>
          <w:rFonts w:ascii="Consolas" w:cs="Consolas" w:eastAsia="Consolas" w:hAnsi="Consolas"/>
          <w:sz w:val="21"/>
          <w:szCs w:val="21"/>
        </w:rPr>
        <w:t xml:space="preserve">bridging</w:t>
      </w:r>
      <w:r>
        <w:rPr>
          <w:rFonts w:ascii="Times New Roman" w:cs="Times New Roman" w:eastAsia="SimSun" w:hAnsi="Times New Roman"/>
          <w:sz w:val="24"/>
          <w:szCs w:val="24"/>
        </w:rPr>
        <w:t xml:space="preserve"> — a solder bridge to the neighbouring joint, modeled by an abnormally small centre-to-centre distance plus a low strip of bridge points;</w:t>
      </w:r>
    </w:p>
    <w:p>
      <w:pPr>
        <w:pStyle w:val="ListParagraph"/>
        <w:numPr>
          <w:ilvl w:val="0"/>
          <w:numId w:val="2"/>
        </w:numPr>
        <w:spacing w:after="80" w:line="300"/>
      </w:pPr>
      <w:r>
        <w:rPr>
          <w:rFonts w:ascii="Consolas" w:cs="Consolas" w:eastAsia="Consolas" w:hAnsi="Consolas"/>
          <w:sz w:val="21"/>
          <w:szCs w:val="21"/>
        </w:rPr>
        <w:t xml:space="preserve">collapse</w:t>
      </w:r>
      <w:r>
        <w:rPr>
          <w:rFonts w:ascii="Times New Roman" w:cs="Times New Roman" w:eastAsia="SimSun" w:hAnsi="Times New Roman"/>
          <w:sz w:val="24"/>
          <w:szCs w:val="24"/>
        </w:rPr>
        <w:t xml:space="preserve"> — a collapsed/void joint, modeled by a Gaussian dent at a random offset of the joint top.</w:t>
      </w:r>
    </w:p>
    <w:p>
      <w:pPr>
        <w:spacing w:after="120" w:line="300"/>
        <w:jc w:val="both"/>
      </w:pPr>
      <w:r>
        <w:rPr>
          <w:rFonts w:ascii="Times New Roman" w:cs="Times New Roman" w:eastAsia="SimSun" w:hAnsi="Times New Roman"/>
          <w:sz w:val="24"/>
          <w:szCs w:val="24"/>
        </w:rPr>
        <w:t xml:space="preserve">More than fifteen parameters are exposed, including the number of points per cloud (</w:t>
      </w:r>
      <w:r>
        <w:rPr>
          <w:rFonts w:ascii="Consolas" w:cs="Consolas" w:eastAsia="Consolas" w:hAnsi="Consolas"/>
          <w:sz w:val="21"/>
          <w:szCs w:val="21"/>
        </w:rPr>
        <w:t xml:space="preserve">n_points</w:t>
      </w:r>
      <w:r>
        <w:rPr>
          <w:rFonts w:ascii="Times New Roman" w:cs="Times New Roman" w:eastAsia="SimSun" w:hAnsi="Times New Roman"/>
          <w:sz w:val="24"/>
          <w:szCs w:val="24"/>
        </w:rPr>
        <w:t xml:space="preserve">), sensor noise amplitude (</w:t>
      </w:r>
      <w:r>
        <w:rPr>
          <w:rFonts w:ascii="Consolas" w:cs="Consolas" w:eastAsia="Consolas" w:hAnsi="Consolas"/>
          <w:sz w:val="21"/>
          <w:szCs w:val="21"/>
        </w:rPr>
        <w:t xml:space="preserve">noise</w:t>
      </w:r>
      <w:r>
        <w:rPr>
          <w:rFonts w:ascii="Times New Roman" w:cs="Times New Roman" w:eastAsia="SimSun" w:hAnsi="Times New Roman"/>
          <w:sz w:val="24"/>
          <w:szCs w:val="24"/>
        </w:rPr>
        <w:t xml:space="preserve">), the insufficient-solder shrink range, the excessive-solder inflation mean/standard deviation and bump size range, the bridging distance mean/standard deviation and bridge point-count range, and the collapse depth range. Class distributions deliberately overlap — for example, the upper tail of </w:t>
      </w:r>
      <w:r>
        <w:rPr>
          <w:rFonts w:ascii="Consolas" w:cs="Consolas" w:eastAsia="Consolas" w:hAnsi="Consolas"/>
          <w:sz w:val="21"/>
          <w:szCs w:val="21"/>
        </w:rPr>
        <w:t xml:space="preserve">insufficient</w:t>
      </w:r>
      <w:r>
        <w:rPr>
          <w:rFonts w:ascii="Times New Roman" w:cs="Times New Roman" w:eastAsia="SimSun" w:hAnsi="Times New Roman"/>
          <w:sz w:val="24"/>
          <w:szCs w:val="24"/>
        </w:rPr>
        <w:t xml:space="preserve"> overlaps the lower tail of </w:t>
      </w:r>
      <w:r>
        <w:rPr>
          <w:rFonts w:ascii="Consolas" w:cs="Consolas" w:eastAsia="Consolas" w:hAnsi="Consolas"/>
          <w:sz w:val="21"/>
          <w:szCs w:val="21"/>
        </w:rPr>
        <w:t xml:space="preserve">good</w:t>
      </w:r>
      <w:r>
        <w:rPr>
          <w:rFonts w:ascii="Times New Roman" w:cs="Times New Roman" w:eastAsia="SimSun" w:hAnsi="Times New Roman"/>
          <w:sz w:val="24"/>
          <w:szCs w:val="24"/>
        </w:rPr>
        <w:t xml:space="preserve"> — so that no classifier can reach a perfect score; this is a deliberate methodological property that keeps the benchmark discriminative.</w:t>
      </w:r>
    </w:p>
    <w:p>
      <w:pPr>
        <w:spacing w:after="120" w:line="300"/>
        <w:jc w:val="both"/>
      </w:pPr>
      <w:r>
        <w:rPr>
          <w:rFonts w:ascii="Times New Roman" w:cs="Times New Roman" w:eastAsia="SimSun" w:hAnsi="Times New Roman"/>
          <w:b/>
          <w:bCs/>
          <w:sz w:val="24"/>
          <w:szCs w:val="24"/>
        </w:rPr>
        <w:t xml:space="preserve">Geometric feature extraction. </w:t>
      </w:r>
      <w:r>
        <w:rPr>
          <w:rFonts w:ascii="Consolas" w:cs="Consolas" w:eastAsia="Consolas" w:hAnsi="Consolas"/>
          <w:sz w:val="21"/>
          <w:szCs w:val="21"/>
        </w:rPr>
        <w:t xml:space="preserve">extract_features</w:t>
      </w:r>
      <w:r>
        <w:rPr>
          <w:rFonts w:ascii="Times New Roman" w:cs="Times New Roman" w:eastAsia="SimSun" w:hAnsi="Times New Roman"/>
          <w:sz w:val="24"/>
          <w:szCs w:val="24"/>
        </w:rPr>
        <w:t xml:space="preserve"> computes seven physically interpretable descriptors per joint: </w:t>
      </w:r>
      <w:r>
        <w:rPr>
          <w:rFonts w:ascii="Consolas" w:cs="Consolas" w:eastAsia="Consolas" w:hAnsi="Consolas"/>
          <w:sz w:val="21"/>
          <w:szCs w:val="21"/>
        </w:rPr>
        <w:t xml:space="preserve">vol</w:t>
      </w:r>
      <w:r>
        <w:rPr>
          <w:rFonts w:ascii="Times New Roman" w:cs="Times New Roman" w:eastAsia="SimSun" w:hAnsi="Times New Roman"/>
          <w:sz w:val="24"/>
          <w:szCs w:val="24"/>
        </w:rPr>
        <w:t xml:space="preserve"> (volume by voxel counting, voxel size 0.01), </w:t>
      </w:r>
      <w:r>
        <w:rPr>
          <w:rFonts w:ascii="Consolas" w:cs="Consolas" w:eastAsia="Consolas" w:hAnsi="Consolas"/>
          <w:sz w:val="21"/>
          <w:szCs w:val="21"/>
        </w:rPr>
        <w:t xml:space="preserve">max_h</w:t>
      </w:r>
      <w:r>
        <w:rPr>
          <w:rFonts w:ascii="Times New Roman" w:cs="Times New Roman" w:eastAsia="SimSun" w:hAnsi="Times New Roman"/>
          <w:sz w:val="24"/>
          <w:szCs w:val="24"/>
        </w:rPr>
        <w:t xml:space="preserve"> (maximum height), </w:t>
      </w:r>
      <w:r>
        <w:rPr>
          <w:rFonts w:ascii="Consolas" w:cs="Consolas" w:eastAsia="Consolas" w:hAnsi="Consolas"/>
          <w:sz w:val="21"/>
          <w:szCs w:val="21"/>
        </w:rPr>
        <w:t xml:space="preserve">h_var</w:t>
      </w:r>
      <w:r>
        <w:rPr>
          <w:rFonts w:ascii="Times New Roman" w:cs="Times New Roman" w:eastAsia="SimSun" w:hAnsi="Times New Roman"/>
          <w:sz w:val="24"/>
          <w:szCs w:val="24"/>
        </w:rPr>
        <w:t xml:space="preserve"> (variance of point heights), </w:t>
      </w:r>
      <w:r>
        <w:rPr>
          <w:rFonts w:ascii="Consolas" w:cs="Consolas" w:eastAsia="Consolas" w:hAnsi="Consolas"/>
          <w:sz w:val="21"/>
          <w:szCs w:val="21"/>
        </w:rPr>
        <w:t xml:space="preserve">area</w:t>
      </w:r>
      <w:r>
        <w:rPr>
          <w:rFonts w:ascii="Times New Roman" w:cs="Times New Roman" w:eastAsia="SimSun" w:hAnsi="Times New Roman"/>
          <w:sz w:val="24"/>
          <w:szCs w:val="24"/>
        </w:rPr>
        <w:t xml:space="preserve"> (convex-hull surface area, approximating the joint surface), </w:t>
      </w:r>
      <w:r>
        <w:rPr>
          <w:rFonts w:ascii="Consolas" w:cs="Consolas" w:eastAsia="Consolas" w:hAnsi="Consolas"/>
          <w:sz w:val="21"/>
          <w:szCs w:val="21"/>
        </w:rPr>
        <w:t xml:space="preserve">vol_area_ratio</w:t>
      </w:r>
      <w:r>
        <w:rPr>
          <w:rFonts w:ascii="Times New Roman" w:cs="Times New Roman" w:eastAsia="SimSun" w:hAnsi="Times New Roman"/>
          <w:sz w:val="24"/>
          <w:szCs w:val="24"/>
        </w:rPr>
        <w:t xml:space="preserve"> (</w:t>
      </w:r>
      <w:r>
        <w:rPr>
          <w:rFonts w:ascii="Consolas" w:cs="Consolas" w:eastAsia="Consolas" w:hAnsi="Consolas"/>
          <w:sz w:val="21"/>
          <w:szCs w:val="21"/>
        </w:rPr>
        <w:t xml:space="preserve">vol / area</w:t>
      </w:r>
      <w:r>
        <w:rPr>
          <w:rFonts w:ascii="Times New Roman" w:cs="Times New Roman" w:eastAsia="SimSun" w:hAnsi="Times New Roman"/>
          <w:sz w:val="24"/>
          <w:szCs w:val="24"/>
        </w:rPr>
        <w:t xml:space="preserve">), </w:t>
      </w:r>
      <w:r>
        <w:rPr>
          <w:rFonts w:ascii="Consolas" w:cs="Consolas" w:eastAsia="Consolas" w:hAnsi="Consolas"/>
          <w:sz w:val="21"/>
          <w:szCs w:val="21"/>
        </w:rPr>
        <w:t xml:space="preserve">convex_vol_ratio</w:t>
      </w:r>
      <w:r>
        <w:rPr>
          <w:rFonts w:ascii="Times New Roman" w:cs="Times New Roman" w:eastAsia="SimSun" w:hAnsi="Times New Roman"/>
          <w:sz w:val="24"/>
          <w:szCs w:val="24"/>
        </w:rPr>
        <w:t xml:space="preserve"> (</w:t>
      </w:r>
      <w:r>
        <w:rPr>
          <w:rFonts w:ascii="Consolas" w:cs="Consolas" w:eastAsia="Consolas" w:hAnsi="Consolas"/>
          <w:sz w:val="21"/>
          <w:szCs w:val="21"/>
        </w:rPr>
        <w:t xml:space="preserve">vol / ConvexHull.volume</w:t>
      </w:r>
      <w:r>
        <w:rPr>
          <w:rFonts w:ascii="Times New Roman" w:cs="Times New Roman" w:eastAsia="SimSun" w:hAnsi="Times New Roman"/>
          <w:sz w:val="24"/>
          <w:szCs w:val="24"/>
        </w:rPr>
        <w:t xml:space="preserve">, a shape-irregularity measure computed with </w:t>
      </w:r>
      <w:r>
        <w:rPr>
          <w:rFonts w:ascii="Consolas" w:cs="Consolas" w:eastAsia="Consolas" w:hAnsi="Consolas"/>
          <w:sz w:val="21"/>
          <w:szCs w:val="21"/>
        </w:rPr>
        <w:t xml:space="preserve">scipy.spatial.ConvexHull</w:t>
      </w:r>
      <w:r>
        <w:rPr>
          <w:rFonts w:ascii="Times New Roman" w:cs="Times New Roman" w:eastAsia="SimSun" w:hAnsi="Times New Roman"/>
          <w:sz w:val="24"/>
          <w:szCs w:val="24"/>
        </w:rPr>
        <w:t xml:space="preserve">), and </w:t>
      </w:r>
      <w:r>
        <w:rPr>
          <w:rFonts w:ascii="Consolas" w:cs="Consolas" w:eastAsia="Consolas" w:hAnsi="Consolas"/>
          <w:sz w:val="21"/>
          <w:szCs w:val="21"/>
        </w:rPr>
        <w:t xml:space="preserve">min_dist</w:t>
      </w:r>
      <w:r>
        <w:rPr>
          <w:rFonts w:ascii="Times New Roman" w:cs="Times New Roman" w:eastAsia="SimSun" w:hAnsi="Times New Roman"/>
          <w:sz w:val="24"/>
          <w:szCs w:val="24"/>
        </w:rPr>
        <w:t xml:space="preserve"> (centre-to-centre distance to the nearest neighbouring joint).</w:t>
      </w:r>
    </w:p>
    <w:p>
      <w:pPr>
        <w:spacing w:after="120" w:line="300"/>
        <w:jc w:val="both"/>
      </w:pPr>
      <w:r>
        <w:rPr>
          <w:rFonts w:ascii="Times New Roman" w:cs="Times New Roman" w:eastAsia="SimSun" w:hAnsi="Times New Roman"/>
          <w:b/>
          <w:bCs/>
          <w:sz w:val="24"/>
          <w:szCs w:val="24"/>
        </w:rPr>
        <w:t xml:space="preserve">Baseline classifiers. </w:t>
      </w:r>
      <w:r>
        <w:rPr>
          <w:rFonts w:ascii="Consolas" w:cs="Consolas" w:eastAsia="Consolas" w:hAnsi="Consolas"/>
          <w:sz w:val="21"/>
          <w:szCs w:val="21"/>
        </w:rPr>
        <w:t xml:space="preserve">get_baselines</w:t>
      </w:r>
      <w:r>
        <w:rPr>
          <w:rFonts w:ascii="Times New Roman" w:cs="Times New Roman" w:eastAsia="SimSun" w:hAnsi="Times New Roman"/>
          <w:sz w:val="24"/>
          <w:szCs w:val="24"/>
        </w:rPr>
        <w:t xml:space="preserve"> returns six baselines spanning the methods a practitioner would try first: S3DA, a re-implementation of the industrial volume-threshold rule in which a joint is classified by thresholding its estimated solder volume [6]; logistic regression; a support vector machine with an RBF kernel [12]; k-nearest neighbours; gradient boosting; and a random forest [11]. All trainable baselines are scikit-learn estimators [13] with fixed random states.</w:t>
      </w:r>
    </w:p>
    <w:p>
      <w:pPr>
        <w:spacing w:after="120" w:line="300"/>
        <w:jc w:val="both"/>
      </w:pPr>
      <w:r>
        <w:rPr>
          <w:rFonts w:ascii="Times New Roman" w:cs="Times New Roman" w:eastAsia="SimSun" w:hAnsi="Times New Roman"/>
          <w:b/>
          <w:bCs/>
          <w:sz w:val="24"/>
          <w:szCs w:val="24"/>
        </w:rPr>
        <w:t xml:space="preserve">Experiment runners. </w:t>
      </w:r>
      <w:r>
        <w:rPr>
          <w:rFonts w:ascii="Consolas" w:cs="Consolas" w:eastAsia="Consolas" w:hAnsi="Consolas"/>
          <w:sz w:val="21"/>
          <w:szCs w:val="21"/>
        </w:rPr>
        <w:t xml:space="preserve">run_comparison(X, y)</w:t>
      </w:r>
      <w:r>
        <w:rPr>
          <w:rFonts w:ascii="Times New Roman" w:cs="Times New Roman" w:eastAsia="SimSun" w:hAnsi="Times New Roman"/>
          <w:sz w:val="24"/>
          <w:szCs w:val="24"/>
        </w:rPr>
        <w:t xml:space="preserve"> trains and evaluates all six baselines under a fixed protocol (stratified 7:3 train/test split plus 5-fold cross-validation on the training set) and returns a ranked DataFrame of accuracy, macro precision, macro recall, macro F1, and cross-validated accuracy; </w:t>
      </w:r>
      <w:r>
        <w:rPr>
          <w:rFonts w:ascii="Consolas" w:cs="Consolas" w:eastAsia="Consolas" w:hAnsi="Consolas"/>
          <w:sz w:val="21"/>
          <w:szCs w:val="21"/>
        </w:rPr>
        <w:t xml:space="preserve">run_ablation(X, y)</w:t>
      </w:r>
      <w:r>
        <w:rPr>
          <w:rFonts w:ascii="Times New Roman" w:cs="Times New Roman" w:eastAsia="SimSun" w:hAnsi="Times New Roman"/>
          <w:sz w:val="24"/>
          <w:szCs w:val="24"/>
        </w:rPr>
        <w:t xml:space="preserve"> performs leave-one-feature-out and single-feature analysis for the random forest. Both runners export their tables as CSV and booktabs LaTeX, and </w:t>
      </w:r>
      <w:r>
        <w:rPr>
          <w:rFonts w:ascii="Consolas" w:cs="Consolas" w:eastAsia="Consolas" w:hAnsi="Consolas"/>
          <w:sz w:val="21"/>
          <w:szCs w:val="21"/>
        </w:rPr>
        <w:t xml:space="preserve">run_comparison</w:t>
      </w:r>
      <w:r>
        <w:rPr>
          <w:rFonts w:ascii="Times New Roman" w:cs="Times New Roman" w:eastAsia="SimSun" w:hAnsi="Times New Roman"/>
          <w:sz w:val="24"/>
          <w:szCs w:val="24"/>
        </w:rPr>
        <w:t xml:space="preserve"> additionally renders the confusion matrix of the best model as a PNG figure. A single command, </w:t>
      </w:r>
      <w:r>
        <w:rPr>
          <w:rFonts w:ascii="Consolas" w:cs="Consolas" w:eastAsia="Consolas" w:hAnsi="Consolas"/>
          <w:sz w:val="21"/>
          <w:szCs w:val="21"/>
        </w:rPr>
        <w:t xml:space="preserve">python examples/run_benchmark.py</w:t>
      </w:r>
      <w:r>
        <w:rPr>
          <w:rFonts w:ascii="Times New Roman" w:cs="Times New Roman" w:eastAsia="SimSun" w:hAnsi="Times New Roman"/>
          <w:sz w:val="24"/>
          <w:szCs w:val="24"/>
        </w:rPr>
        <w:t xml:space="preserve">, reproduces the full benchmark reported in Section 3.</w:t>
      </w:r>
    </w:p>
    <w:p>
      <w:pPr>
        <w:pStyle w:val="Heading2"/>
        <w:spacing w:after="120" w:before="240"/>
      </w:pPr>
      <w:r>
        <w:rPr>
          <w:rFonts w:ascii="Times New Roman" w:cs="Times New Roman" w:eastAsia="SimSun" w:hAnsi="Times New Roman"/>
          <w:b/>
          <w:bCs/>
          <w:sz w:val="25"/>
          <w:szCs w:val="25"/>
        </w:rPr>
        <w:t xml:space="preserve">2.3. Implementation details</w:t>
      </w:r>
    </w:p>
    <w:p>
      <w:pPr>
        <w:spacing w:after="120" w:line="300"/>
        <w:jc w:val="both"/>
      </w:pPr>
      <w:r>
        <w:rPr>
          <w:rFonts w:ascii="Times New Roman" w:cs="Times New Roman" w:eastAsia="SimSun" w:hAnsi="Times New Roman"/>
          <w:sz w:val="24"/>
          <w:szCs w:val="24"/>
        </w:rPr>
        <w:t xml:space="preserve">Two design decisions deserve emphasis because they protect the benchmark's validity.</w:t>
      </w:r>
    </w:p>
    <w:p>
      <w:pPr>
        <w:spacing w:after="120" w:line="300"/>
        <w:jc w:val="both"/>
      </w:pPr>
      <w:r>
        <w:rPr>
          <w:rFonts w:ascii="Times New Roman" w:cs="Times New Roman" w:eastAsia="SimSun" w:hAnsi="Times New Roman"/>
          <w:i/>
          <w:iCs/>
          <w:sz w:val="24"/>
          <w:szCs w:val="24"/>
        </w:rPr>
        <w:t xml:space="preserve">Prevention of sampling-density leakage. </w:t>
      </w:r>
      <w:r>
        <w:rPr>
          <w:rFonts w:ascii="Times New Roman" w:cs="Times New Roman" w:eastAsia="SimSun" w:hAnsi="Times New Roman"/>
          <w:sz w:val="24"/>
          <w:szCs w:val="24"/>
        </w:rPr>
        <w:t xml:space="preserve">Voxel-counting volume estimates are biased by point density: a denser cloud fills more voxels and looks 'bigger'. If defect classes were generated with different point counts, a classifier could cheat by learning the sampling density instead of the geometry. solderbench therefore resamples every cloud to exactly </w:t>
      </w:r>
      <w:r>
        <w:rPr>
          <w:rFonts w:ascii="Consolas" w:cs="Consolas" w:eastAsia="Consolas" w:hAnsi="Consolas"/>
          <w:sz w:val="21"/>
          <w:szCs w:val="21"/>
        </w:rPr>
        <w:t xml:space="preserve">n_points</w:t>
      </w:r>
      <w:r>
        <w:rPr>
          <w:rFonts w:ascii="Times New Roman" w:cs="Times New Roman" w:eastAsia="SimSun" w:hAnsi="Times New Roman"/>
          <w:sz w:val="24"/>
          <w:szCs w:val="24"/>
        </w:rPr>
        <w:t xml:space="preserve"> points, so volumetric features reflect shape, not density.</w:t>
      </w:r>
    </w:p>
    <w:p>
      <w:pPr>
        <w:spacing w:after="120" w:line="300"/>
        <w:jc w:val="both"/>
      </w:pPr>
      <w:r>
        <w:rPr>
          <w:rFonts w:ascii="Times New Roman" w:cs="Times New Roman" w:eastAsia="SimSun" w:hAnsi="Times New Roman"/>
          <w:i/>
          <w:iCs/>
          <w:sz w:val="24"/>
          <w:szCs w:val="24"/>
        </w:rPr>
        <w:t xml:space="preserve">Seed-level reproducibility. </w:t>
      </w:r>
      <w:r>
        <w:rPr>
          <w:rFonts w:ascii="Times New Roman" w:cs="Times New Roman" w:eastAsia="SimSun" w:hAnsi="Times New Roman"/>
          <w:sz w:val="24"/>
          <w:szCs w:val="24"/>
        </w:rPr>
        <w:t xml:space="preserve">All randomness flows from a single numpy.random generator seeded at construction. The same seed produces point-wise identical clouds, identical feature matrices, and identical experiment tables; this property is asserted by the test suite. Combined with the fixed evaluation protocol and the pinned </w:t>
      </w:r>
      <w:r>
        <w:rPr>
          <w:rFonts w:ascii="Consolas" w:cs="Consolas" w:eastAsia="Consolas" w:hAnsi="Consolas"/>
          <w:sz w:val="21"/>
          <w:szCs w:val="21"/>
        </w:rPr>
        <w:t xml:space="preserve">random_state</w:t>
      </w:r>
      <w:r>
        <w:rPr>
          <w:rFonts w:ascii="Times New Roman" w:cs="Times New Roman" w:eastAsia="SimSun" w:hAnsi="Times New Roman"/>
          <w:sz w:val="24"/>
          <w:szCs w:val="24"/>
        </w:rPr>
        <w:t xml:space="preserve"> of every baseline, the complete benchmark is bit-for-bit reproducible, and the tables in Section 3 can be regenerated with one command.</w:t>
      </w:r>
    </w:p>
    <w:p>
      <w:pPr>
        <w:spacing w:after="120" w:line="300"/>
        <w:jc w:val="both"/>
      </w:pPr>
      <w:r>
        <w:rPr>
          <w:rFonts w:ascii="Times New Roman" w:cs="Times New Roman" w:eastAsia="SimSun" w:hAnsi="Times New Roman"/>
          <w:sz w:val="24"/>
          <w:szCs w:val="24"/>
        </w:rPr>
        <w:t xml:space="preserve">The feature extractor uses </w:t>
      </w:r>
      <w:r>
        <w:rPr>
          <w:rFonts w:ascii="Consolas" w:cs="Consolas" w:eastAsia="Consolas" w:hAnsi="Consolas"/>
          <w:sz w:val="21"/>
          <w:szCs w:val="21"/>
        </w:rPr>
        <w:t xml:space="preserve">scipy.spatial.ConvexHull</w:t>
      </w:r>
      <w:r>
        <w:rPr>
          <w:rFonts w:ascii="Times New Roman" w:cs="Times New Roman" w:eastAsia="SimSun" w:hAnsi="Times New Roman"/>
          <w:sz w:val="24"/>
          <w:szCs w:val="24"/>
        </w:rPr>
        <w:t xml:space="preserve"> [15] for surface-area and convex-volume terms; array plumbing is NumPy [14]; tables are pandas DataFrames [16]; figures are rendered with matplotlib [17]. There is no compiled code, no GPU requirement, and no network access at runtime.</w:t>
      </w:r>
    </w:p>
    <w:p>
      <w:pPr>
        <w:pStyle w:val="Heading1"/>
        <w:spacing w:after="140" w:before="320"/>
      </w:pPr>
      <w:r>
        <w:rPr>
          <w:rFonts w:ascii="Times New Roman" w:cs="Times New Roman" w:eastAsia="SimSun" w:hAnsi="Times New Roman"/>
          <w:b/>
          <w:bCs/>
          <w:sz w:val="28"/>
          <w:szCs w:val="28"/>
        </w:rPr>
        <w:t xml:space="preserve">3. Illustrative examples</w:t>
      </w:r>
    </w:p>
    <w:p>
      <w:pPr>
        <w:pStyle w:val="Heading2"/>
        <w:spacing w:after="120" w:before="240"/>
      </w:pPr>
      <w:r>
        <w:rPr>
          <w:rFonts w:ascii="Times New Roman" w:cs="Times New Roman" w:eastAsia="SimSun" w:hAnsi="Times New Roman"/>
          <w:b/>
          <w:bCs/>
          <w:sz w:val="25"/>
          <w:szCs w:val="25"/>
        </w:rPr>
        <w:t xml:space="preserve">3.1. Quickstart</w:t>
      </w:r>
    </w:p>
    <w:p>
      <w:pPr>
        <w:spacing w:after="120" w:line="300"/>
        <w:jc w:val="both"/>
      </w:pPr>
      <w:r>
        <w:rPr>
          <w:rFonts w:ascii="Times New Roman" w:cs="Times New Roman" w:eastAsia="SimSun" w:hAnsi="Times New Roman"/>
          <w:sz w:val="24"/>
          <w:szCs w:val="24"/>
        </w:rPr>
        <w:t xml:space="preserve">The following end-to-end example generates a dataset, extracts features, and runs both experiments in eight lines:</w:t>
      </w:r>
    </w:p>
    <w:p>
      <w:pPr>
        <w:shd w:fill="F4F4F0" w:val="clear"/>
        <w:spacing w:after="0" w:line="240"/>
        <w:ind w:left="240"/>
      </w:pPr>
      <w:r>
        <w:rPr>
          <w:rFonts w:ascii="Consolas" w:cs="Consolas" w:eastAsia="Consolas" w:hAnsi="Consolas"/>
          <w:sz w:val="20"/>
          <w:szCs w:val="20"/>
        </w:rPr>
        <w:t xml:space="preserve">from solderbench import (SolderJointGenerator, extract_features,</w:t>
      </w:r>
    </w:p>
    <w:p>
      <w:pPr>
        <w:shd w:fill="F4F4F0" w:val="clear"/>
        <w:spacing w:after="0" w:line="240"/>
        <w:ind w:left="240"/>
      </w:pPr>
      <w:r>
        <w:rPr>
          <w:rFonts w:ascii="Consolas" w:cs="Consolas" w:eastAsia="Consolas" w:hAnsi="Consolas"/>
          <w:sz w:val="20"/>
          <w:szCs w:val="20"/>
        </w:rPr>
        <w:t xml:space="preserve">                         get_baselines, run_comparison, run_ablation)</w:t>
      </w:r>
    </w:p>
    <w:p>
      <w:pPr>
        <w:shd w:fill="F4F4F0" w:val="clear"/>
        <w:spacing w:after="0" w:line="240"/>
        <w:ind w:left="240"/>
      </w:pPr>
      <w:r>
        <w:rPr>
          <w:rFonts w:ascii="Consolas" w:cs="Consolas" w:eastAsia="Consolas" w:hAnsi="Consolas"/>
          <w:sz w:val="20"/>
          <w:szCs w:val="20"/>
        </w:rPr>
        <w:t xml:space="preserve"/>
      </w:r>
    </w:p>
    <w:p>
      <w:pPr>
        <w:shd w:fill="F4F4F0" w:val="clear"/>
        <w:spacing w:after="0" w:line="240"/>
        <w:ind w:left="240"/>
      </w:pPr>
      <w:r>
        <w:rPr>
          <w:rFonts w:ascii="Consolas" w:cs="Consolas" w:eastAsia="Consolas" w:hAnsi="Consolas"/>
          <w:sz w:val="20"/>
          <w:szCs w:val="20"/>
        </w:rPr>
        <w:t xml:space="preserve">gen = SolderJointGenerator(n_points=1500, noise=0.02, seed=42)</w:t>
      </w:r>
    </w:p>
    <w:p>
      <w:pPr>
        <w:shd w:fill="F4F4F0" w:val="clear"/>
        <w:spacing w:after="0" w:line="240"/>
        <w:ind w:left="240"/>
      </w:pPr>
      <w:r>
        <w:rPr>
          <w:rFonts w:ascii="Consolas" w:cs="Consolas" w:eastAsia="Consolas" w:hAnsi="Consolas"/>
          <w:sz w:val="20"/>
          <w:szCs w:val="20"/>
        </w:rPr>
        <w:t xml:space="preserve">clouds, labels = gen.generate(n_per_class=250)   # 5 classes x 250 joints</w:t>
      </w:r>
    </w:p>
    <w:p>
      <w:pPr>
        <w:shd w:fill="F4F4F0" w:val="clear"/>
        <w:spacing w:after="0" w:line="240"/>
        <w:ind w:left="240"/>
      </w:pPr>
      <w:r>
        <w:rPr>
          <w:rFonts w:ascii="Consolas" w:cs="Consolas" w:eastAsia="Consolas" w:hAnsi="Consolas"/>
          <w:sz w:val="20"/>
          <w:szCs w:val="20"/>
        </w:rPr>
        <w:t xml:space="preserve">X, y = gen.to_features(clouds, labels)           # 7-feature matrix + labels</w:t>
      </w:r>
    </w:p>
    <w:p>
      <w:pPr>
        <w:shd w:fill="F4F4F0" w:val="clear"/>
        <w:spacing w:after="0" w:line="240"/>
        <w:ind w:left="240"/>
      </w:pPr>
      <w:r>
        <w:rPr>
          <w:rFonts w:ascii="Consolas" w:cs="Consolas" w:eastAsia="Consolas" w:hAnsi="Consolas"/>
          <w:sz w:val="20"/>
          <w:szCs w:val="20"/>
        </w:rPr>
        <w:t xml:space="preserve"/>
      </w:r>
    </w:p>
    <w:p>
      <w:pPr>
        <w:shd w:fill="F4F4F0" w:val="clear"/>
        <w:spacing w:after="0" w:line="240"/>
        <w:ind w:left="240"/>
      </w:pPr>
      <w:r>
        <w:rPr>
          <w:rFonts w:ascii="Consolas" w:cs="Consolas" w:eastAsia="Consolas" w:hAnsi="Consolas"/>
          <w:sz w:val="20"/>
          <w:szCs w:val="20"/>
        </w:rPr>
        <w:t xml:space="preserve">results = run_comparison(X, y)   # 6 methods x Acc/P/R/F1 + 5-fold CV</w:t>
      </w:r>
    </w:p>
    <w:p>
      <w:pPr>
        <w:shd w:fill="F4F4F0" w:val="clear"/>
        <w:spacing w:after="0" w:line="240"/>
        <w:ind w:left="240"/>
      </w:pPr>
      <w:r>
        <w:rPr>
          <w:rFonts w:ascii="Consolas" w:cs="Consolas" w:eastAsia="Consolas" w:hAnsi="Consolas"/>
          <w:sz w:val="20"/>
          <w:szCs w:val="20"/>
        </w:rPr>
        <w:t xml:space="preserve">print(results[["no", "name", "Accuracy", "F1"]])</w:t>
      </w:r>
    </w:p>
    <w:p>
      <w:pPr>
        <w:shd w:fill="F4F4F0" w:val="clear"/>
        <w:spacing w:after="0" w:line="240"/>
        <w:ind w:left="240"/>
      </w:pPr>
      <w:r>
        <w:rPr>
          <w:rFonts w:ascii="Consolas" w:cs="Consolas" w:eastAsia="Consolas" w:hAnsi="Consolas"/>
          <w:sz w:val="20"/>
          <w:szCs w:val="20"/>
        </w:rPr>
        <w:t xml:space="preserve"/>
      </w:r>
    </w:p>
    <w:p>
      <w:pPr>
        <w:shd w:fill="F4F4F0" w:val="clear"/>
        <w:spacing w:after="0" w:line="240"/>
        <w:ind w:left="240"/>
      </w:pPr>
      <w:r>
        <w:rPr>
          <w:rFonts w:ascii="Consolas" w:cs="Consolas" w:eastAsia="Consolas" w:hAnsi="Consolas"/>
          <w:sz w:val="20"/>
          <w:szCs w:val="20"/>
        </w:rPr>
        <w:t xml:space="preserve">abl = run_ablation(X, y)         # leave-one-out + single-feature dF1</w:t>
      </w:r>
    </w:p>
    <w:p>
      <w:pPr>
        <w:shd w:fill="F4F4F0" w:val="clear"/>
        <w:spacing w:after="0" w:line="240"/>
        <w:ind w:left="240"/>
      </w:pPr>
      <w:r>
        <w:rPr>
          <w:rFonts w:ascii="Consolas" w:cs="Consolas" w:eastAsia="Consolas" w:hAnsi="Consolas"/>
          <w:sz w:val="20"/>
          <w:szCs w:val="20"/>
        </w:rPr>
        <w:t xml:space="preserve">print(abl.head(8))</w:t>
      </w:r>
    </w:p>
    <w:p>
      <w:pPr>
        <w:spacing w:after="60"/>
      </w:pPr>
      <w:r>
        <w:rPr>
          <w:rFonts w:ascii="Times New Roman" w:cs="Times New Roman" w:eastAsia="SimSun" w:hAnsi="Times New Roman"/>
          <w:sz w:val="24"/>
          <w:szCs w:val="24"/>
        </w:rPr>
        <w:t xml:space="preserve"/>
      </w:r>
    </w:p>
    <w:p>
      <w:pPr>
        <w:pStyle w:val="Heading2"/>
        <w:spacing w:after="120" w:before="240"/>
      </w:pPr>
      <w:r>
        <w:rPr>
          <w:rFonts w:ascii="Times New Roman" w:cs="Times New Roman" w:eastAsia="SimSun" w:hAnsi="Times New Roman"/>
          <w:b/>
          <w:bCs/>
          <w:sz w:val="25"/>
          <w:szCs w:val="25"/>
        </w:rPr>
        <w:t xml:space="preserve">3.2. Benchmark comparison</w:t>
      </w:r>
    </w:p>
    <w:p>
      <w:pPr>
        <w:spacing w:after="120" w:line="300"/>
        <w:jc w:val="both"/>
      </w:pPr>
      <w:r>
        <w:rPr>
          <w:rFonts w:ascii="Consolas" w:cs="Consolas" w:eastAsia="Consolas" w:hAnsi="Consolas"/>
          <w:sz w:val="21"/>
          <w:szCs w:val="21"/>
        </w:rPr>
        <w:t xml:space="preserve">examples/run_benchmark.py</w:t>
      </w:r>
      <w:r>
        <w:rPr>
          <w:rFonts w:ascii="Times New Roman" w:cs="Times New Roman" w:eastAsia="SimSun" w:hAnsi="Times New Roman"/>
          <w:sz w:val="24"/>
          <w:szCs w:val="24"/>
        </w:rPr>
        <w:t xml:space="preserve"> produces the benchmark snapshot reported in Table 2: 1250 samples (5 classes x 250 joints, 1500 points per cloud, seed 42, stratified 7:3 split; 5-fold cross-validation on the training set).</w:t>
      </w:r>
    </w:p>
    <w:p>
      <w:pPr>
        <w:spacing w:after="200" w:before="120"/>
        <w:jc w:val="center"/>
      </w:pPr>
      <w:r>
        <w:rPr>
          <w:rFonts w:ascii="Times New Roman" w:cs="Times New Roman" w:eastAsia="SimSun" w:hAnsi="Times New Roman"/>
          <w:b/>
          <w:bCs/>
          <w:sz w:val="21"/>
          <w:szCs w:val="21"/>
        </w:rPr>
        <w:t xml:space="preserve">Table 2. </w:t>
      </w:r>
      <w:r>
        <w:rPr>
          <w:rFonts w:ascii="Times New Roman" w:cs="Times New Roman" w:eastAsia="SimSun" w:hAnsi="Times New Roman"/>
          <w:sz w:val="21"/>
          <w:szCs w:val="21"/>
        </w:rPr>
        <w:t xml:space="preserve">Baseline comparison on the solderbench benchmark (seed = 42, 1250 samples). Best results in bold.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100"/>
        <w:gridCol w:w="1100"/>
        <w:gridCol w:w="1100"/>
        <w:gridCol w:w="1100"/>
        <w:gridCol w:w="1500"/>
      </w:tblGrid>
      <w:tr>
        <w:tc>
          <w:tcPr>
            <w:tcW w:type="dxa" w:w="700"/>
            <w:shd w:fill="EEF3F6"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No.</w:t>
            </w:r>
          </w:p>
        </w:tc>
        <w:tc>
          <w:tcPr>
            <w:tcW w:type="dxa" w:w="2400"/>
            <w:shd w:fill="EEF3F6"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Method</w:t>
            </w:r>
          </w:p>
        </w:tc>
        <w:tc>
          <w:tcPr>
            <w:tcW w:type="dxa" w:w="1100"/>
            <w:shd w:fill="EEF3F6"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Accuracy</w:t>
            </w:r>
          </w:p>
        </w:tc>
        <w:tc>
          <w:tcPr>
            <w:tcW w:type="dxa" w:w="1100"/>
            <w:shd w:fill="EEF3F6"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Precision</w:t>
            </w:r>
          </w:p>
        </w:tc>
        <w:tc>
          <w:tcPr>
            <w:tcW w:type="dxa" w:w="1100"/>
            <w:shd w:fill="EEF3F6"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Recall</w:t>
            </w:r>
          </w:p>
        </w:tc>
        <w:tc>
          <w:tcPr>
            <w:tcW w:type="dxa" w:w="1100"/>
            <w:shd w:fill="EEF3F6"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F1</w:t>
            </w:r>
          </w:p>
        </w:tc>
        <w:tc>
          <w:tcPr>
            <w:tcW w:type="dxa" w:w="1500"/>
            <w:shd w:fill="EEF3F6"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CV Acc. (5-fold)</w:t>
            </w:r>
          </w:p>
        </w:tc>
      </w:tr>
      <w:tr>
        <w:tc>
          <w:tcPr>
            <w:tcW w:type="dxa" w:w="700"/>
            <w:tcMar>
              <w:top w:type="dxa" w:w="80"/>
              <w:left w:type="dxa" w:w="100"/>
              <w:bottom w:type="dxa" w:w="80"/>
              <w:right w:type="dxa" w:w="100"/>
            </w:tcMar>
          </w:tcPr>
          <w:p>
            <w:pPr>
              <w:spacing w:after="0" w:line="260"/>
            </w:pPr>
            <w:r>
              <w:rPr>
                <w:rFonts w:ascii="Times New Roman" w:cs="Times New Roman" w:eastAsia="SimSun" w:hAnsi="Times New Roman"/>
                <w:b w:val="false"/>
                <w:bCs w:val="false"/>
                <w:sz w:val="21"/>
                <w:szCs w:val="21"/>
              </w:rPr>
              <w:t xml:space="preserve">B1</w:t>
            </w:r>
          </w:p>
        </w:tc>
        <w:tc>
          <w:tcPr>
            <w:tcW w:type="dxa" w:w="2400"/>
            <w:tcMar>
              <w:top w:type="dxa" w:w="80"/>
              <w:left w:type="dxa" w:w="100"/>
              <w:bottom w:type="dxa" w:w="80"/>
              <w:right w:type="dxa" w:w="100"/>
            </w:tcMar>
          </w:tcPr>
          <w:p>
            <w:pPr>
              <w:spacing w:after="0" w:line="260"/>
            </w:pPr>
            <w:r>
              <w:rPr>
                <w:rFonts w:ascii="Times New Roman" w:cs="Times New Roman" w:eastAsia="SimSun" w:hAnsi="Times New Roman"/>
                <w:b w:val="false"/>
                <w:bCs w:val="false"/>
                <w:sz w:val="21"/>
                <w:szCs w:val="21"/>
              </w:rPr>
              <w:t xml:space="preserve">S3DA (volume threshold)</w:t>
            </w:r>
          </w:p>
        </w:tc>
        <w:tc>
          <w:tcPr>
            <w:tcW w:type="dxa" w:w="1100"/>
            <w:tcMar>
              <w:top w:type="dxa" w:w="80"/>
              <w:left w:type="dxa" w:w="100"/>
              <w:bottom w:type="dxa" w:w="80"/>
              <w:right w:type="dxa" w:w="100"/>
            </w:tcMar>
          </w:tcPr>
          <w:p>
            <w:pPr>
              <w:spacing w:after="0" w:line="260"/>
            </w:pPr>
            <w:r>
              <w:rPr>
                <w:rFonts w:ascii="Times New Roman" w:cs="Times New Roman" w:eastAsia="SimSun" w:hAnsi="Times New Roman"/>
                <w:b w:val="false"/>
                <w:bCs w:val="false"/>
                <w:sz w:val="21"/>
                <w:szCs w:val="21"/>
              </w:rPr>
              <w:t xml:space="preserve">0.8960</w:t>
            </w:r>
          </w:p>
        </w:tc>
        <w:tc>
          <w:tcPr>
            <w:tcW w:type="dxa" w:w="1100"/>
            <w:tcMar>
              <w:top w:type="dxa" w:w="80"/>
              <w:left w:type="dxa" w:w="100"/>
              <w:bottom w:type="dxa" w:w="80"/>
              <w:right w:type="dxa" w:w="100"/>
            </w:tcMar>
          </w:tcPr>
          <w:p>
            <w:pPr>
              <w:spacing w:after="0" w:line="260"/>
            </w:pPr>
            <w:r>
              <w:rPr>
                <w:rFonts w:ascii="Times New Roman" w:cs="Times New Roman" w:eastAsia="SimSun" w:hAnsi="Times New Roman"/>
                <w:b w:val="false"/>
                <w:bCs w:val="false"/>
                <w:sz w:val="21"/>
                <w:szCs w:val="21"/>
              </w:rPr>
              <w:t xml:space="preserve">0.8990</w:t>
            </w:r>
          </w:p>
        </w:tc>
        <w:tc>
          <w:tcPr>
            <w:tcW w:type="dxa" w:w="1100"/>
            <w:tcMar>
              <w:top w:type="dxa" w:w="80"/>
              <w:left w:type="dxa" w:w="100"/>
              <w:bottom w:type="dxa" w:w="80"/>
              <w:right w:type="dxa" w:w="100"/>
            </w:tcMar>
          </w:tcPr>
          <w:p>
            <w:pPr>
              <w:spacing w:after="0" w:line="260"/>
            </w:pPr>
            <w:r>
              <w:rPr>
                <w:rFonts w:ascii="Times New Roman" w:cs="Times New Roman" w:eastAsia="SimSun" w:hAnsi="Times New Roman"/>
                <w:b w:val="false"/>
                <w:bCs w:val="false"/>
                <w:sz w:val="21"/>
                <w:szCs w:val="21"/>
              </w:rPr>
              <w:t xml:space="preserve">0.8960</w:t>
            </w:r>
          </w:p>
        </w:tc>
        <w:tc>
          <w:tcPr>
            <w:tcW w:type="dxa" w:w="1100"/>
            <w:tcMar>
              <w:top w:type="dxa" w:w="80"/>
              <w:left w:type="dxa" w:w="100"/>
              <w:bottom w:type="dxa" w:w="80"/>
              <w:right w:type="dxa" w:w="100"/>
            </w:tcMar>
          </w:tcPr>
          <w:p>
            <w:pPr>
              <w:spacing w:after="0" w:line="260"/>
            </w:pPr>
            <w:r>
              <w:rPr>
                <w:rFonts w:ascii="Times New Roman" w:cs="Times New Roman" w:eastAsia="SimSun" w:hAnsi="Times New Roman"/>
                <w:b w:val="false"/>
                <w:bCs w:val="false"/>
                <w:sz w:val="21"/>
                <w:szCs w:val="21"/>
              </w:rPr>
              <w:t xml:space="preserve">0.8964</w:t>
            </w:r>
          </w:p>
        </w:tc>
        <w:tc>
          <w:tcPr>
            <w:tcW w:type="dxa" w:w="1500"/>
            <w:tcMar>
              <w:top w:type="dxa" w:w="80"/>
              <w:left w:type="dxa" w:w="100"/>
              <w:bottom w:type="dxa" w:w="80"/>
              <w:right w:type="dxa" w:w="100"/>
            </w:tcMar>
          </w:tcPr>
          <w:p>
            <w:pPr>
              <w:spacing w:after="0" w:line="260"/>
            </w:pPr>
            <w:r>
              <w:rPr>
                <w:rFonts w:ascii="Times New Roman" w:cs="Times New Roman" w:eastAsia="SimSun" w:hAnsi="Times New Roman"/>
                <w:b w:val="false"/>
                <w:bCs w:val="false"/>
                <w:sz w:val="21"/>
                <w:szCs w:val="21"/>
              </w:rPr>
              <w:t xml:space="preserve">0.9234 +/- 0.0138</w:t>
            </w:r>
          </w:p>
        </w:tc>
      </w:tr>
      <w:tr>
        <w:tc>
          <w:tcPr>
            <w:tcW w:type="dxa" w:w="700"/>
            <w:tcMar>
              <w:top w:type="dxa" w:w="80"/>
              <w:left w:type="dxa" w:w="100"/>
              <w:bottom w:type="dxa" w:w="80"/>
              <w:right w:type="dxa" w:w="100"/>
            </w:tcMar>
          </w:tcPr>
          <w:p>
            <w:pPr>
              <w:spacing w:after="0" w:line="260"/>
            </w:pPr>
            <w:r>
              <w:rPr>
                <w:rFonts w:ascii="Times New Roman" w:cs="Times New Roman" w:eastAsia="SimSun" w:hAnsi="Times New Roman"/>
                <w:b w:val="false"/>
                <w:bCs w:val="false"/>
                <w:sz w:val="21"/>
                <w:szCs w:val="21"/>
              </w:rPr>
              <w:t xml:space="preserve">B2</w:t>
            </w:r>
          </w:p>
        </w:tc>
        <w:tc>
          <w:tcPr>
            <w:tcW w:type="dxa" w:w="2400"/>
            <w:tcMar>
              <w:top w:type="dxa" w:w="80"/>
              <w:left w:type="dxa" w:w="100"/>
              <w:bottom w:type="dxa" w:w="80"/>
              <w:right w:type="dxa" w:w="100"/>
            </w:tcMar>
          </w:tcPr>
          <w:p>
            <w:pPr>
              <w:spacing w:after="0" w:line="260"/>
            </w:pPr>
            <w:r>
              <w:rPr>
                <w:rFonts w:ascii="Times New Roman" w:cs="Times New Roman" w:eastAsia="SimSun" w:hAnsi="Times New Roman"/>
                <w:b w:val="false"/>
                <w:bCs w:val="false"/>
                <w:sz w:val="21"/>
                <w:szCs w:val="21"/>
              </w:rPr>
              <w:t xml:space="preserve">Logistic Regression</w:t>
            </w:r>
          </w:p>
        </w:tc>
        <w:tc>
          <w:tcPr>
            <w:tcW w:type="dxa" w:w="1100"/>
            <w:tcMar>
              <w:top w:type="dxa" w:w="80"/>
              <w:left w:type="dxa" w:w="100"/>
              <w:bottom w:type="dxa" w:w="80"/>
              <w:right w:type="dxa" w:w="100"/>
            </w:tcMar>
          </w:tcPr>
          <w:p>
            <w:pPr>
              <w:spacing w:after="0" w:line="260"/>
            </w:pPr>
            <w:r>
              <w:rPr>
                <w:rFonts w:ascii="Times New Roman" w:cs="Times New Roman" w:eastAsia="SimSun" w:hAnsi="Times New Roman"/>
                <w:b w:val="false"/>
                <w:bCs w:val="false"/>
                <w:sz w:val="21"/>
                <w:szCs w:val="21"/>
              </w:rPr>
              <w:t xml:space="preserve">0.9387</w:t>
            </w:r>
          </w:p>
        </w:tc>
        <w:tc>
          <w:tcPr>
            <w:tcW w:type="dxa" w:w="1100"/>
            <w:tcMar>
              <w:top w:type="dxa" w:w="80"/>
              <w:left w:type="dxa" w:w="100"/>
              <w:bottom w:type="dxa" w:w="80"/>
              <w:right w:type="dxa" w:w="100"/>
            </w:tcMar>
          </w:tcPr>
          <w:p>
            <w:pPr>
              <w:spacing w:after="0" w:line="260"/>
            </w:pPr>
            <w:r>
              <w:rPr>
                <w:rFonts w:ascii="Times New Roman" w:cs="Times New Roman" w:eastAsia="SimSun" w:hAnsi="Times New Roman"/>
                <w:b w:val="false"/>
                <w:bCs w:val="false"/>
                <w:sz w:val="21"/>
                <w:szCs w:val="21"/>
              </w:rPr>
              <w:t xml:space="preserve">0.9416</w:t>
            </w:r>
          </w:p>
        </w:tc>
        <w:tc>
          <w:tcPr>
            <w:tcW w:type="dxa" w:w="1100"/>
            <w:tcMar>
              <w:top w:type="dxa" w:w="80"/>
              <w:left w:type="dxa" w:w="100"/>
              <w:bottom w:type="dxa" w:w="80"/>
              <w:right w:type="dxa" w:w="100"/>
            </w:tcMar>
          </w:tcPr>
          <w:p>
            <w:pPr>
              <w:spacing w:after="0" w:line="260"/>
            </w:pPr>
            <w:r>
              <w:rPr>
                <w:rFonts w:ascii="Times New Roman" w:cs="Times New Roman" w:eastAsia="SimSun" w:hAnsi="Times New Roman"/>
                <w:b w:val="false"/>
                <w:bCs w:val="false"/>
                <w:sz w:val="21"/>
                <w:szCs w:val="21"/>
              </w:rPr>
              <w:t xml:space="preserve">0.9387</w:t>
            </w:r>
          </w:p>
        </w:tc>
        <w:tc>
          <w:tcPr>
            <w:tcW w:type="dxa" w:w="1100"/>
            <w:tcMar>
              <w:top w:type="dxa" w:w="80"/>
              <w:left w:type="dxa" w:w="100"/>
              <w:bottom w:type="dxa" w:w="80"/>
              <w:right w:type="dxa" w:w="100"/>
            </w:tcMar>
          </w:tcPr>
          <w:p>
            <w:pPr>
              <w:spacing w:after="0" w:line="260"/>
            </w:pPr>
            <w:r>
              <w:rPr>
                <w:rFonts w:ascii="Times New Roman" w:cs="Times New Roman" w:eastAsia="SimSun" w:hAnsi="Times New Roman"/>
                <w:b w:val="false"/>
                <w:bCs w:val="false"/>
                <w:sz w:val="21"/>
                <w:szCs w:val="21"/>
              </w:rPr>
              <w:t xml:space="preserve">0.9386</w:t>
            </w:r>
          </w:p>
        </w:tc>
        <w:tc>
          <w:tcPr>
            <w:tcW w:type="dxa" w:w="1500"/>
            <w:tcMar>
              <w:top w:type="dxa" w:w="80"/>
              <w:left w:type="dxa" w:w="100"/>
              <w:bottom w:type="dxa" w:w="80"/>
              <w:right w:type="dxa" w:w="100"/>
            </w:tcMar>
          </w:tcPr>
          <w:p>
            <w:pPr>
              <w:spacing w:after="0" w:line="260"/>
            </w:pPr>
            <w:r>
              <w:rPr>
                <w:rFonts w:ascii="Times New Roman" w:cs="Times New Roman" w:eastAsia="SimSun" w:hAnsi="Times New Roman"/>
                <w:b w:val="false"/>
                <w:bCs w:val="false"/>
                <w:sz w:val="21"/>
                <w:szCs w:val="21"/>
              </w:rPr>
              <w:t xml:space="preserve">0.9657 +/- 0.0198</w:t>
            </w:r>
          </w:p>
        </w:tc>
      </w:tr>
      <w:tr>
        <w:tc>
          <w:tcPr>
            <w:tcW w:type="dxa" w:w="700"/>
            <w:tcMar>
              <w:top w:type="dxa" w:w="80"/>
              <w:left w:type="dxa" w:w="100"/>
              <w:bottom w:type="dxa" w:w="80"/>
              <w:right w:type="dxa" w:w="100"/>
            </w:tcMar>
          </w:tcPr>
          <w:p>
            <w:pPr>
              <w:spacing w:after="0" w:line="260"/>
            </w:pPr>
            <w:r>
              <w:rPr>
                <w:rFonts w:ascii="Times New Roman" w:cs="Times New Roman" w:eastAsia="SimSun" w:hAnsi="Times New Roman"/>
                <w:b w:val="false"/>
                <w:bCs w:val="false"/>
                <w:sz w:val="21"/>
                <w:szCs w:val="21"/>
              </w:rPr>
              <w:t xml:space="preserve">B3</w:t>
            </w:r>
          </w:p>
        </w:tc>
        <w:tc>
          <w:tcPr>
            <w:tcW w:type="dxa" w:w="2400"/>
            <w:tcMar>
              <w:top w:type="dxa" w:w="80"/>
              <w:left w:type="dxa" w:w="100"/>
              <w:bottom w:type="dxa" w:w="80"/>
              <w:right w:type="dxa" w:w="100"/>
            </w:tcMar>
          </w:tcPr>
          <w:p>
            <w:pPr>
              <w:spacing w:after="0" w:line="260"/>
            </w:pPr>
            <w:r>
              <w:rPr>
                <w:rFonts w:ascii="Times New Roman" w:cs="Times New Roman" w:eastAsia="SimSun" w:hAnsi="Times New Roman"/>
                <w:b w:val="false"/>
                <w:bCs w:val="false"/>
                <w:sz w:val="21"/>
                <w:szCs w:val="21"/>
              </w:rPr>
              <w:t xml:space="preserve">SVM (RBF)</w:t>
            </w:r>
          </w:p>
        </w:tc>
        <w:tc>
          <w:tcPr>
            <w:tcW w:type="dxa" w:w="1100"/>
            <w:tcMar>
              <w:top w:type="dxa" w:w="80"/>
              <w:left w:type="dxa" w:w="100"/>
              <w:bottom w:type="dxa" w:w="80"/>
              <w:right w:type="dxa" w:w="100"/>
            </w:tcMar>
          </w:tcPr>
          <w:p>
            <w:pPr>
              <w:spacing w:after="0" w:line="260"/>
            </w:pPr>
            <w:r>
              <w:rPr>
                <w:rFonts w:ascii="Times New Roman" w:cs="Times New Roman" w:eastAsia="SimSun" w:hAnsi="Times New Roman"/>
                <w:b w:val="false"/>
                <w:bCs w:val="false"/>
                <w:sz w:val="21"/>
                <w:szCs w:val="21"/>
              </w:rPr>
              <w:t xml:space="preserve">0.9387</w:t>
            </w:r>
          </w:p>
        </w:tc>
        <w:tc>
          <w:tcPr>
            <w:tcW w:type="dxa" w:w="1100"/>
            <w:tcMar>
              <w:top w:type="dxa" w:w="80"/>
              <w:left w:type="dxa" w:w="100"/>
              <w:bottom w:type="dxa" w:w="80"/>
              <w:right w:type="dxa" w:w="100"/>
            </w:tcMar>
          </w:tcPr>
          <w:p>
            <w:pPr>
              <w:spacing w:after="0" w:line="260"/>
            </w:pPr>
            <w:r>
              <w:rPr>
                <w:rFonts w:ascii="Times New Roman" w:cs="Times New Roman" w:eastAsia="SimSun" w:hAnsi="Times New Roman"/>
                <w:b w:val="false"/>
                <w:bCs w:val="false"/>
                <w:sz w:val="21"/>
                <w:szCs w:val="21"/>
              </w:rPr>
              <w:t xml:space="preserve">0.9390</w:t>
            </w:r>
          </w:p>
        </w:tc>
        <w:tc>
          <w:tcPr>
            <w:tcW w:type="dxa" w:w="1100"/>
            <w:tcMar>
              <w:top w:type="dxa" w:w="80"/>
              <w:left w:type="dxa" w:w="100"/>
              <w:bottom w:type="dxa" w:w="80"/>
              <w:right w:type="dxa" w:w="100"/>
            </w:tcMar>
          </w:tcPr>
          <w:p>
            <w:pPr>
              <w:spacing w:after="0" w:line="260"/>
            </w:pPr>
            <w:r>
              <w:rPr>
                <w:rFonts w:ascii="Times New Roman" w:cs="Times New Roman" w:eastAsia="SimSun" w:hAnsi="Times New Roman"/>
                <w:b w:val="false"/>
                <w:bCs w:val="false"/>
                <w:sz w:val="21"/>
                <w:szCs w:val="21"/>
              </w:rPr>
              <w:t xml:space="preserve">0.9387</w:t>
            </w:r>
          </w:p>
        </w:tc>
        <w:tc>
          <w:tcPr>
            <w:tcW w:type="dxa" w:w="1100"/>
            <w:tcMar>
              <w:top w:type="dxa" w:w="80"/>
              <w:left w:type="dxa" w:w="100"/>
              <w:bottom w:type="dxa" w:w="80"/>
              <w:right w:type="dxa" w:w="100"/>
            </w:tcMar>
          </w:tcPr>
          <w:p>
            <w:pPr>
              <w:spacing w:after="0" w:line="260"/>
            </w:pPr>
            <w:r>
              <w:rPr>
                <w:rFonts w:ascii="Times New Roman" w:cs="Times New Roman" w:eastAsia="SimSun" w:hAnsi="Times New Roman"/>
                <w:b w:val="false"/>
                <w:bCs w:val="false"/>
                <w:sz w:val="21"/>
                <w:szCs w:val="21"/>
              </w:rPr>
              <w:t xml:space="preserve">0.9385</w:t>
            </w:r>
          </w:p>
        </w:tc>
        <w:tc>
          <w:tcPr>
            <w:tcW w:type="dxa" w:w="1500"/>
            <w:tcMar>
              <w:top w:type="dxa" w:w="80"/>
              <w:left w:type="dxa" w:w="100"/>
              <w:bottom w:type="dxa" w:w="80"/>
              <w:right w:type="dxa" w:w="100"/>
            </w:tcMar>
          </w:tcPr>
          <w:p>
            <w:pPr>
              <w:spacing w:after="0" w:line="260"/>
            </w:pPr>
            <w:r>
              <w:rPr>
                <w:rFonts w:ascii="Times New Roman" w:cs="Times New Roman" w:eastAsia="SimSun" w:hAnsi="Times New Roman"/>
                <w:b w:val="false"/>
                <w:bCs w:val="false"/>
                <w:sz w:val="21"/>
                <w:szCs w:val="21"/>
              </w:rPr>
              <w:t xml:space="preserve">0.9771 +/- 0.0177</w:t>
            </w:r>
          </w:p>
        </w:tc>
      </w:tr>
      <w:tr>
        <w:tc>
          <w:tcPr>
            <w:tcW w:type="dxa" w:w="700"/>
            <w:tcMar>
              <w:top w:type="dxa" w:w="80"/>
              <w:left w:type="dxa" w:w="100"/>
              <w:bottom w:type="dxa" w:w="80"/>
              <w:right w:type="dxa" w:w="100"/>
            </w:tcMar>
          </w:tcPr>
          <w:p>
            <w:pPr>
              <w:spacing w:after="0" w:line="260"/>
            </w:pPr>
            <w:r>
              <w:rPr>
                <w:rFonts w:ascii="Times New Roman" w:cs="Times New Roman" w:eastAsia="SimSun" w:hAnsi="Times New Roman"/>
                <w:b w:val="false"/>
                <w:bCs w:val="false"/>
                <w:sz w:val="21"/>
                <w:szCs w:val="21"/>
              </w:rPr>
              <w:t xml:space="preserve">B4</w:t>
            </w:r>
          </w:p>
        </w:tc>
        <w:tc>
          <w:tcPr>
            <w:tcW w:type="dxa" w:w="2400"/>
            <w:tcMar>
              <w:top w:type="dxa" w:w="80"/>
              <w:left w:type="dxa" w:w="100"/>
              <w:bottom w:type="dxa" w:w="80"/>
              <w:right w:type="dxa" w:w="100"/>
            </w:tcMar>
          </w:tcPr>
          <w:p>
            <w:pPr>
              <w:spacing w:after="0" w:line="260"/>
            </w:pPr>
            <w:r>
              <w:rPr>
                <w:rFonts w:ascii="Times New Roman" w:cs="Times New Roman" w:eastAsia="SimSun" w:hAnsi="Times New Roman"/>
                <w:b w:val="false"/>
                <w:bCs w:val="false"/>
                <w:sz w:val="21"/>
                <w:szCs w:val="21"/>
              </w:rPr>
              <w:t xml:space="preserve">KNN</w:t>
            </w:r>
          </w:p>
        </w:tc>
        <w:tc>
          <w:tcPr>
            <w:tcW w:type="dxa" w:w="1100"/>
            <w:tcMar>
              <w:top w:type="dxa" w:w="80"/>
              <w:left w:type="dxa" w:w="100"/>
              <w:bottom w:type="dxa" w:w="80"/>
              <w:right w:type="dxa" w:w="100"/>
            </w:tcMar>
          </w:tcPr>
          <w:p>
            <w:pPr>
              <w:spacing w:after="0" w:line="260"/>
            </w:pPr>
            <w:r>
              <w:rPr>
                <w:rFonts w:ascii="Times New Roman" w:cs="Times New Roman" w:eastAsia="SimSun" w:hAnsi="Times New Roman"/>
                <w:b w:val="false"/>
                <w:bCs w:val="false"/>
                <w:sz w:val="21"/>
                <w:szCs w:val="21"/>
              </w:rPr>
              <w:t xml:space="preserve">0.8933</w:t>
            </w:r>
          </w:p>
        </w:tc>
        <w:tc>
          <w:tcPr>
            <w:tcW w:type="dxa" w:w="1100"/>
            <w:tcMar>
              <w:top w:type="dxa" w:w="80"/>
              <w:left w:type="dxa" w:w="100"/>
              <w:bottom w:type="dxa" w:w="80"/>
              <w:right w:type="dxa" w:w="100"/>
            </w:tcMar>
          </w:tcPr>
          <w:p>
            <w:pPr>
              <w:spacing w:after="0" w:line="260"/>
            </w:pPr>
            <w:r>
              <w:rPr>
                <w:rFonts w:ascii="Times New Roman" w:cs="Times New Roman" w:eastAsia="SimSun" w:hAnsi="Times New Roman"/>
                <w:b w:val="false"/>
                <w:bCs w:val="false"/>
                <w:sz w:val="21"/>
                <w:szCs w:val="21"/>
              </w:rPr>
              <w:t xml:space="preserve">0.8944</w:t>
            </w:r>
          </w:p>
        </w:tc>
        <w:tc>
          <w:tcPr>
            <w:tcW w:type="dxa" w:w="1100"/>
            <w:tcMar>
              <w:top w:type="dxa" w:w="80"/>
              <w:left w:type="dxa" w:w="100"/>
              <w:bottom w:type="dxa" w:w="80"/>
              <w:right w:type="dxa" w:w="100"/>
            </w:tcMar>
          </w:tcPr>
          <w:p>
            <w:pPr>
              <w:spacing w:after="0" w:line="260"/>
            </w:pPr>
            <w:r>
              <w:rPr>
                <w:rFonts w:ascii="Times New Roman" w:cs="Times New Roman" w:eastAsia="SimSun" w:hAnsi="Times New Roman"/>
                <w:b w:val="false"/>
                <w:bCs w:val="false"/>
                <w:sz w:val="21"/>
                <w:szCs w:val="21"/>
              </w:rPr>
              <w:t xml:space="preserve">0.8933</w:t>
            </w:r>
          </w:p>
        </w:tc>
        <w:tc>
          <w:tcPr>
            <w:tcW w:type="dxa" w:w="1100"/>
            <w:tcMar>
              <w:top w:type="dxa" w:w="80"/>
              <w:left w:type="dxa" w:w="100"/>
              <w:bottom w:type="dxa" w:w="80"/>
              <w:right w:type="dxa" w:w="100"/>
            </w:tcMar>
          </w:tcPr>
          <w:p>
            <w:pPr>
              <w:spacing w:after="0" w:line="260"/>
            </w:pPr>
            <w:r>
              <w:rPr>
                <w:rFonts w:ascii="Times New Roman" w:cs="Times New Roman" w:eastAsia="SimSun" w:hAnsi="Times New Roman"/>
                <w:b w:val="false"/>
                <w:bCs w:val="false"/>
                <w:sz w:val="21"/>
                <w:szCs w:val="21"/>
              </w:rPr>
              <w:t xml:space="preserve">0.8921</w:t>
            </w:r>
          </w:p>
        </w:tc>
        <w:tc>
          <w:tcPr>
            <w:tcW w:type="dxa" w:w="1500"/>
            <w:tcMar>
              <w:top w:type="dxa" w:w="80"/>
              <w:left w:type="dxa" w:w="100"/>
              <w:bottom w:type="dxa" w:w="80"/>
              <w:right w:type="dxa" w:w="100"/>
            </w:tcMar>
          </w:tcPr>
          <w:p>
            <w:pPr>
              <w:spacing w:after="0" w:line="260"/>
            </w:pPr>
            <w:r>
              <w:rPr>
                <w:rFonts w:ascii="Times New Roman" w:cs="Times New Roman" w:eastAsia="SimSun" w:hAnsi="Times New Roman"/>
                <w:b w:val="false"/>
                <w:bCs w:val="false"/>
                <w:sz w:val="21"/>
                <w:szCs w:val="21"/>
              </w:rPr>
              <w:t xml:space="preserve">0.9234 +/- 0.0168</w:t>
            </w:r>
          </w:p>
        </w:tc>
      </w:tr>
      <w:tr>
        <w:tc>
          <w:tcPr>
            <w:tcW w:type="dxa" w:w="700"/>
            <w:tcMar>
              <w:top w:type="dxa" w:w="80"/>
              <w:left w:type="dxa" w:w="100"/>
              <w:bottom w:type="dxa" w:w="80"/>
              <w:right w:type="dxa" w:w="100"/>
            </w:tcMar>
          </w:tcPr>
          <w:p>
            <w:pPr>
              <w:spacing w:after="0" w:line="260"/>
            </w:pPr>
            <w:r>
              <w:rPr>
                <w:rFonts w:ascii="Times New Roman" w:cs="Times New Roman" w:eastAsia="SimSun" w:hAnsi="Times New Roman"/>
                <w:b w:val="false"/>
                <w:bCs w:val="false"/>
                <w:sz w:val="21"/>
                <w:szCs w:val="21"/>
              </w:rPr>
              <w:t xml:space="preserve">B5</w:t>
            </w:r>
          </w:p>
        </w:tc>
        <w:tc>
          <w:tcPr>
            <w:tcW w:type="dxa" w:w="2400"/>
            <w:tcMar>
              <w:top w:type="dxa" w:w="80"/>
              <w:left w:type="dxa" w:w="100"/>
              <w:bottom w:type="dxa" w:w="80"/>
              <w:right w:type="dxa" w:w="100"/>
            </w:tcMar>
          </w:tcPr>
          <w:p>
            <w:pPr>
              <w:spacing w:after="0" w:line="260"/>
            </w:pPr>
            <w:r>
              <w:rPr>
                <w:rFonts w:ascii="Times New Roman" w:cs="Times New Roman" w:eastAsia="SimSun" w:hAnsi="Times New Roman"/>
                <w:b w:val="false"/>
                <w:bCs w:val="false"/>
                <w:sz w:val="21"/>
                <w:szCs w:val="21"/>
              </w:rPr>
              <w:t xml:space="preserve">GradientBoosting</w:t>
            </w:r>
          </w:p>
        </w:tc>
        <w:tc>
          <w:tcPr>
            <w:tcW w:type="dxa" w:w="1100"/>
            <w:tcMar>
              <w:top w:type="dxa" w:w="80"/>
              <w:left w:type="dxa" w:w="100"/>
              <w:bottom w:type="dxa" w:w="80"/>
              <w:right w:type="dxa" w:w="100"/>
            </w:tcMar>
          </w:tcPr>
          <w:p>
            <w:pPr>
              <w:spacing w:after="0" w:line="260"/>
            </w:pPr>
            <w:r>
              <w:rPr>
                <w:rFonts w:ascii="Times New Roman" w:cs="Times New Roman" w:eastAsia="SimSun" w:hAnsi="Times New Roman"/>
                <w:b w:val="false"/>
                <w:bCs w:val="false"/>
                <w:sz w:val="21"/>
                <w:szCs w:val="21"/>
              </w:rPr>
              <w:t xml:space="preserve">0.9413</w:t>
            </w:r>
          </w:p>
        </w:tc>
        <w:tc>
          <w:tcPr>
            <w:tcW w:type="dxa" w:w="1100"/>
            <w:tcMar>
              <w:top w:type="dxa" w:w="80"/>
              <w:left w:type="dxa" w:w="100"/>
              <w:bottom w:type="dxa" w:w="80"/>
              <w:right w:type="dxa" w:w="100"/>
            </w:tcMar>
          </w:tcPr>
          <w:p>
            <w:pPr>
              <w:spacing w:after="0" w:line="260"/>
            </w:pPr>
            <w:r>
              <w:rPr>
                <w:rFonts w:ascii="Times New Roman" w:cs="Times New Roman" w:eastAsia="SimSun" w:hAnsi="Times New Roman"/>
                <w:b w:val="false"/>
                <w:bCs w:val="false"/>
                <w:sz w:val="21"/>
                <w:szCs w:val="21"/>
              </w:rPr>
              <w:t xml:space="preserve">0.9417</w:t>
            </w:r>
          </w:p>
        </w:tc>
        <w:tc>
          <w:tcPr>
            <w:tcW w:type="dxa" w:w="1100"/>
            <w:tcMar>
              <w:top w:type="dxa" w:w="80"/>
              <w:left w:type="dxa" w:w="100"/>
              <w:bottom w:type="dxa" w:w="80"/>
              <w:right w:type="dxa" w:w="100"/>
            </w:tcMar>
          </w:tcPr>
          <w:p>
            <w:pPr>
              <w:spacing w:after="0" w:line="260"/>
            </w:pPr>
            <w:r>
              <w:rPr>
                <w:rFonts w:ascii="Times New Roman" w:cs="Times New Roman" w:eastAsia="SimSun" w:hAnsi="Times New Roman"/>
                <w:b w:val="false"/>
                <w:bCs w:val="false"/>
                <w:sz w:val="21"/>
                <w:szCs w:val="21"/>
              </w:rPr>
              <w:t xml:space="preserve">0.9413</w:t>
            </w:r>
          </w:p>
        </w:tc>
        <w:tc>
          <w:tcPr>
            <w:tcW w:type="dxa" w:w="1100"/>
            <w:tcMar>
              <w:top w:type="dxa" w:w="80"/>
              <w:left w:type="dxa" w:w="100"/>
              <w:bottom w:type="dxa" w:w="80"/>
              <w:right w:type="dxa" w:w="100"/>
            </w:tcMar>
          </w:tcPr>
          <w:p>
            <w:pPr>
              <w:spacing w:after="0" w:line="260"/>
            </w:pPr>
            <w:r>
              <w:rPr>
                <w:rFonts w:ascii="Times New Roman" w:cs="Times New Roman" w:eastAsia="SimSun" w:hAnsi="Times New Roman"/>
                <w:b w:val="false"/>
                <w:bCs w:val="false"/>
                <w:sz w:val="21"/>
                <w:szCs w:val="21"/>
              </w:rPr>
              <w:t xml:space="preserve">0.9412</w:t>
            </w:r>
          </w:p>
        </w:tc>
        <w:tc>
          <w:tcPr>
            <w:tcW w:type="dxa" w:w="1500"/>
            <w:tcMar>
              <w:top w:type="dxa" w:w="80"/>
              <w:left w:type="dxa" w:w="100"/>
              <w:bottom w:type="dxa" w:w="80"/>
              <w:right w:type="dxa" w:w="100"/>
            </w:tcMar>
          </w:tcPr>
          <w:p>
            <w:pPr>
              <w:spacing w:after="0" w:line="260"/>
            </w:pPr>
            <w:r>
              <w:rPr>
                <w:rFonts w:ascii="Times New Roman" w:cs="Times New Roman" w:eastAsia="SimSun" w:hAnsi="Times New Roman"/>
                <w:b w:val="false"/>
                <w:bCs w:val="false"/>
                <w:sz w:val="21"/>
                <w:szCs w:val="21"/>
              </w:rPr>
              <w:t xml:space="preserve">0.9577 +/- 0.0138</w:t>
            </w:r>
          </w:p>
        </w:tc>
      </w:tr>
      <w:tr>
        <w:tc>
          <w:tcPr>
            <w:tcW w:type="dxa" w:w="700"/>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B6</w:t>
            </w:r>
          </w:p>
        </w:tc>
        <w:tc>
          <w:tcPr>
            <w:tcW w:type="dxa" w:w="2400"/>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RandomForest (Ours)</w:t>
            </w:r>
          </w:p>
        </w:tc>
        <w:tc>
          <w:tcPr>
            <w:tcW w:type="dxa" w:w="1100"/>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0.9440</w:t>
            </w:r>
          </w:p>
        </w:tc>
        <w:tc>
          <w:tcPr>
            <w:tcW w:type="dxa" w:w="1100"/>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0.9452</w:t>
            </w:r>
          </w:p>
        </w:tc>
        <w:tc>
          <w:tcPr>
            <w:tcW w:type="dxa" w:w="1100"/>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0.9440</w:t>
            </w:r>
          </w:p>
        </w:tc>
        <w:tc>
          <w:tcPr>
            <w:tcW w:type="dxa" w:w="1100"/>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0.9439</w:t>
            </w:r>
          </w:p>
        </w:tc>
        <w:tc>
          <w:tcPr>
            <w:tcW w:type="dxa" w:w="1500"/>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0.9680 +/- 0.0160</w:t>
            </w:r>
          </w:p>
        </w:tc>
      </w:tr>
    </w:tbl>
    <w:p>
      <w:pPr>
        <w:spacing w:after="120" w:line="300"/>
        <w:jc w:val="both"/>
      </w:pPr>
      <w:r>
        <w:rPr>
          <w:rFonts w:ascii="Times New Roman" w:cs="Times New Roman" w:eastAsia="SimSun" w:hAnsi="Times New Roman"/>
          <w:sz w:val="24"/>
          <w:szCs w:val="24"/>
        </w:rPr>
        <w:t xml:space="preserve">Three observations follow. First, the industrial rule S3DA (B1) is a strong baseline at 0.8960 accuracy, confirming that solder volume alone carries most of the class signal — exactly the physics the generator encodes. Second, all learning-based methods improve on the rule, with the random forest best on the held-out test set (accuracy 0.9440, macro F1 0.9439). Third, test-set and cross-validation rankings do not fully coincide (the RBF SVM has the highest CV accuracy, 0.9771), which illustrates why solderbench reports both protocols rather than a single number.</w:t>
      </w:r>
    </w:p>
    <w:p>
      <w:pPr>
        <w:spacing w:after="120" w:line="300"/>
        <w:jc w:val="both"/>
      </w:pPr>
      <w:r>
        <w:rPr>
          <w:rFonts w:ascii="Times New Roman" w:cs="Times New Roman" w:eastAsia="SimSun" w:hAnsi="Times New Roman"/>
          <w:sz w:val="24"/>
          <w:szCs w:val="24"/>
        </w:rPr>
        <w:t xml:space="preserve">Figure 1 shows the confusion matrix of the random forest on the held-out test set. Bridging is perfectly separated (75/75), because the </w:t>
      </w:r>
      <w:r>
        <w:rPr>
          <w:rFonts w:ascii="Consolas" w:cs="Consolas" w:eastAsia="Consolas" w:hAnsi="Consolas"/>
          <w:sz w:val="21"/>
          <w:szCs w:val="21"/>
        </w:rPr>
        <w:t xml:space="preserve">min_dist</w:t>
      </w:r>
      <w:r>
        <w:rPr>
          <w:rFonts w:ascii="Times New Roman" w:cs="Times New Roman" w:eastAsia="SimSun" w:hAnsi="Times New Roman"/>
          <w:sz w:val="24"/>
          <w:szCs w:val="24"/>
        </w:rPr>
        <w:t xml:space="preserve"> feature exposes the abnormally small inter-joint distance by construction. The dominant residual confusion is between </w:t>
      </w:r>
      <w:r>
        <w:rPr>
          <w:rFonts w:ascii="Consolas" w:cs="Consolas" w:eastAsia="Consolas" w:hAnsi="Consolas"/>
          <w:sz w:val="21"/>
          <w:szCs w:val="21"/>
        </w:rPr>
        <w:t xml:space="preserve">collapse</w:t>
      </w:r>
      <w:r>
        <w:rPr>
          <w:rFonts w:ascii="Times New Roman" w:cs="Times New Roman" w:eastAsia="SimSun" w:hAnsi="Times New Roman"/>
          <w:sz w:val="24"/>
          <w:szCs w:val="24"/>
        </w:rPr>
        <w:t xml:space="preserve"> and </w:t>
      </w:r>
      <w:r>
        <w:rPr>
          <w:rFonts w:ascii="Consolas" w:cs="Consolas" w:eastAsia="Consolas" w:hAnsi="Consolas"/>
          <w:sz w:val="21"/>
          <w:szCs w:val="21"/>
        </w:rPr>
        <w:t xml:space="preserve">good</w:t>
      </w:r>
      <w:r>
        <w:rPr>
          <w:rFonts w:ascii="Times New Roman" w:cs="Times New Roman" w:eastAsia="SimSun" w:hAnsi="Times New Roman"/>
          <w:sz w:val="24"/>
          <w:szCs w:val="24"/>
        </w:rPr>
        <w:t xml:space="preserve">/</w:t>
      </w:r>
      <w:r>
        <w:rPr>
          <w:rFonts w:ascii="Consolas" w:cs="Consolas" w:eastAsia="Consolas" w:hAnsi="Consolas"/>
          <w:sz w:val="21"/>
          <w:szCs w:val="21"/>
        </w:rPr>
        <w:t xml:space="preserve">insufficient</w:t>
      </w:r>
      <w:r>
        <w:rPr>
          <w:rFonts w:ascii="Times New Roman" w:cs="Times New Roman" w:eastAsia="SimSun" w:hAnsi="Times New Roman"/>
          <w:sz w:val="24"/>
          <w:szCs w:val="24"/>
        </w:rPr>
        <w:t xml:space="preserve"> (4 and 6 samples, respectively): a shallow dent changes the height distribution only subtly, which is precisely the hard case reported for real 3D inspection systems.</w:t>
      </w:r>
    </w:p>
    <w:p>
      <w:pPr>
        <w:spacing w:after="60" w:before="160"/>
        <w:jc w:val="center"/>
      </w:pPr>
      <w:r>
        <w:drawing>
          <wp:inline distT="0" distB="0" distL="0" distR="0">
            <wp:extent cx="43815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829050"/>
                    </a:xfrm>
                    <a:prstGeom prst="rect">
                      <a:avLst/>
                    </a:prstGeom>
                  </pic:spPr>
                </pic:pic>
              </a:graphicData>
            </a:graphic>
          </wp:inline>
        </w:drawing>
      </w:r>
    </w:p>
    <w:p>
      <w:pPr>
        <w:spacing w:after="200" w:before="120"/>
        <w:jc w:val="center"/>
      </w:pPr>
      <w:r>
        <w:rPr>
          <w:rFonts w:ascii="Times New Roman" w:cs="Times New Roman" w:eastAsia="SimSun" w:hAnsi="Times New Roman"/>
          <w:b/>
          <w:bCs/>
          <w:sz w:val="21"/>
          <w:szCs w:val="21"/>
        </w:rPr>
        <w:t xml:space="preserve">Figure 1. </w:t>
      </w:r>
      <w:r>
        <w:rPr>
          <w:rFonts w:ascii="Times New Roman" w:cs="Times New Roman" w:eastAsia="SimSun" w:hAnsi="Times New Roman"/>
          <w:sz w:val="21"/>
          <w:szCs w:val="21"/>
        </w:rPr>
        <w:t xml:space="preserve">Confusion matrix of the RandomForest baseline (B6) on the held-out test set (375 samples, seed 42). Bridging is perfectly classified via the min_dist feature; the main confusion is collapse vs. good/insufficient.</w:t>
      </w:r>
    </w:p>
    <w:p>
      <w:pPr>
        <w:pStyle w:val="Heading2"/>
        <w:spacing w:after="120" w:before="240"/>
      </w:pPr>
      <w:r>
        <w:rPr>
          <w:rFonts w:ascii="Times New Roman" w:cs="Times New Roman" w:eastAsia="SimSun" w:hAnsi="Times New Roman"/>
          <w:b/>
          <w:bCs/>
          <w:sz w:val="25"/>
          <w:szCs w:val="25"/>
        </w:rPr>
        <w:t xml:space="preserve">3.3. Feature ablation</w:t>
      </w:r>
    </w:p>
    <w:p>
      <w:pPr>
        <w:spacing w:after="120" w:line="300"/>
        <w:jc w:val="both"/>
      </w:pPr>
      <w:r>
        <w:rPr>
          <w:rFonts w:ascii="Times New Roman" w:cs="Times New Roman" w:eastAsia="SimSun" w:hAnsi="Times New Roman"/>
          <w:sz w:val="24"/>
          <w:szCs w:val="24"/>
        </w:rPr>
        <w:t xml:space="preserve">Table 3 reports the leave-one-feature-out (LOO) ablation for the random forest (full-model macro F1 = 0.9439).</w:t>
      </w:r>
    </w:p>
    <w:p>
      <w:pPr>
        <w:spacing w:after="200" w:before="120"/>
        <w:jc w:val="center"/>
      </w:pPr>
      <w:r>
        <w:rPr>
          <w:rFonts w:ascii="Times New Roman" w:cs="Times New Roman" w:eastAsia="SimSun" w:hAnsi="Times New Roman"/>
          <w:b/>
          <w:bCs/>
          <w:sz w:val="21"/>
          <w:szCs w:val="21"/>
        </w:rPr>
        <w:t xml:space="preserve">Table 3. </w:t>
      </w:r>
      <w:r>
        <w:rPr>
          <w:rFonts w:ascii="Times New Roman" w:cs="Times New Roman" w:eastAsia="SimSun" w:hAnsi="Times New Roman"/>
          <w:sz w:val="21"/>
          <w:szCs w:val="21"/>
        </w:rPr>
        <w:t xml:space="preserve">Leave-one-feature-out ablation of the RandomForest model (macro F1; full model = 0.9439).</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4900"/>
      </w:tblGrid>
      <w:tr>
        <w:tc>
          <w:tcPr>
            <w:tcW w:type="dxa" w:w="2200"/>
            <w:shd w:fill="EEF3F6"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Removed feature</w:t>
            </w:r>
          </w:p>
        </w:tc>
        <w:tc>
          <w:tcPr>
            <w:tcW w:type="dxa" w:w="1900"/>
            <w:shd w:fill="EEF3F6"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dF1 vs. full model</w:t>
            </w:r>
          </w:p>
        </w:tc>
        <w:tc>
          <w:tcPr>
            <w:tcW w:type="dxa" w:w="4900"/>
            <w:shd w:fill="EEF3F6"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Interpretation</w:t>
            </w:r>
          </w:p>
        </w:tc>
      </w:tr>
      <w:tr>
        <w:tc>
          <w:tcPr>
            <w:tcW w:type="dxa" w:w="2200"/>
            <w:tcMar>
              <w:top w:type="dxa" w:w="80"/>
              <w:left w:type="dxa" w:w="100"/>
              <w:bottom w:type="dxa" w:w="80"/>
              <w:right w:type="dxa" w:w="100"/>
            </w:tcMar>
          </w:tcPr>
          <w:p>
            <w:pPr>
              <w:spacing w:after="0" w:line="260"/>
            </w:pPr>
            <w:r>
              <w:rPr>
                <w:rFonts w:ascii="Consolas" w:cs="Consolas" w:eastAsia="Consolas" w:hAnsi="Consolas"/>
                <w:sz w:val="20"/>
                <w:szCs w:val="20"/>
              </w:rPr>
              <w:t xml:space="preserve">h_var</w:t>
            </w:r>
          </w:p>
        </w:tc>
        <w:tc>
          <w:tcPr>
            <w:tcW w:type="dxa" w:w="1900"/>
            <w:tcMar>
              <w:top w:type="dxa" w:w="80"/>
              <w:left w:type="dxa" w:w="100"/>
              <w:bottom w:type="dxa" w:w="80"/>
              <w:right w:type="dxa" w:w="100"/>
            </w:tcMar>
          </w:tcPr>
          <w:p>
            <w:pPr>
              <w:spacing w:after="0" w:line="260"/>
            </w:pPr>
            <w:r>
              <w:rPr>
                <w:rFonts w:ascii="Times New Roman" w:cs="Times New Roman" w:eastAsia="SimSun" w:hAnsi="Times New Roman"/>
                <w:sz w:val="21"/>
                <w:szCs w:val="21"/>
              </w:rPr>
              <w:t xml:space="preserve">-0.0459</w:t>
            </w:r>
          </w:p>
        </w:tc>
        <w:tc>
          <w:tcPr>
            <w:tcW w:type="dxa" w:w="4900"/>
            <w:tcMar>
              <w:top w:type="dxa" w:w="80"/>
              <w:left w:type="dxa" w:w="100"/>
              <w:bottom w:type="dxa" w:w="80"/>
              <w:right w:type="dxa" w:w="100"/>
            </w:tcMar>
          </w:tcPr>
          <w:p>
            <w:pPr>
              <w:spacing w:after="0" w:line="260"/>
            </w:pPr>
            <w:r>
              <w:rPr>
                <w:rFonts w:ascii="Times New Roman" w:cs="Times New Roman" w:eastAsia="SimSun" w:hAnsi="Times New Roman"/>
                <w:sz w:val="21"/>
                <w:szCs w:val="21"/>
              </w:rPr>
              <w:t xml:space="preserve">Most informative: collapse dents and excessive bumps reshape the height distribution</w:t>
            </w:r>
          </w:p>
        </w:tc>
      </w:tr>
      <w:tr>
        <w:tc>
          <w:tcPr>
            <w:tcW w:type="dxa" w:w="2200"/>
            <w:tcMar>
              <w:top w:type="dxa" w:w="80"/>
              <w:left w:type="dxa" w:w="100"/>
              <w:bottom w:type="dxa" w:w="80"/>
              <w:right w:type="dxa" w:w="100"/>
            </w:tcMar>
          </w:tcPr>
          <w:p>
            <w:pPr>
              <w:spacing w:after="0" w:line="260"/>
            </w:pPr>
            <w:r>
              <w:rPr>
                <w:rFonts w:ascii="Consolas" w:cs="Consolas" w:eastAsia="Consolas" w:hAnsi="Consolas"/>
                <w:sz w:val="20"/>
                <w:szCs w:val="20"/>
              </w:rPr>
              <w:t xml:space="preserve">vol_area_ratio</w:t>
            </w:r>
          </w:p>
        </w:tc>
        <w:tc>
          <w:tcPr>
            <w:tcW w:type="dxa" w:w="1900"/>
            <w:tcMar>
              <w:top w:type="dxa" w:w="80"/>
              <w:left w:type="dxa" w:w="100"/>
              <w:bottom w:type="dxa" w:w="80"/>
              <w:right w:type="dxa" w:w="100"/>
            </w:tcMar>
          </w:tcPr>
          <w:p>
            <w:pPr>
              <w:spacing w:after="0" w:line="260"/>
            </w:pPr>
            <w:r>
              <w:rPr>
                <w:rFonts w:ascii="Times New Roman" w:cs="Times New Roman" w:eastAsia="SimSun" w:hAnsi="Times New Roman"/>
                <w:sz w:val="21"/>
                <w:szCs w:val="21"/>
              </w:rPr>
              <w:t xml:space="preserve">-0.0105</w:t>
            </w:r>
          </w:p>
        </w:tc>
        <w:tc>
          <w:tcPr>
            <w:tcW w:type="dxa" w:w="4900"/>
            <w:tcMar>
              <w:top w:type="dxa" w:w="80"/>
              <w:left w:type="dxa" w:w="100"/>
              <w:bottom w:type="dxa" w:w="80"/>
              <w:right w:type="dxa" w:w="100"/>
            </w:tcMar>
          </w:tcPr>
          <w:p>
            <w:pPr>
              <w:spacing w:after="0" w:line="260"/>
            </w:pPr>
            <w:r>
              <w:rPr>
                <w:rFonts w:ascii="Times New Roman" w:cs="Times New Roman" w:eastAsia="SimSun" w:hAnsi="Times New Roman"/>
                <w:sz w:val="21"/>
                <w:szCs w:val="21"/>
              </w:rPr>
              <w:t xml:space="preserve">Compactness cue separating volumetric defects from nominal joints</w:t>
            </w:r>
          </w:p>
        </w:tc>
      </w:tr>
      <w:tr>
        <w:tc>
          <w:tcPr>
            <w:tcW w:type="dxa" w:w="2200"/>
            <w:tcMar>
              <w:top w:type="dxa" w:w="80"/>
              <w:left w:type="dxa" w:w="100"/>
              <w:bottom w:type="dxa" w:w="80"/>
              <w:right w:type="dxa" w:w="100"/>
            </w:tcMar>
          </w:tcPr>
          <w:p>
            <w:pPr>
              <w:spacing w:after="0" w:line="260"/>
            </w:pPr>
            <w:r>
              <w:rPr>
                <w:rFonts w:ascii="Consolas" w:cs="Consolas" w:eastAsia="Consolas" w:hAnsi="Consolas"/>
                <w:sz w:val="20"/>
                <w:szCs w:val="20"/>
              </w:rPr>
              <w:t xml:space="preserve">min_dist</w:t>
            </w:r>
          </w:p>
        </w:tc>
        <w:tc>
          <w:tcPr>
            <w:tcW w:type="dxa" w:w="1900"/>
            <w:tcMar>
              <w:top w:type="dxa" w:w="80"/>
              <w:left w:type="dxa" w:w="100"/>
              <w:bottom w:type="dxa" w:w="80"/>
              <w:right w:type="dxa" w:w="100"/>
            </w:tcMar>
          </w:tcPr>
          <w:p>
            <w:pPr>
              <w:spacing w:after="0" w:line="260"/>
            </w:pPr>
            <w:r>
              <w:rPr>
                <w:rFonts w:ascii="Times New Roman" w:cs="Times New Roman" w:eastAsia="SimSun" w:hAnsi="Times New Roman"/>
                <w:sz w:val="21"/>
                <w:szCs w:val="21"/>
              </w:rPr>
              <w:t xml:space="preserve">-0.0054</w:t>
            </w:r>
          </w:p>
        </w:tc>
        <w:tc>
          <w:tcPr>
            <w:tcW w:type="dxa" w:w="4900"/>
            <w:tcMar>
              <w:top w:type="dxa" w:w="80"/>
              <w:left w:type="dxa" w:w="100"/>
              <w:bottom w:type="dxa" w:w="80"/>
              <w:right w:type="dxa" w:w="100"/>
            </w:tcMar>
          </w:tcPr>
          <w:p>
            <w:pPr>
              <w:spacing w:after="0" w:line="260"/>
            </w:pPr>
            <w:r>
              <w:rPr>
                <w:rFonts w:ascii="Times New Roman" w:cs="Times New Roman" w:eastAsia="SimSun" w:hAnsi="Times New Roman"/>
                <w:sz w:val="21"/>
                <w:szCs w:val="21"/>
              </w:rPr>
              <w:t xml:space="preserve">Small overall cost because bridging is nearly separable already</w:t>
            </w:r>
          </w:p>
        </w:tc>
      </w:tr>
      <w:tr>
        <w:tc>
          <w:tcPr>
            <w:tcW w:type="dxa" w:w="2200"/>
            <w:tcMar>
              <w:top w:type="dxa" w:w="80"/>
              <w:left w:type="dxa" w:w="100"/>
              <w:bottom w:type="dxa" w:w="80"/>
              <w:right w:type="dxa" w:w="100"/>
            </w:tcMar>
          </w:tcPr>
          <w:p>
            <w:pPr>
              <w:spacing w:after="0" w:line="260"/>
            </w:pPr>
            <w:r>
              <w:rPr>
                <w:rFonts w:ascii="Consolas" w:cs="Consolas" w:eastAsia="Consolas" w:hAnsi="Consolas"/>
                <w:sz w:val="20"/>
                <w:szCs w:val="20"/>
              </w:rPr>
              <w:t xml:space="preserve">area</w:t>
            </w:r>
          </w:p>
        </w:tc>
        <w:tc>
          <w:tcPr>
            <w:tcW w:type="dxa" w:w="1900"/>
            <w:tcMar>
              <w:top w:type="dxa" w:w="80"/>
              <w:left w:type="dxa" w:w="100"/>
              <w:bottom w:type="dxa" w:w="80"/>
              <w:right w:type="dxa" w:w="100"/>
            </w:tcMar>
          </w:tcPr>
          <w:p>
            <w:pPr>
              <w:spacing w:after="0" w:line="260"/>
            </w:pPr>
            <w:r>
              <w:rPr>
                <w:rFonts w:ascii="Times New Roman" w:cs="Times New Roman" w:eastAsia="SimSun" w:hAnsi="Times New Roman"/>
                <w:sz w:val="21"/>
                <w:szCs w:val="21"/>
              </w:rPr>
              <w:t xml:space="preserve">-0.0052</w:t>
            </w:r>
          </w:p>
        </w:tc>
        <w:tc>
          <w:tcPr>
            <w:tcW w:type="dxa" w:w="4900"/>
            <w:tcMar>
              <w:top w:type="dxa" w:w="80"/>
              <w:left w:type="dxa" w:w="100"/>
              <w:bottom w:type="dxa" w:w="80"/>
              <w:right w:type="dxa" w:w="100"/>
            </w:tcMar>
          </w:tcPr>
          <w:p>
            <w:pPr>
              <w:spacing w:after="0" w:line="260"/>
            </w:pPr>
            <w:r>
              <w:rPr>
                <w:rFonts w:ascii="Times New Roman" w:cs="Times New Roman" w:eastAsia="SimSun" w:hAnsi="Times New Roman"/>
                <w:sz w:val="21"/>
                <w:szCs w:val="21"/>
              </w:rPr>
              <w:t xml:space="preserve">Correlated with vol; adds modest independent signal</w:t>
            </w:r>
          </w:p>
        </w:tc>
      </w:tr>
      <w:tr>
        <w:tc>
          <w:tcPr>
            <w:tcW w:type="dxa" w:w="2200"/>
            <w:tcMar>
              <w:top w:type="dxa" w:w="80"/>
              <w:left w:type="dxa" w:w="100"/>
              <w:bottom w:type="dxa" w:w="80"/>
              <w:right w:type="dxa" w:w="100"/>
            </w:tcMar>
          </w:tcPr>
          <w:p>
            <w:pPr>
              <w:spacing w:after="0" w:line="260"/>
            </w:pPr>
            <w:r>
              <w:rPr>
                <w:rFonts w:ascii="Consolas" w:cs="Consolas" w:eastAsia="Consolas" w:hAnsi="Consolas"/>
                <w:sz w:val="20"/>
                <w:szCs w:val="20"/>
              </w:rPr>
              <w:t xml:space="preserve">convex_vol_ratio</w:t>
            </w:r>
          </w:p>
        </w:tc>
        <w:tc>
          <w:tcPr>
            <w:tcW w:type="dxa" w:w="1900"/>
            <w:tcMar>
              <w:top w:type="dxa" w:w="80"/>
              <w:left w:type="dxa" w:w="100"/>
              <w:bottom w:type="dxa" w:w="80"/>
              <w:right w:type="dxa" w:w="100"/>
            </w:tcMar>
          </w:tcPr>
          <w:p>
            <w:pPr>
              <w:spacing w:after="0" w:line="260"/>
            </w:pPr>
            <w:r>
              <w:rPr>
                <w:rFonts w:ascii="Times New Roman" w:cs="Times New Roman" w:eastAsia="SimSun" w:hAnsi="Times New Roman"/>
                <w:sz w:val="21"/>
                <w:szCs w:val="21"/>
              </w:rPr>
              <w:t xml:space="preserve">-0.0025</w:t>
            </w:r>
          </w:p>
        </w:tc>
        <w:tc>
          <w:tcPr>
            <w:tcW w:type="dxa" w:w="4900"/>
            <w:tcMar>
              <w:top w:type="dxa" w:w="80"/>
              <w:left w:type="dxa" w:w="100"/>
              <w:bottom w:type="dxa" w:w="80"/>
              <w:right w:type="dxa" w:w="100"/>
            </w:tcMar>
          </w:tcPr>
          <w:p>
            <w:pPr>
              <w:spacing w:after="0" w:line="260"/>
            </w:pPr>
            <w:r>
              <w:rPr>
                <w:rFonts w:ascii="Times New Roman" w:cs="Times New Roman" w:eastAsia="SimSun" w:hAnsi="Times New Roman"/>
                <w:sz w:val="21"/>
                <w:szCs w:val="21"/>
              </w:rPr>
              <w:t xml:space="preserve">Irregularity cue; partially redundant with h_var</w:t>
            </w:r>
          </w:p>
        </w:tc>
      </w:tr>
      <w:tr>
        <w:tc>
          <w:tcPr>
            <w:tcW w:type="dxa" w:w="2200"/>
            <w:tcMar>
              <w:top w:type="dxa" w:w="80"/>
              <w:left w:type="dxa" w:w="100"/>
              <w:bottom w:type="dxa" w:w="80"/>
              <w:right w:type="dxa" w:w="100"/>
            </w:tcMar>
          </w:tcPr>
          <w:p>
            <w:pPr>
              <w:spacing w:after="0" w:line="260"/>
            </w:pPr>
            <w:r>
              <w:rPr>
                <w:rFonts w:ascii="Consolas" w:cs="Consolas" w:eastAsia="Consolas" w:hAnsi="Consolas"/>
                <w:sz w:val="20"/>
                <w:szCs w:val="20"/>
              </w:rPr>
              <w:t xml:space="preserve">vol</w:t>
            </w:r>
          </w:p>
        </w:tc>
        <w:tc>
          <w:tcPr>
            <w:tcW w:type="dxa" w:w="1900"/>
            <w:tcMar>
              <w:top w:type="dxa" w:w="80"/>
              <w:left w:type="dxa" w:w="100"/>
              <w:bottom w:type="dxa" w:w="80"/>
              <w:right w:type="dxa" w:w="100"/>
            </w:tcMar>
          </w:tcPr>
          <w:p>
            <w:pPr>
              <w:spacing w:after="0" w:line="260"/>
            </w:pPr>
            <w:r>
              <w:rPr>
                <w:rFonts w:ascii="Times New Roman" w:cs="Times New Roman" w:eastAsia="SimSun" w:hAnsi="Times New Roman"/>
                <w:sz w:val="21"/>
                <w:szCs w:val="21"/>
              </w:rPr>
              <w:t xml:space="preserve">+0.0026</w:t>
            </w:r>
          </w:p>
        </w:tc>
        <w:tc>
          <w:tcPr>
            <w:tcW w:type="dxa" w:w="4900"/>
            <w:tcMar>
              <w:top w:type="dxa" w:w="80"/>
              <w:left w:type="dxa" w:w="100"/>
              <w:bottom w:type="dxa" w:w="80"/>
              <w:right w:type="dxa" w:w="100"/>
            </w:tcMar>
          </w:tcPr>
          <w:p>
            <w:pPr>
              <w:spacing w:after="0" w:line="260"/>
            </w:pPr>
            <w:r>
              <w:rPr>
                <w:rFonts w:ascii="Times New Roman" w:cs="Times New Roman" w:eastAsia="SimSun" w:hAnsi="Times New Roman"/>
                <w:sz w:val="21"/>
                <w:szCs w:val="21"/>
              </w:rPr>
              <w:t xml:space="preserve">Slightly redundant once ratios are present</w:t>
            </w:r>
          </w:p>
        </w:tc>
      </w:tr>
      <w:tr>
        <w:tc>
          <w:tcPr>
            <w:tcW w:type="dxa" w:w="2200"/>
            <w:tcMar>
              <w:top w:type="dxa" w:w="80"/>
              <w:left w:type="dxa" w:w="100"/>
              <w:bottom w:type="dxa" w:w="80"/>
              <w:right w:type="dxa" w:w="100"/>
            </w:tcMar>
          </w:tcPr>
          <w:p>
            <w:pPr>
              <w:spacing w:after="0" w:line="260"/>
            </w:pPr>
            <w:r>
              <w:rPr>
                <w:rFonts w:ascii="Consolas" w:cs="Consolas" w:eastAsia="Consolas" w:hAnsi="Consolas"/>
                <w:sz w:val="20"/>
                <w:szCs w:val="20"/>
              </w:rPr>
              <w:t xml:space="preserve">max_h</w:t>
            </w:r>
          </w:p>
        </w:tc>
        <w:tc>
          <w:tcPr>
            <w:tcW w:type="dxa" w:w="1900"/>
            <w:tcMar>
              <w:top w:type="dxa" w:w="80"/>
              <w:left w:type="dxa" w:w="100"/>
              <w:bottom w:type="dxa" w:w="80"/>
              <w:right w:type="dxa" w:w="100"/>
            </w:tcMar>
          </w:tcPr>
          <w:p>
            <w:pPr>
              <w:spacing w:after="0" w:line="260"/>
            </w:pPr>
            <w:r>
              <w:rPr>
                <w:rFonts w:ascii="Times New Roman" w:cs="Times New Roman" w:eastAsia="SimSun" w:hAnsi="Times New Roman"/>
                <w:sz w:val="21"/>
                <w:szCs w:val="21"/>
              </w:rPr>
              <w:t xml:space="preserve">0.0000</w:t>
            </w:r>
          </w:p>
        </w:tc>
        <w:tc>
          <w:tcPr>
            <w:tcW w:type="dxa" w:w="4900"/>
            <w:tcMar>
              <w:top w:type="dxa" w:w="80"/>
              <w:left w:type="dxa" w:w="100"/>
              <w:bottom w:type="dxa" w:w="80"/>
              <w:right w:type="dxa" w:w="100"/>
            </w:tcMar>
          </w:tcPr>
          <w:p>
            <w:pPr>
              <w:spacing w:after="0" w:line="260"/>
            </w:pPr>
            <w:r>
              <w:rPr>
                <w:rFonts w:ascii="Times New Roman" w:cs="Times New Roman" w:eastAsia="SimSun" w:hAnsi="Times New Roman"/>
                <w:sz w:val="21"/>
                <w:szCs w:val="21"/>
              </w:rPr>
              <w:t xml:space="preserve">Fully redundant given h_var and vol</w:t>
            </w:r>
          </w:p>
        </w:tc>
      </w:tr>
    </w:tbl>
    <w:p>
      <w:pPr>
        <w:spacing w:after="120" w:line="300"/>
        <w:jc w:val="both"/>
      </w:pPr>
      <w:r>
        <w:rPr>
          <w:rFonts w:ascii="Times New Roman" w:cs="Times New Roman" w:eastAsia="SimSun" w:hAnsi="Times New Roman"/>
          <w:sz w:val="24"/>
          <w:szCs w:val="24"/>
        </w:rPr>
        <w:t xml:space="preserve">The ablation has a clean physical reading. Height variance (</w:t>
      </w:r>
      <w:r>
        <w:rPr>
          <w:rFonts w:ascii="Consolas" w:cs="Consolas" w:eastAsia="Consolas" w:hAnsi="Consolas"/>
          <w:sz w:val="21"/>
          <w:szCs w:val="21"/>
        </w:rPr>
        <w:t xml:space="preserve">h_var</w:t>
      </w:r>
      <w:r>
        <w:rPr>
          <w:rFonts w:ascii="Times New Roman" w:cs="Times New Roman" w:eastAsia="SimSun" w:hAnsi="Times New Roman"/>
          <w:sz w:val="24"/>
          <w:szCs w:val="24"/>
        </w:rPr>
        <w:t xml:space="preserve">) is the single most valuable descriptor because the two hardest defects — collapse (a dent) and excessive solder (a bump) — are primarily height-distribution phenomena, whereas volume-only cues saturate. Single-feature runs corroborate this picture: the strongest single feature is </w:t>
      </w:r>
      <w:r>
        <w:rPr>
          <w:rFonts w:ascii="Consolas" w:cs="Consolas" w:eastAsia="Consolas" w:hAnsi="Consolas"/>
          <w:sz w:val="21"/>
          <w:szCs w:val="21"/>
        </w:rPr>
        <w:t xml:space="preserve">convex_vol_ratio</w:t>
      </w:r>
      <w:r>
        <w:rPr>
          <w:rFonts w:ascii="Times New Roman" w:cs="Times New Roman" w:eastAsia="SimSun" w:hAnsi="Times New Roman"/>
          <w:sz w:val="24"/>
          <w:szCs w:val="24"/>
        </w:rPr>
        <w:t xml:space="preserve"> (macro F1 = 0.6412), which captures shape irregularity common to several defect types, while the weakest is </w:t>
      </w:r>
      <w:r>
        <w:rPr>
          <w:rFonts w:ascii="Consolas" w:cs="Consolas" w:eastAsia="Consolas" w:hAnsi="Consolas"/>
          <w:sz w:val="21"/>
          <w:szCs w:val="21"/>
        </w:rPr>
        <w:t xml:space="preserve">min_dist</w:t>
      </w:r>
      <w:r>
        <w:rPr>
          <w:rFonts w:ascii="Times New Roman" w:cs="Times New Roman" w:eastAsia="SimSun" w:hAnsi="Times New Roman"/>
          <w:sz w:val="24"/>
          <w:szCs w:val="24"/>
        </w:rPr>
        <w:t xml:space="preserve"> (macro F1 = 0.3616), which is highly informative for bridging but carries no signal for the other four classes. The near-zero or positive deltas for </w:t>
      </w:r>
      <w:r>
        <w:rPr>
          <w:rFonts w:ascii="Consolas" w:cs="Consolas" w:eastAsia="Consolas" w:hAnsi="Consolas"/>
          <w:sz w:val="21"/>
          <w:szCs w:val="21"/>
        </w:rPr>
        <w:t xml:space="preserve">vol</w:t>
      </w:r>
      <w:r>
        <w:rPr>
          <w:rFonts w:ascii="Times New Roman" w:cs="Times New Roman" w:eastAsia="SimSun" w:hAnsi="Times New Roman"/>
          <w:sz w:val="24"/>
          <w:szCs w:val="24"/>
        </w:rPr>
        <w:t xml:space="preserve"> and </w:t>
      </w:r>
      <w:r>
        <w:rPr>
          <w:rFonts w:ascii="Consolas" w:cs="Consolas" w:eastAsia="Consolas" w:hAnsi="Consolas"/>
          <w:sz w:val="21"/>
          <w:szCs w:val="21"/>
        </w:rPr>
        <w:t xml:space="preserve">max_h</w:t>
      </w:r>
      <w:r>
        <w:rPr>
          <w:rFonts w:ascii="Times New Roman" w:cs="Times New Roman" w:eastAsia="SimSun" w:hAnsi="Times New Roman"/>
          <w:sz w:val="24"/>
          <w:szCs w:val="24"/>
        </w:rPr>
        <w:t xml:space="preserve"> indicate information redundancy rather than irrelevance: both are strongly correlated with the ratio features. These results demonstrate the kind of descriptor-level insight that a controlled synthetic benchmark makes cheap to obtain and exact to reproduce.</w:t>
      </w:r>
    </w:p>
    <w:p>
      <w:pPr>
        <w:pStyle w:val="Heading1"/>
        <w:spacing w:after="140" w:before="320"/>
      </w:pPr>
      <w:r>
        <w:rPr>
          <w:rFonts w:ascii="Times New Roman" w:cs="Times New Roman" w:eastAsia="SimSun" w:hAnsi="Times New Roman"/>
          <w:b/>
          <w:bCs/>
          <w:sz w:val="28"/>
          <w:szCs w:val="28"/>
        </w:rPr>
        <w:t xml:space="preserve">4. Impact</w:t>
      </w:r>
    </w:p>
    <w:p>
      <w:pPr>
        <w:spacing w:after="120" w:line="300"/>
        <w:jc w:val="both"/>
      </w:pPr>
      <w:r>
        <w:rPr>
          <w:rFonts w:ascii="Times New Roman" w:cs="Times New Roman" w:eastAsia="SimSun" w:hAnsi="Times New Roman"/>
          <w:sz w:val="24"/>
          <w:szCs w:val="24"/>
        </w:rPr>
        <w:t xml:space="preserve">solderbench contributes to three communities. For inspection-algorithm research, it provides the first public, reproducible 3D benchmark for solder-joint defect classification, replacing per-paper private datasets with a common task, a common protocol, and versioned reference numbers; new methods can be ranked against six baselines with a single command. For teaching, the package is a self-contained case study in geometric machine learning: the complete pipeline from point-cloud simulation to feature engineering to model comparison fits in a short lab session, runs on any laptop, and every design decision (fixed point count, overlapping class tails, dual evaluation protocols) doubles as a lesson in benchmark methodology. For reproducibility practice, the combination of seed-level determinism, a one-command benchmark script, machine-readable exports (CSV/LaTeX/PNG), a codemeta.json descriptor, and an MIT license makes the software trivially citable, archivable, and reusable.</w:t>
      </w:r>
    </w:p>
    <w:p>
      <w:pPr>
        <w:spacing w:after="120" w:line="300"/>
        <w:jc w:val="both"/>
      </w:pPr>
      <w:r>
        <w:rPr>
          <w:rFonts w:ascii="Times New Roman" w:cs="Times New Roman" w:eastAsia="SimSun" w:hAnsi="Times New Roman"/>
          <w:sz w:val="24"/>
          <w:szCs w:val="24"/>
        </w:rPr>
        <w:t xml:space="preserve">The path from synthetic benchmark to production data is deliberately short. A user with access to a real 3D AOI camera replaces the body of </w:t>
      </w:r>
      <w:r>
        <w:rPr>
          <w:rFonts w:ascii="Consolas" w:cs="Consolas" w:eastAsia="Consolas" w:hAnsi="Consolas"/>
          <w:sz w:val="21"/>
          <w:szCs w:val="21"/>
        </w:rPr>
        <w:t xml:space="preserve">solderbench.data.load_dataset</w:t>
      </w:r>
      <w:r>
        <w:rPr>
          <w:rFonts w:ascii="Times New Roman" w:cs="Times New Roman" w:eastAsia="SimSun" w:hAnsi="Times New Roman"/>
          <w:sz w:val="24"/>
          <w:szCs w:val="24"/>
        </w:rPr>
        <w:t xml:space="preserve"> — or simply passes their own </w:t>
      </w:r>
      <w:r>
        <w:rPr>
          <w:rFonts w:ascii="Consolas" w:cs="Consolas" w:eastAsia="Consolas" w:hAnsi="Consolas"/>
          <w:sz w:val="21"/>
          <w:szCs w:val="21"/>
        </w:rPr>
        <w:t xml:space="preserve">X, y</w:t>
      </w:r>
      <w:r>
        <w:rPr>
          <w:rFonts w:ascii="Times New Roman" w:cs="Times New Roman" w:eastAsia="SimSun" w:hAnsi="Times New Roman"/>
          <w:sz w:val="24"/>
          <w:szCs w:val="24"/>
        </w:rPr>
        <w:t xml:space="preserve"> — with code that reads the camera scans, segments individual joints, and calls </w:t>
      </w:r>
      <w:r>
        <w:rPr>
          <w:rFonts w:ascii="Consolas" w:cs="Consolas" w:eastAsia="Consolas" w:hAnsi="Consolas"/>
          <w:sz w:val="21"/>
          <w:szCs w:val="21"/>
        </w:rPr>
        <w:t xml:space="preserve">solderbench.extract_features</w:t>
      </w:r>
      <w:r>
        <w:rPr>
          <w:rFonts w:ascii="Times New Roman" w:cs="Times New Roman" w:eastAsia="SimSun" w:hAnsi="Times New Roman"/>
          <w:sz w:val="24"/>
          <w:szCs w:val="24"/>
        </w:rPr>
        <w:t xml:space="preserve">; all downstream experiments run unchanged. The synthetic benchmark can then serve as a pre-training or sanity-check stage, and the feature ablation indicates which descriptors deserve attention when real data are scarce.</w:t>
      </w:r>
    </w:p>
    <w:p>
      <w:pPr>
        <w:spacing w:after="120" w:line="300"/>
        <w:jc w:val="both"/>
      </w:pPr>
      <w:r>
        <w:rPr>
          <w:rFonts w:ascii="Times New Roman" w:cs="Times New Roman" w:eastAsia="SimSun" w:hAnsi="Times New Roman"/>
          <w:sz w:val="24"/>
          <w:szCs w:val="24"/>
        </w:rPr>
        <w:t xml:space="preserve">We state the limitations honestly. The generator is a geometric model, not a physics simulator: it does not model wetting dynamics, surface tension, oxidation, or realistic sensor artifacts such as occlusion, multi-path reflections, or structured-light failure modes, and its noise model is a simple isotropic perturbation. Class-conditional distributions were chosen to be plausible and overlapping, not fitted to measured production data. Consequently, absolute metric values on solderbench must not be extrapolated to real production performance, and synthetic validation cannot substitute for validation on real scans. What the benchmark does guarantee is that comparisons made on it are fair, controlled, and exactly reproducible — which is the property the field currently lacks.</w:t>
      </w:r>
    </w:p>
    <w:p>
      <w:pPr>
        <w:pStyle w:val="Heading1"/>
        <w:spacing w:after="140" w:before="320"/>
      </w:pPr>
      <w:r>
        <w:rPr>
          <w:rFonts w:ascii="Times New Roman" w:cs="Times New Roman" w:eastAsia="SimSun" w:hAnsi="Times New Roman"/>
          <w:b/>
          <w:bCs/>
          <w:sz w:val="28"/>
          <w:szCs w:val="28"/>
        </w:rPr>
        <w:t xml:space="preserve">5. Conclusions</w:t>
      </w:r>
    </w:p>
    <w:p>
      <w:pPr>
        <w:spacing w:after="120" w:line="300"/>
        <w:jc w:val="both"/>
      </w:pPr>
      <w:r>
        <w:rPr>
          <w:rFonts w:ascii="Times New Roman" w:cs="Times New Roman" w:eastAsia="SimSun" w:hAnsi="Times New Roman"/>
          <w:sz w:val="24"/>
          <w:szCs w:val="24"/>
        </w:rPr>
        <w:t xml:space="preserve">We presented solderbench, an open-source, pure-Python synthetic benchmark for 3D PCB solder-joint defect inspection. It combines a parametric five-class point-cloud generator with seed-level reproducibility, a seven-dimensional geometric feature extractor, six baselines including the industrial S3DA volume-threshold rule, and automated comparison/ablation runners with CSV, LaTeX, and figure export. On the reference benchmark (1250 samples, seed 42), a random forest achieves 0.9440 accuracy and 0.9439 macro F1, and ablation identifies height variance as the dominant descriptor. By removing the data-access barrier that currently fragments 3D solder-joint inspection research, solderbench makes algorithm development, comparison, and teaching in this domain open and reproducible. Future work includes fitting generator parameters to measured scans as they become available, adding sensor-artifact models, and extending the class taxonomy.</w:t>
      </w:r>
    </w:p>
    <w:p>
      <w:pPr>
        <w:pStyle w:val="Heading1"/>
        <w:spacing w:after="140" w:before="320"/>
      </w:pPr>
      <w:r>
        <w:rPr>
          <w:rFonts w:ascii="Times New Roman" w:cs="Times New Roman" w:eastAsia="SimSun" w:hAnsi="Times New Roman"/>
          <w:b/>
          <w:bCs/>
          <w:sz w:val="28"/>
          <w:szCs w:val="28"/>
        </w:rPr>
        <w:t xml:space="preserve">Acknowledgements</w:t>
      </w:r>
    </w:p>
    <w:p>
      <w:pPr>
        <w:spacing w:after="120" w:line="300"/>
        <w:jc w:val="both"/>
      </w:pPr>
      <w:r>
        <w:rPr>
          <w:rFonts w:ascii="Times New Roman" w:cs="Times New Roman" w:eastAsia="SimSun" w:hAnsi="Times New Roman"/>
          <w:sz w:val="24"/>
          <w:szCs w:val="24"/>
        </w:rPr>
        <w:t xml:space="preserve">[Acknowledgements placeholder — funding, colleagues, and infrastructure to be acknowledged here.]</w:t>
      </w:r>
    </w:p>
    <w:p>
      <w:pPr>
        <w:pStyle w:val="Heading1"/>
        <w:spacing w:after="140" w:before="320"/>
      </w:pPr>
      <w:r>
        <w:rPr>
          <w:rFonts w:ascii="Times New Roman" w:cs="Times New Roman" w:eastAsia="SimSun" w:hAnsi="Times New Roman"/>
          <w:b/>
          <w:bCs/>
          <w:sz w:val="28"/>
          <w:szCs w:val="28"/>
        </w:rPr>
        <w:t xml:space="preserve">References</w:t>
      </w:r>
    </w:p>
    <w:p>
      <w:pPr>
        <w:spacing w:after="80" w:line="260"/>
        <w:ind w:left="360" w:hanging="360"/>
      </w:pPr>
      <w:r>
        <w:rPr>
          <w:rFonts w:ascii="Times New Roman" w:cs="Times New Roman" w:eastAsia="SimSun" w:hAnsi="Times New Roman"/>
          <w:sz w:val="21"/>
          <w:szCs w:val="21"/>
        </w:rPr>
        <w:t xml:space="preserve">[1] Q. Ling, N.A.M. Isa, Printed circuit board defect detection methods based on image processing, machine learning and deep learning: A survey, IEEE Access 11 (2023) 15921-15944. https://doi.org/10.1109/ACCESS.2023.3245093</w:t>
      </w:r>
    </w:p>
    <w:p>
      <w:pPr>
        <w:spacing w:after="80" w:line="260"/>
        <w:ind w:left="360" w:hanging="360"/>
      </w:pPr>
      <w:r>
        <w:rPr>
          <w:rFonts w:ascii="Times New Roman" w:cs="Times New Roman" w:eastAsia="SimSun" w:hAnsi="Times New Roman"/>
          <w:sz w:val="21"/>
          <w:szCs w:val="21"/>
        </w:rPr>
        <w:t xml:space="preserve">[2] Y. Zhou, M. Yuan, J. Zhang, G. Ding, S. Qin, Review of vision-based defect detection research and its perspectives for printed circuit board, Journal of Manufacturing Systems 70 (2023) 557-578. https://doi.org/10.1016/j.jmsy.2023.08.019</w:t>
      </w:r>
    </w:p>
    <w:p>
      <w:pPr>
        <w:spacing w:after="80" w:line="260"/>
        <w:ind w:left="360" w:hanging="360"/>
      </w:pPr>
      <w:r>
        <w:rPr>
          <w:rFonts w:ascii="Times New Roman" w:cs="Times New Roman" w:eastAsia="SimSun" w:hAnsi="Times New Roman"/>
          <w:sz w:val="21"/>
          <w:szCs w:val="21"/>
        </w:rPr>
        <w:t xml:space="preserve">[3] M. Moganti, F. Ercal, Automatic PCB inspection systems, IEEE Potentials 14(3) (1995) 6-10. https://doi.org/10.1109/45.464686</w:t>
      </w:r>
    </w:p>
    <w:p>
      <w:pPr>
        <w:spacing w:after="80" w:line="260"/>
        <w:ind w:left="360" w:hanging="360"/>
      </w:pPr>
      <w:r>
        <w:rPr>
          <w:rFonts w:ascii="Times New Roman" w:cs="Times New Roman" w:eastAsia="SimSun" w:hAnsi="Times New Roman"/>
          <w:sz w:val="21"/>
          <w:szCs w:val="21"/>
        </w:rPr>
        <w:t xml:space="preserve">[4] W. Dai, A. Mujeeb, M. Erdt, A. Sourin, Soldering defect detection in automatic optical inspection, Advanced Engineering Informatics 43 (2020) 101004. https://doi.org/10.1016/j.aei.2019.101004</w:t>
      </w:r>
    </w:p>
    <w:p>
      <w:pPr>
        <w:spacing w:after="80" w:line="260"/>
        <w:ind w:left="360" w:hanging="360"/>
      </w:pPr>
      <w:r>
        <w:rPr>
          <w:rFonts w:ascii="Times New Roman" w:cs="Times New Roman" w:eastAsia="SimSun" w:hAnsi="Times New Roman"/>
          <w:sz w:val="21"/>
          <w:szCs w:val="21"/>
        </w:rPr>
        <w:t xml:space="preserve">[5] S. Tang, F. He, X. Huang, J. Yang, Online PCB defect detector on a new PCB defect dataset, arXiv preprint arXiv:1902.06197 (2019).</w:t>
      </w:r>
    </w:p>
    <w:p>
      <w:pPr>
        <w:spacing w:after="80" w:line="260"/>
        <w:ind w:left="360" w:hanging="360"/>
      </w:pPr>
      <w:r>
        <w:rPr>
          <w:rFonts w:ascii="Times New Roman" w:cs="Times New Roman" w:eastAsia="SimSun" w:hAnsi="Times New Roman"/>
          <w:sz w:val="21"/>
          <w:szCs w:val="21"/>
        </w:rPr>
        <w:t xml:space="preserve">[6] Y. Xu, Z. Wang, J. Liang, Y. Zhang, J. Feng, W. Miao, J. Wang, G. Pu, S3DA: A 3D point cloud based PCB solder defect detection algorithm, in: S. Liu (Ed.), Software Fault Prevention, Verification, and Validation (SFPVV 2024), Lecture Notes in Computer Science, vol. 15393, Springer, 2025, pp. 115-130. https://doi.org/10.1007/978-981-96-1621-3_8</w:t>
      </w:r>
    </w:p>
    <w:p>
      <w:pPr>
        <w:spacing w:after="80" w:line="260"/>
        <w:ind w:left="360" w:hanging="360"/>
      </w:pPr>
      <w:r>
        <w:rPr>
          <w:rFonts w:ascii="Times New Roman" w:cs="Times New Roman" w:eastAsia="SimSun" w:hAnsi="Times New Roman"/>
          <w:sz w:val="21"/>
          <w:szCs w:val="21"/>
        </w:rPr>
        <w:t xml:space="preserve">[7] Q. Hu, K. Hao, B. Wei, H. Li, An efficient solder joint defects method for 3D point clouds with double-flow region attention network, Advanced Engineering Informatics 52 (2022) 101608. https://doi.org/10.1016/j.aei.2022.101608</w:t>
      </w:r>
    </w:p>
    <w:p>
      <w:pPr>
        <w:spacing w:after="80" w:line="260"/>
        <w:ind w:left="360" w:hanging="360"/>
      </w:pPr>
      <w:r>
        <w:rPr>
          <w:rFonts w:ascii="Times New Roman" w:cs="Times New Roman" w:eastAsia="SimSun" w:hAnsi="Times New Roman"/>
          <w:sz w:val="21"/>
          <w:szCs w:val="21"/>
        </w:rPr>
        <w:t xml:space="preserve">[8] C.R. Qi, H. Su, K. Mo, L.J. Guibas, PointNet: Deep learning on point sets for 3D classification and segmentation, in: Proceedings of the IEEE Conference on Computer Vision and Pattern Recognition (CVPR), 2017, pp. 652-660. https://doi.org/10.1109/CVPR.2017.16</w:t>
      </w:r>
    </w:p>
    <w:p>
      <w:pPr>
        <w:spacing w:after="80" w:line="260"/>
        <w:ind w:left="360" w:hanging="360"/>
      </w:pPr>
      <w:r>
        <w:rPr>
          <w:rFonts w:ascii="Times New Roman" w:cs="Times New Roman" w:eastAsia="SimSun" w:hAnsi="Times New Roman"/>
          <w:sz w:val="21"/>
          <w:szCs w:val="21"/>
        </w:rPr>
        <w:t xml:space="preserve">[9] C.R. Qi, L. Yi, H. Su, L.J. Guibas, PointNet++: Deep hierarchical feature learning on point sets in a metric space, in: Advances in Neural Information Processing Systems 30 (NeurIPS), 2017, pp. 5099-5108.</w:t>
      </w:r>
    </w:p>
    <w:p>
      <w:pPr>
        <w:spacing w:after="80" w:line="260"/>
        <w:ind w:left="360" w:hanging="360"/>
      </w:pPr>
      <w:r>
        <w:rPr>
          <w:rFonts w:ascii="Times New Roman" w:cs="Times New Roman" w:eastAsia="SimSun" w:hAnsi="Times New Roman"/>
          <w:sz w:val="21"/>
          <w:szCs w:val="21"/>
        </w:rPr>
        <w:t xml:space="preserve">[10] Q.-Y. Zhou, J. Park, V. Koltun, Open3D: A modern library for 3D data processing, arXiv preprint arXiv:1801.09847 (2018).</w:t>
      </w:r>
    </w:p>
    <w:p>
      <w:pPr>
        <w:spacing w:after="80" w:line="260"/>
        <w:ind w:left="360" w:hanging="360"/>
      </w:pPr>
      <w:r>
        <w:rPr>
          <w:rFonts w:ascii="Times New Roman" w:cs="Times New Roman" w:eastAsia="SimSun" w:hAnsi="Times New Roman"/>
          <w:sz w:val="21"/>
          <w:szCs w:val="21"/>
        </w:rPr>
        <w:t xml:space="preserve">[11] L. Breiman, Random forests, Machine Learning 45(1) (2001) 5-32. https://doi.org/10.1023/A:1010933404324</w:t>
      </w:r>
    </w:p>
    <w:p>
      <w:pPr>
        <w:spacing w:after="80" w:line="260"/>
        <w:ind w:left="360" w:hanging="360"/>
      </w:pPr>
      <w:r>
        <w:rPr>
          <w:rFonts w:ascii="Times New Roman" w:cs="Times New Roman" w:eastAsia="SimSun" w:hAnsi="Times New Roman"/>
          <w:sz w:val="21"/>
          <w:szCs w:val="21"/>
        </w:rPr>
        <w:t xml:space="preserve">[12] C. Cortes, V. Vapnik, Support-vector networks, Machine Learning 20(3) (1995) 273-297. https://doi.org/10.1007/BF00994018</w:t>
      </w:r>
    </w:p>
    <w:p>
      <w:pPr>
        <w:spacing w:after="80" w:line="260"/>
        <w:ind w:left="360" w:hanging="360"/>
      </w:pPr>
      <w:r>
        <w:rPr>
          <w:rFonts w:ascii="Times New Roman" w:cs="Times New Roman" w:eastAsia="SimSun" w:hAnsi="Times New Roman"/>
          <w:sz w:val="21"/>
          <w:szCs w:val="21"/>
        </w:rPr>
        <w:t xml:space="preserve">[13] F. Pedregosa, G. Varoquaux, A. Gramfort, V. Michel, B. Thirion, O. Grisel, M. Blondel, P. Prettenhofer, R. Weiss, V. Dubourg, J. Vanderplas, A. Passos, D. Cournapeau, M. Brucher, M. Perrot, E. Duchesnay, Scikit-learn: Machine learning in Python, Journal of Machine Learning Research 12 (2011) 2825-2830.</w:t>
      </w:r>
    </w:p>
    <w:p>
      <w:pPr>
        <w:spacing w:after="80" w:line="260"/>
        <w:ind w:left="360" w:hanging="360"/>
      </w:pPr>
      <w:r>
        <w:rPr>
          <w:rFonts w:ascii="Times New Roman" w:cs="Times New Roman" w:eastAsia="SimSun" w:hAnsi="Times New Roman"/>
          <w:sz w:val="21"/>
          <w:szCs w:val="21"/>
        </w:rPr>
        <w:t xml:space="preserve">[14] C.R. Harris, K.J. Millman, S.J. van der Walt, R. Gommers, P. Virtanen, D. Cournapeau, E. Wieser, J. Taylor, S. Berg, N.J. Smith, et al., Array programming with NumPy, Nature 585 (2020) 357-362. https://doi.org/10.1038/s41586-020-2649-2</w:t>
      </w:r>
    </w:p>
    <w:p>
      <w:pPr>
        <w:spacing w:after="80" w:line="260"/>
        <w:ind w:left="360" w:hanging="360"/>
      </w:pPr>
      <w:r>
        <w:rPr>
          <w:rFonts w:ascii="Times New Roman" w:cs="Times New Roman" w:eastAsia="SimSun" w:hAnsi="Times New Roman"/>
          <w:sz w:val="21"/>
          <w:szCs w:val="21"/>
        </w:rPr>
        <w:t xml:space="preserve">[15] P. Virtanen, R. Gommers, T.E. Oliphant, M. Haberland, T. Reddy, D. Cournapeau, E. Burovski, P. Peterson, W. Weckesser, J. Bright, et al., SciPy 1.0: Fundamental algorithms for scientific computing in Python, Nature Methods 17 (2020) 261-272. https://doi.org/10.1038/s41592-019-0686-2</w:t>
      </w:r>
    </w:p>
    <w:p>
      <w:pPr>
        <w:spacing w:after="80" w:line="260"/>
        <w:ind w:left="360" w:hanging="360"/>
      </w:pPr>
      <w:r>
        <w:rPr>
          <w:rFonts w:ascii="Times New Roman" w:cs="Times New Roman" w:eastAsia="SimSun" w:hAnsi="Times New Roman"/>
          <w:sz w:val="21"/>
          <w:szCs w:val="21"/>
        </w:rPr>
        <w:t xml:space="preserve">[16] W. McKinney, Data structures for statistical computing in Python, in: Proceedings of the 9th Python in Science Conference, 2010, pp. 51-56. https://doi.org/10.25080/Majora-92bf1922-00a</w:t>
      </w:r>
    </w:p>
    <w:p>
      <w:pPr>
        <w:spacing w:after="80" w:line="260"/>
        <w:ind w:left="360" w:hanging="360"/>
      </w:pPr>
      <w:r>
        <w:rPr>
          <w:rFonts w:ascii="Times New Roman" w:cs="Times New Roman" w:eastAsia="SimSun" w:hAnsi="Times New Roman"/>
          <w:sz w:val="21"/>
          <w:szCs w:val="21"/>
        </w:rPr>
        <w:t xml:space="preserve">[17] J.D. Hunter, Matplotlib: A 2D graphics environment, Computing in Science &amp; Engineering 9(3) (2007) 90-95. https://doi.org/10.1109/MCSE.2007.55</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line="300"/>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center"/>
    </w:pPr>
    <w:r>
      <w:rPr>
        <w:rFonts w:ascii="Times New Roman" w:cs="Times New Roman" w:eastAsia="SimSun" w:hAnsi="Times New Roman"/>
        <w:color w:val="595959"/>
        <w:sz w:val="18"/>
        <w:szCs w:val="18"/>
      </w:rPr>
      <w:t xml:space="preserve">solderbench: an open-source synthetic benchmark for PCB solder-joint defect inspection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1c3b73ea3a4126bf88609ac465b3330d636c59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2026-09-24T00:12:51.837Z</dcterms:created>
  <dcterms:modified xsi:type="dcterms:W3CDTF">2026-09-24T00:12:51.841Z</dcterms:modified>
</cp:coreProperties>
</file>

<file path=docProps/custom.xml><?xml version="1.0" encoding="utf-8"?>
<Properties xmlns="http://schemas.openxmlformats.org/officeDocument/2006/custom-properties" xmlns:vt="http://schemas.openxmlformats.org/officeDocument/2006/docPropsVTypes"/>
</file>