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before="0" w:beforeAutospacing="0" w:after="0" w:afterAutospacing="0" w:line="360" w:lineRule="auto"/>
        <w:jc w:val="center"/>
        <w:outlineLvl w:val="0"/>
        <w:rPr>
          <w:rFonts w:ascii="宋体" w:hAnsi="宋体" w:cs="宋体"/>
        </w:rPr>
      </w:pPr>
      <w:r>
        <w:rPr>
          <w:rStyle w:val="10"/>
          <w:rFonts w:hint="eastAsia" w:ascii="宋体" w:hAnsi="宋体" w:cs="宋体"/>
          <w:color w:val="000000"/>
        </w:rPr>
        <w:t>链融平台参与方服务协议</w:t>
      </w:r>
    </w:p>
    <w:p>
      <w:pPr>
        <w:pStyle w:val="6"/>
        <w:widowControl/>
        <w:wordWrap w:val="0"/>
        <w:spacing w:before="0" w:beforeAutospacing="0" w:after="0" w:afterAutospacing="0" w:line="360" w:lineRule="auto"/>
        <w:jc w:val="right"/>
        <w:rPr>
          <w:rFonts w:ascii="宋体" w:hAnsi="宋体" w:cs="宋体"/>
        </w:rPr>
      </w:pPr>
      <w:r>
        <w:rPr>
          <w:rFonts w:hint="eastAsia" w:ascii="宋体" w:hAnsi="宋体" w:cs="宋体"/>
        </w:rPr>
        <w:t> </w:t>
      </w:r>
    </w:p>
    <w:p>
      <w:pPr>
        <w:pStyle w:val="6"/>
        <w:widowControl/>
        <w:wordWrap w:val="0"/>
        <w:spacing w:before="0" w:beforeAutospacing="0" w:after="0" w:afterAutospacing="0" w:line="360" w:lineRule="auto"/>
        <w:jc w:val="right"/>
        <w:rPr>
          <w:rFonts w:ascii="宋体" w:hAnsi="宋体" w:cs="宋体"/>
        </w:rPr>
      </w:pPr>
      <w:r>
        <w:rPr>
          <w:rFonts w:hint="eastAsia" w:ascii="宋体" w:hAnsi="宋体" w:cs="宋体"/>
          <w:color w:val="000000"/>
        </w:rPr>
        <w:t>版本日期：2020年 10月 15</w:t>
      </w:r>
      <w:r>
        <w:rPr>
          <w:rFonts w:hint="eastAsia" w:ascii="宋体" w:hAnsi="宋体" w:cs="宋体"/>
        </w:rPr>
        <w:t>日</w:t>
      </w:r>
    </w:p>
    <w:p>
      <w:pPr>
        <w:pStyle w:val="6"/>
        <w:widowControl/>
        <w:wordWrap w:val="0"/>
        <w:spacing w:before="0" w:beforeAutospacing="0" w:after="0" w:afterAutospacing="0" w:line="360" w:lineRule="auto"/>
        <w:jc w:val="right"/>
        <w:rPr>
          <w:rFonts w:ascii="宋体" w:hAnsi="宋体" w:cs="宋体"/>
        </w:rPr>
      </w:pPr>
      <w:r>
        <w:rPr>
          <w:rFonts w:hint="eastAsia" w:ascii="宋体" w:hAnsi="宋体" w:cs="宋体"/>
        </w:rPr>
        <w:t> </w:t>
      </w:r>
    </w:p>
    <w:p>
      <w:pPr>
        <w:pStyle w:val="6"/>
        <w:widowControl/>
        <w:wordWrap w:val="0"/>
        <w:spacing w:before="0" w:beforeAutospacing="0" w:after="0" w:afterAutospacing="0" w:line="360" w:lineRule="auto"/>
        <w:jc w:val="right"/>
        <w:rPr>
          <w:rFonts w:ascii="宋体" w:hAnsi="宋体" w:cs="宋体"/>
        </w:rPr>
      </w:pPr>
      <w:r>
        <w:rPr>
          <w:rFonts w:hint="eastAsia" w:ascii="宋体" w:hAnsi="宋体" w:cs="宋体"/>
        </w:rPr>
        <w:t> </w:t>
      </w:r>
    </w:p>
    <w:p>
      <w:pPr>
        <w:pStyle w:val="6"/>
        <w:widowControl/>
        <w:spacing w:before="0" w:beforeAutospacing="0" w:after="0" w:afterAutospacing="0" w:line="360" w:lineRule="auto"/>
        <w:rPr>
          <w:rFonts w:ascii="宋体" w:hAnsi="宋体" w:cs="宋体"/>
        </w:rPr>
      </w:pPr>
      <w:r>
        <w:rPr>
          <w:rFonts w:hint="eastAsia" w:ascii="宋体" w:hAnsi="宋体" w:cs="宋体"/>
        </w:rPr>
        <w:t>欢迎“您”（以下或称“参与方”）与“深圳市链融科技股份有限公司”（下称“链融科技”）共同签署本《链融平台参与方服务协议》协议（下称“本协议”），本协议阐述之条款和条件适用于您使用链融科技基于互联网，以链融平台（定义见下文）向您提供的各项服务。 </w:t>
      </w:r>
    </w:p>
    <w:p>
      <w:pPr>
        <w:pStyle w:val="6"/>
        <w:widowControl/>
        <w:spacing w:before="0" w:beforeAutospacing="0" w:after="0" w:afterAutospacing="0" w:line="360" w:lineRule="auto"/>
        <w:rPr>
          <w:rFonts w:ascii="宋体" w:hAnsi="宋体" w:cs="宋体"/>
        </w:rPr>
      </w:pPr>
      <w:r>
        <w:rPr>
          <w:rFonts w:hint="eastAsia" w:ascii="宋体" w:hAnsi="宋体" w:cs="宋体"/>
        </w:rPr>
        <w:t> </w:t>
      </w:r>
    </w:p>
    <w:p>
      <w:pPr>
        <w:pStyle w:val="6"/>
        <w:widowControl/>
        <w:spacing w:before="0" w:beforeAutospacing="0" w:after="0" w:afterAutospacing="0" w:line="360" w:lineRule="auto"/>
        <w:rPr>
          <w:rFonts w:ascii="宋体" w:hAnsi="宋体" w:cs="宋体"/>
          <w:b/>
          <w:bCs/>
          <w:color w:val="000000" w:themeColor="text1"/>
          <w14:textFill>
            <w14:solidFill>
              <w14:schemeClr w14:val="tx1"/>
            </w14:solidFill>
          </w14:textFill>
        </w:rPr>
      </w:pPr>
      <w:r>
        <w:rPr>
          <w:rFonts w:hint="eastAsia" w:ascii="宋体" w:hAnsi="宋体" w:cs="宋体"/>
        </w:rPr>
        <w:t>本协议为《链融平台参与方服务协议》修订版本，自本协议发布之日起，链融平台各处所称“链融科技参与方服务条款”均指本协议。</w:t>
      </w:r>
      <w:r>
        <w:rPr>
          <w:rFonts w:hint="eastAsia" w:ascii="宋体" w:hAnsi="宋体" w:cs="宋体"/>
          <w:b/>
          <w:bCs/>
          <w:color w:val="000000" w:themeColor="text1"/>
          <w14:textFill>
            <w14:solidFill>
              <w14:schemeClr w14:val="tx1"/>
            </w14:solidFill>
          </w14:textFill>
        </w:rPr>
        <w:t>您访问链融平台、使用或继续使用链融平台服务、点击“同意”本协议的按钮或其他任何方式同意和签署本协议，即代表您理解并同意本协议，并同意受本协议约束。若您不同意本协议（包括链融科技此后对其不时做出的修订），应不使用或立即停止使用链融科技提供的服务。</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rPr>
          <w:rFonts w:ascii="宋体" w:hAnsi="宋体" w:cs="宋体"/>
        </w:rPr>
      </w:pPr>
      <w:r>
        <w:rPr>
          <w:rFonts w:hint="eastAsia" w:ascii="宋体" w:hAnsi="宋体" w:cs="宋体"/>
        </w:rPr>
        <w:t> </w:t>
      </w:r>
    </w:p>
    <w:p>
      <w:pPr>
        <w:pStyle w:val="6"/>
        <w:widowControl/>
        <w:spacing w:before="0" w:beforeAutospacing="0" w:after="0" w:afterAutospacing="0" w:line="360" w:lineRule="auto"/>
        <w:outlineLvl w:val="0"/>
        <w:rPr>
          <w:rFonts w:ascii="宋体" w:hAnsi="宋体" w:cs="宋体"/>
        </w:rPr>
      </w:pPr>
      <w:r>
        <w:rPr>
          <w:rStyle w:val="10"/>
          <w:rFonts w:hint="eastAsia" w:ascii="宋体" w:hAnsi="宋体" w:cs="宋体"/>
        </w:rPr>
        <w:t>一、接受协议</w:t>
      </w:r>
    </w:p>
    <w:p>
      <w:pPr>
        <w:pStyle w:val="6"/>
        <w:widowControl/>
        <w:spacing w:before="0" w:beforeAutospacing="0" w:after="0" w:afterAutospacing="0" w:line="360" w:lineRule="auto"/>
        <w:rPr>
          <w:rFonts w:ascii="宋体" w:hAnsi="宋体" w:cs="宋体"/>
        </w:rPr>
      </w:pPr>
      <w:r>
        <w:rPr>
          <w:rFonts w:hint="eastAsia" w:ascii="宋体" w:hAnsi="宋体" w:cs="宋体"/>
        </w:rPr>
        <w:t>1.1本协议内容包括协议正文及所有链融科技已经发布或将来可能发布并采取合理途径通知的各类规则。所有规则为协议不可分割的一部分，与协议正文具有同等法律效力。</w:t>
      </w:r>
    </w:p>
    <w:p>
      <w:pPr>
        <w:pStyle w:val="6"/>
        <w:widowControl/>
        <w:spacing w:before="0" w:beforeAutospacing="0" w:after="0" w:afterAutospacing="0" w:line="360" w:lineRule="auto"/>
        <w:rPr>
          <w:rFonts w:ascii="宋体" w:hAnsi="宋体" w:cs="宋体"/>
        </w:rPr>
      </w:pPr>
      <w:r>
        <w:rPr>
          <w:rFonts w:hint="eastAsia" w:ascii="宋体" w:hAnsi="宋体" w:cs="宋体"/>
        </w:rPr>
        <w:t>1.2您在点击同意本协议之前，应当认真阅读本协议。</w:t>
      </w:r>
      <w:r>
        <w:rPr>
          <w:rStyle w:val="10"/>
          <w:rFonts w:hint="eastAsia" w:ascii="宋体" w:hAnsi="宋体" w:cs="宋体"/>
        </w:rPr>
        <w:t>请您务必审慎阅读、充分理解各条款内容，特别是免除或者限制责任的条款、法律适用和争议解决条款。免除或者限制责任的条款将以粗体下划线标识，您应重点阅读</w:t>
      </w:r>
      <w:r>
        <w:rPr>
          <w:rFonts w:hint="eastAsia" w:ascii="宋体" w:hAnsi="宋体" w:cs="宋体"/>
        </w:rPr>
        <w:t>。如您对协议有任何疑问，可拨打服务热线（电话为0755-29966132）向链融科技客服咨询。</w:t>
      </w:r>
    </w:p>
    <w:p>
      <w:pPr>
        <w:pStyle w:val="6"/>
        <w:widowControl/>
        <w:spacing w:before="0" w:beforeAutospacing="0" w:after="0" w:afterAutospacing="0" w:line="360" w:lineRule="auto"/>
        <w:rPr>
          <w:rFonts w:ascii="宋体" w:hAnsi="宋体" w:cs="宋体"/>
        </w:rPr>
      </w:pPr>
      <w:r>
        <w:rPr>
          <w:rFonts w:hint="eastAsia" w:ascii="宋体" w:hAnsi="宋体" w:cs="宋体"/>
        </w:rPr>
        <w:t>1.3当您按照注册页面提示填写信息、阅读并同意本协议且完成全部注册程序，或以任何方式进入链融平台并使用服务即表示您已充分阅读、理解并同意接受本协议的条款和条件。</w:t>
      </w:r>
      <w:r>
        <w:rPr>
          <w:rStyle w:val="10"/>
          <w:rFonts w:hint="eastAsia" w:ascii="宋体" w:hAnsi="宋体" w:cs="宋体"/>
        </w:rPr>
        <w:t>阅读本协议的过程中，如果您不同意本协议或其中任何条款约定，您应立即停止注册程序并停止使用服务</w:t>
      </w:r>
      <w:r>
        <w:rPr>
          <w:rFonts w:hint="eastAsia" w:ascii="宋体" w:hAnsi="宋体" w:cs="宋体"/>
        </w:rPr>
        <w:t>。</w:t>
      </w:r>
    </w:p>
    <w:p>
      <w:pPr>
        <w:spacing w:line="360" w:lineRule="auto"/>
        <w:rPr>
          <w:rFonts w:ascii="宋体" w:hAnsi="宋体" w:cs="宋体"/>
          <w:sz w:val="24"/>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定义</w:t>
      </w:r>
    </w:p>
    <w:p>
      <w:pPr>
        <w:pStyle w:val="6"/>
        <w:widowControl/>
        <w:spacing w:before="0" w:beforeAutospacing="0" w:after="0" w:afterAutospacing="0" w:line="360" w:lineRule="auto"/>
        <w:rPr>
          <w:rStyle w:val="10"/>
          <w:rFonts w:ascii="宋体" w:hAnsi="宋体" w:cs="宋体"/>
          <w:b w:val="0"/>
          <w:bCs/>
        </w:rPr>
      </w:pPr>
      <w:r>
        <w:rPr>
          <w:rFonts w:hint="eastAsia" w:ascii="宋体" w:hAnsi="宋体" w:cs="宋体"/>
        </w:rPr>
        <w:t>2.1</w:t>
      </w:r>
      <w:r>
        <w:rPr>
          <w:rStyle w:val="10"/>
          <w:rFonts w:hint="eastAsia" w:ascii="宋体" w:hAnsi="宋体" w:cs="宋体"/>
        </w:rPr>
        <w:t>链融平台/平台：</w:t>
      </w:r>
      <w:r>
        <w:rPr>
          <w:rStyle w:val="10"/>
          <w:rFonts w:hint="eastAsia" w:ascii="宋体" w:hAnsi="宋体" w:cs="宋体"/>
          <w:b w:val="0"/>
          <w:bCs/>
        </w:rPr>
        <w:t>指由链融科技运营的链融科技供应链服务平台网站(域名为：www.lrscft. com）、客户端、小程序及其他应用程序，为指代方便，除另有说明外，本协议中提及“链融平台”或“平台”时均可指向链融科技运营的网站、客户端、小程序及其他应用程序中的一种或多种形态。</w:t>
      </w:r>
    </w:p>
    <w:p>
      <w:pPr>
        <w:pStyle w:val="6"/>
        <w:widowControl/>
        <w:spacing w:before="0" w:beforeAutospacing="0" w:after="0" w:afterAutospacing="0" w:line="360" w:lineRule="auto"/>
        <w:rPr>
          <w:rStyle w:val="10"/>
          <w:rFonts w:ascii="宋体" w:hAnsi="宋体" w:cs="宋体"/>
        </w:rPr>
      </w:pPr>
      <w:r>
        <w:rPr>
          <w:rStyle w:val="10"/>
          <w:rFonts w:hint="eastAsia" w:ascii="宋体" w:hAnsi="宋体" w:cs="宋体"/>
          <w:b w:val="0"/>
          <w:bCs/>
        </w:rPr>
        <w:t xml:space="preserve">2.2 </w:t>
      </w:r>
      <w:r>
        <w:rPr>
          <w:rStyle w:val="10"/>
          <w:rFonts w:hint="eastAsia" w:ascii="宋体" w:hAnsi="宋体" w:cs="宋体"/>
        </w:rPr>
        <w:t>参与方：是指使用链融平台的公司、企业、政府机关、事业单位</w:t>
      </w:r>
      <w:r>
        <w:rPr>
          <w:rFonts w:hint="eastAsia"/>
        </w:rPr>
        <w:t>、</w:t>
      </w:r>
      <w:r>
        <w:rPr>
          <w:rStyle w:val="10"/>
          <w:rFonts w:hint="eastAsia" w:ascii="宋体" w:hAnsi="宋体" w:cs="宋体"/>
        </w:rPr>
        <w:t>有关主体及/或其分支机构，在本协议中称呼为“您”或“参与方”。</w:t>
      </w:r>
    </w:p>
    <w:p>
      <w:pPr>
        <w:pStyle w:val="6"/>
        <w:widowControl/>
        <w:spacing w:before="0" w:beforeAutospacing="0" w:after="0" w:afterAutospacing="0" w:line="360" w:lineRule="auto"/>
        <w:rPr>
          <w:rStyle w:val="10"/>
          <w:rFonts w:ascii="宋体" w:hAnsi="宋体" w:cs="宋体"/>
        </w:rPr>
      </w:pPr>
      <w:r>
        <w:rPr>
          <w:rFonts w:hint="eastAsia" w:ascii="宋体" w:hAnsi="宋体" w:cs="宋体"/>
        </w:rPr>
        <w:t>2.3</w:t>
      </w:r>
      <w:r>
        <w:rPr>
          <w:rStyle w:val="10"/>
          <w:rFonts w:hint="eastAsia" w:ascii="宋体" w:hAnsi="宋体" w:cs="宋体"/>
        </w:rPr>
        <w:t>链融科技：</w:t>
      </w:r>
      <w:r>
        <w:rPr>
          <w:rStyle w:val="10"/>
          <w:rFonts w:hint="eastAsia" w:ascii="宋体" w:hAnsi="宋体" w:cs="宋体"/>
          <w:b w:val="0"/>
          <w:bCs/>
        </w:rPr>
        <w:t>指深圳市链融科技股份有限公司。</w:t>
      </w:r>
    </w:p>
    <w:p>
      <w:pPr>
        <w:pStyle w:val="6"/>
        <w:widowControl/>
        <w:spacing w:before="0" w:beforeAutospacing="0" w:after="0" w:afterAutospacing="0" w:line="360" w:lineRule="auto"/>
        <w:rPr>
          <w:rStyle w:val="10"/>
          <w:rFonts w:ascii="宋体" w:hAnsi="宋体" w:cs="宋体"/>
        </w:rPr>
      </w:pPr>
      <w:r>
        <w:rPr>
          <w:rStyle w:val="10"/>
          <w:rFonts w:hint="eastAsia" w:ascii="宋体" w:hAnsi="宋体" w:cs="宋体"/>
          <w:b w:val="0"/>
          <w:bCs/>
        </w:rPr>
        <w:t>2.4</w:t>
      </w:r>
      <w:r>
        <w:rPr>
          <w:rStyle w:val="10"/>
          <w:rFonts w:hint="eastAsia" w:ascii="宋体" w:hAnsi="宋体" w:cs="宋体"/>
        </w:rPr>
        <w:t>关联公司：</w:t>
      </w:r>
      <w:r>
        <w:rPr>
          <w:rStyle w:val="10"/>
          <w:rFonts w:hint="eastAsia" w:ascii="宋体" w:hAnsi="宋体" w:cs="宋体"/>
          <w:b w:val="0"/>
        </w:rPr>
        <w:t>指</w:t>
      </w:r>
      <w:r>
        <w:rPr>
          <w:rFonts w:hint="eastAsia" w:ascii="宋体" w:hAnsi="宋体" w:cs="宋体"/>
        </w:rPr>
        <w:t>深圳市链融科技股份有限公司的关联公司，包括深圳市链融科技股份有限公司股东、股东同一控制下的其他子公司。</w:t>
      </w:r>
    </w:p>
    <w:p>
      <w:pPr>
        <w:pStyle w:val="6"/>
        <w:widowControl/>
        <w:spacing w:before="0" w:beforeAutospacing="0" w:after="0" w:afterAutospacing="0" w:line="360" w:lineRule="auto"/>
        <w:rPr>
          <w:rFonts w:ascii="宋体" w:hAnsi="宋体" w:cs="宋体"/>
        </w:rPr>
      </w:pPr>
      <w:r>
        <w:rPr>
          <w:rFonts w:hint="eastAsia" w:ascii="宋体" w:hAnsi="宋体" w:cs="宋体"/>
        </w:rPr>
        <w:t>2.5</w:t>
      </w:r>
      <w:r>
        <w:rPr>
          <w:rFonts w:hint="eastAsia" w:ascii="宋体" w:hAnsi="宋体" w:cs="宋体"/>
          <w:b/>
          <w:bCs/>
        </w:rPr>
        <w:t>链融科技供应链平台</w:t>
      </w:r>
      <w:r>
        <w:rPr>
          <w:rStyle w:val="10"/>
          <w:rFonts w:hint="eastAsia" w:ascii="宋体" w:hAnsi="宋体" w:cs="宋体"/>
          <w:bCs/>
        </w:rPr>
        <w:t>服务/服务</w:t>
      </w:r>
      <w:r>
        <w:rPr>
          <w:rFonts w:hint="eastAsia" w:ascii="宋体" w:hAnsi="宋体" w:cs="宋体"/>
        </w:rPr>
        <w:t>：指链融科技基于互联网，以包含链融平台网站、客户端、小程序及其他应用程序等在内的各种形态（包括未来技术发展出现的新的服务形态）向您提供的各项服务。</w:t>
      </w:r>
    </w:p>
    <w:p>
      <w:pPr>
        <w:pStyle w:val="6"/>
        <w:widowControl/>
        <w:numPr>
          <w:ilvl w:val="255"/>
          <w:numId w:val="0"/>
        </w:numPr>
        <w:spacing w:before="0" w:beforeAutospacing="0" w:after="0" w:afterAutospacing="0" w:line="360" w:lineRule="auto"/>
        <w:rPr>
          <w:rStyle w:val="10"/>
          <w:rFonts w:ascii="宋体" w:hAnsi="宋体" w:cs="宋体"/>
        </w:rPr>
      </w:pPr>
      <w:r>
        <w:rPr>
          <w:rFonts w:hint="eastAsia" w:ascii="宋体" w:hAnsi="宋体" w:cs="宋体"/>
        </w:rPr>
        <w:t>2.6</w:t>
      </w:r>
      <w:r>
        <w:rPr>
          <w:rFonts w:hint="eastAsia" w:ascii="宋体" w:hAnsi="宋体" w:cs="宋体"/>
          <w:b/>
          <w:bCs/>
        </w:rPr>
        <w:t>链融平台</w:t>
      </w:r>
      <w:r>
        <w:rPr>
          <w:rStyle w:val="10"/>
          <w:rFonts w:hint="eastAsia" w:ascii="宋体" w:hAnsi="宋体" w:cs="宋体"/>
        </w:rPr>
        <w:t>规则</w:t>
      </w:r>
      <w:r>
        <w:rPr>
          <w:rFonts w:hint="eastAsia" w:ascii="宋体" w:hAnsi="宋体" w:cs="宋体"/>
        </w:rPr>
        <w:t>：指在链融平台内已发布及后续发布的全部规则、解读、公告等内容。</w:t>
      </w: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总则</w:t>
      </w:r>
    </w:p>
    <w:p>
      <w:pPr>
        <w:pStyle w:val="6"/>
        <w:widowControl/>
        <w:spacing w:before="0" w:beforeAutospacing="0" w:after="0" w:afterAutospacing="0" w:line="360" w:lineRule="auto"/>
        <w:rPr>
          <w:rFonts w:ascii="宋体" w:hAnsi="宋体" w:cs="宋体"/>
        </w:rPr>
      </w:pPr>
      <w:r>
        <w:rPr>
          <w:rFonts w:hint="eastAsia" w:ascii="宋体" w:hAnsi="宋体" w:cs="宋体"/>
        </w:rPr>
        <w:t>3.1链融平台是以支持普惠金融和服务实体经济为使命，以商品交易商（核心企业及其上下游交易对手）、</w:t>
      </w:r>
      <w:r>
        <w:rPr>
          <w:rFonts w:hint="eastAsia"/>
        </w:rPr>
        <w:t>金融机构、类金融机构、中介机构、其他投资者等</w:t>
      </w:r>
      <w:r>
        <w:rPr>
          <w:rFonts w:hint="eastAsia" w:ascii="宋体" w:hAnsi="宋体" w:cs="宋体"/>
        </w:rPr>
        <w:t>为参与方，通过连接资产端与资金端需求，创建供应链金融生态联盟，以“让真实、合法、有效的交易快速获得资金支持”为目标而构建的创新型金融科技服务平台。</w:t>
      </w:r>
    </w:p>
    <w:p>
      <w:pPr>
        <w:pStyle w:val="6"/>
        <w:widowControl/>
        <w:spacing w:before="0" w:beforeAutospacing="0" w:after="0" w:afterAutospacing="0" w:line="360" w:lineRule="auto"/>
        <w:rPr>
          <w:rFonts w:ascii="宋体" w:hAnsi="宋体" w:cs="宋体"/>
        </w:rPr>
      </w:pPr>
      <w:r>
        <w:rPr>
          <w:rFonts w:hint="eastAsia" w:ascii="宋体" w:hAnsi="宋体" w:cs="宋体"/>
        </w:rPr>
        <w:t>3.2链融平台以金融科技助力普惠金融，通过运用大数据、区块链、云计算、人工智能及物联网等技术手段，发挥服务、风控、生态职能，以“为商品交易商找资金、为金融服务商找资产、为链上企业控风险、为上下游客户降成本”为宗旨，帮助核心企业实现商业信用可计量、可流转、能增值，帮助核心企业上下游交易对手解决融资难、融资贵等问题，帮助金融服务商增强业务合规性、资金安全性和操作便利性。</w:t>
      </w:r>
    </w:p>
    <w:p>
      <w:pPr>
        <w:pStyle w:val="6"/>
        <w:widowControl/>
        <w:numPr>
          <w:ilvl w:val="255"/>
          <w:numId w:val="0"/>
        </w:numPr>
        <w:spacing w:before="0" w:beforeAutospacing="0" w:after="0" w:afterAutospacing="0" w:line="360" w:lineRule="auto"/>
        <w:rPr>
          <w:rStyle w:val="10"/>
          <w:rFonts w:ascii="宋体" w:hAnsi="宋体" w:cs="宋体"/>
        </w:rPr>
      </w:pPr>
      <w:r>
        <w:rPr>
          <w:rFonts w:hint="eastAsia" w:ascii="宋体" w:hAnsi="宋体" w:cs="宋体"/>
        </w:rPr>
        <w:t>3.3您作为链融平台参与方同意共同推进平台建设，不断丰富链融平台功能，达成文化共识，共建商业信用，共享资源、共谋发展。</w:t>
      </w: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协议范围</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4.1</w:t>
      </w:r>
      <w:r>
        <w:rPr>
          <w:rStyle w:val="10"/>
          <w:rFonts w:hint="eastAsia" w:ascii="宋体" w:hAnsi="宋体" w:cs="宋体"/>
        </w:rPr>
        <w:t>签约主体</w:t>
      </w:r>
    </w:p>
    <w:p>
      <w:pPr>
        <w:pStyle w:val="6"/>
        <w:widowControl/>
        <w:spacing w:before="0" w:beforeAutospacing="0" w:after="0" w:afterAutospacing="0" w:line="360" w:lineRule="auto"/>
        <w:rPr>
          <w:rFonts w:ascii="宋体" w:hAnsi="宋体" w:cs="宋体"/>
        </w:rPr>
      </w:pPr>
      <w:r>
        <w:rPr>
          <w:rFonts w:hint="eastAsia" w:ascii="宋体" w:hAnsi="宋体" w:cs="宋体"/>
        </w:rPr>
        <w:t>本协议由您与链融科技共同缔结，本协议对您与链融科技具有同等效力。</w:t>
      </w:r>
    </w:p>
    <w:p>
      <w:pPr>
        <w:pStyle w:val="6"/>
        <w:widowControl/>
        <w:spacing w:before="0" w:beforeAutospacing="0" w:after="0" w:afterAutospacing="0" w:line="360" w:lineRule="auto"/>
        <w:outlineLvl w:val="1"/>
        <w:rPr>
          <w:rStyle w:val="10"/>
          <w:rFonts w:ascii="宋体" w:hAnsi="宋体" w:cs="宋体"/>
        </w:rPr>
      </w:pPr>
      <w:r>
        <w:rPr>
          <w:rFonts w:hint="eastAsia" w:ascii="宋体" w:hAnsi="宋体" w:cs="宋体"/>
        </w:rPr>
        <w:t>4.2</w:t>
      </w:r>
      <w:r>
        <w:rPr>
          <w:rStyle w:val="10"/>
          <w:rFonts w:hint="eastAsia" w:ascii="宋体" w:hAnsi="宋体" w:cs="宋体"/>
        </w:rPr>
        <w:t>协议内容</w:t>
      </w:r>
    </w:p>
    <w:p>
      <w:pPr>
        <w:pStyle w:val="6"/>
        <w:widowControl/>
        <w:spacing w:before="0" w:beforeAutospacing="0" w:after="0" w:afterAutospacing="0" w:line="360" w:lineRule="auto"/>
        <w:rPr>
          <w:rStyle w:val="10"/>
          <w:rFonts w:ascii="宋体" w:hAnsi="宋体" w:cs="宋体"/>
        </w:rPr>
      </w:pPr>
      <w:r>
        <w:rPr>
          <w:rStyle w:val="10"/>
          <w:rFonts w:hint="eastAsia" w:ascii="宋体" w:hAnsi="宋体" w:cs="宋体"/>
        </w:rPr>
        <w:t>本协议内容同时包括：</w:t>
      </w:r>
    </w:p>
    <w:p>
      <w:pPr>
        <w:pStyle w:val="6"/>
        <w:widowControl/>
        <w:numPr>
          <w:ilvl w:val="0"/>
          <w:numId w:val="2"/>
        </w:numPr>
        <w:spacing w:before="0" w:beforeAutospacing="0" w:after="0" w:afterAutospacing="0" w:line="360" w:lineRule="auto"/>
        <w:rPr>
          <w:rFonts w:ascii="宋体" w:hAnsi="宋体" w:cs="宋体"/>
          <w:color w:val="333333"/>
        </w:rPr>
      </w:pPr>
      <w:r>
        <w:rPr>
          <w:rStyle w:val="10"/>
          <w:rFonts w:hint="eastAsia" w:ascii="宋体" w:hAnsi="宋体" w:cs="宋体"/>
        </w:rPr>
        <w:t>本《</w:t>
      </w:r>
      <w:r>
        <w:rPr>
          <w:rStyle w:val="10"/>
          <w:rFonts w:hint="eastAsia" w:ascii="宋体" w:hAnsi="宋体" w:cs="宋体"/>
          <w:color w:val="000000"/>
        </w:rPr>
        <w:t>链融平台参与方服务协议》文本；</w:t>
      </w:r>
    </w:p>
    <w:p>
      <w:pPr>
        <w:pStyle w:val="6"/>
        <w:widowControl/>
        <w:numPr>
          <w:ilvl w:val="0"/>
          <w:numId w:val="2"/>
        </w:numPr>
        <w:spacing w:before="0" w:beforeAutospacing="0" w:after="0" w:afterAutospacing="0" w:line="360" w:lineRule="auto"/>
        <w:rPr>
          <w:rFonts w:ascii="宋体" w:hAnsi="宋体" w:cs="宋体"/>
          <w:color w:val="333333"/>
        </w:rPr>
      </w:pPr>
      <w:r>
        <w:rPr>
          <w:rStyle w:val="10"/>
          <w:rFonts w:hint="eastAsia" w:ascii="宋体" w:hAnsi="宋体" w:cs="宋体"/>
          <w:color w:val="000000"/>
        </w:rPr>
        <w:t>《链融平台隐私政策》：</w:t>
      </w:r>
      <w:r>
        <w:rPr>
          <w:rFonts w:hint="eastAsia" w:ascii="宋体" w:hAnsi="宋体" w:cs="宋体"/>
          <w:color w:val="333333"/>
          <w:shd w:val="clear" w:color="auto" w:fill="FFFFFF"/>
        </w:rPr>
        <w:t>链融平台非常重视您及在注册过程中涉及的信息和隐私的保护，将按照《链融平台隐私政策》中所公布的政策在具体服务中进行隐私及个人信息的收集、存储、使用、披露等活动。您在注册链融平台账号前，应仔细阅读《链融平台隐私政策》；</w:t>
      </w:r>
    </w:p>
    <w:p>
      <w:pPr>
        <w:pStyle w:val="6"/>
        <w:widowControl/>
        <w:numPr>
          <w:ilvl w:val="0"/>
          <w:numId w:val="2"/>
        </w:numPr>
        <w:shd w:val="clear" w:color="auto" w:fill="FFFFFF"/>
        <w:spacing w:before="0" w:beforeAutospacing="0" w:after="0" w:afterAutospacing="0" w:line="360" w:lineRule="auto"/>
        <w:rPr>
          <w:rFonts w:ascii="宋体" w:hAnsi="宋体" w:cs="宋体"/>
          <w:color w:val="333333"/>
          <w:shd w:val="clear" w:color="auto" w:fill="FFFFFF"/>
        </w:rPr>
      </w:pPr>
      <w:r>
        <w:rPr>
          <w:rFonts w:hint="eastAsia" w:ascii="宋体" w:hAnsi="宋体" w:cs="宋体"/>
          <w:b/>
          <w:bCs/>
          <w:color w:val="333333"/>
          <w:shd w:val="clear" w:color="auto" w:fill="FFFFFF"/>
        </w:rPr>
        <w:t>具体服务的服务条款：</w:t>
      </w:r>
      <w:r>
        <w:rPr>
          <w:rFonts w:hint="eastAsia" w:ascii="宋体" w:hAnsi="宋体" w:cs="宋体"/>
          <w:color w:val="333333"/>
          <w:shd w:val="clear" w:color="auto" w:fill="FFFFFF"/>
        </w:rPr>
        <w:t>您的链融平台账号一经注册，即可凭该账号按规定享受链融平台上相应的服务。为更好地向您提供各项服务，链融平台针对具体的服务制定了专门的服务条款，供服务各方遵守。您可在相关具体服务的网站、页面或应用程序中查阅并下载此类专门服务条款。您在使用具体服务前，应仔细阅读该服务所适用的服务条款，您注册链融平台账号并利用链融平台账号使用具体服务即表示您已同时接受该等服务条款，并将受该等服务条款的约束；</w:t>
      </w:r>
    </w:p>
    <w:p>
      <w:pPr>
        <w:pStyle w:val="6"/>
        <w:widowControl/>
        <w:numPr>
          <w:ilvl w:val="0"/>
          <w:numId w:val="2"/>
        </w:numPr>
        <w:shd w:val="clear" w:color="auto" w:fill="FFFFFF"/>
        <w:spacing w:before="0" w:beforeAutospacing="0" w:after="0" w:afterAutospacing="0" w:line="360" w:lineRule="auto"/>
        <w:rPr>
          <w:rFonts w:ascii="宋体" w:hAnsi="宋体" w:cs="宋体"/>
          <w:color w:val="333333"/>
          <w:shd w:val="clear" w:color="auto" w:fill="FFFFFF"/>
        </w:rPr>
      </w:pPr>
      <w:r>
        <w:rPr>
          <w:rFonts w:hint="eastAsia" w:ascii="宋体" w:hAnsi="宋体" w:cs="宋体"/>
          <w:color w:val="333333"/>
          <w:shd w:val="clear" w:color="auto" w:fill="FFFFFF"/>
        </w:rPr>
        <w:t>其他链融平台发布的平台规则等。</w:t>
      </w:r>
    </w:p>
    <w:p>
      <w:pPr>
        <w:pStyle w:val="6"/>
        <w:widowControl/>
        <w:spacing w:before="0" w:beforeAutospacing="0" w:after="0" w:afterAutospacing="0" w:line="360" w:lineRule="auto"/>
        <w:rPr>
          <w:rStyle w:val="10"/>
          <w:rFonts w:ascii="宋体" w:hAnsi="宋体" w:cs="宋体"/>
        </w:rPr>
      </w:pPr>
    </w:p>
    <w:p>
      <w:pPr>
        <w:pStyle w:val="6"/>
        <w:widowControl/>
        <w:shd w:val="clear" w:color="auto" w:fill="FFFFFF"/>
        <w:spacing w:before="0" w:beforeAutospacing="0" w:after="0" w:afterAutospacing="0" w:line="360" w:lineRule="auto"/>
        <w:rPr>
          <w:rFonts w:ascii="宋体" w:hAnsi="宋体" w:cs="宋体"/>
          <w:color w:val="333333"/>
        </w:rPr>
      </w:pPr>
      <w:r>
        <w:rPr>
          <w:rStyle w:val="10"/>
          <w:rFonts w:hint="eastAsia" w:ascii="宋体" w:hAnsi="宋体" w:cs="宋体"/>
          <w:color w:val="333333"/>
          <w:u w:val="single"/>
          <w:shd w:val="clear" w:color="auto" w:fill="FFFFFF"/>
        </w:rPr>
        <w:t>根据国家法律法规变化、运营需要或为提升服务质量的目的，链融平台将在必要的时候对上述各项协议、条款与规则不时地进行修改、更新，并通过在链融平台发出公告、站内信等合理、醒目的方式向您进行提前通知，上述修改更新内容将在相关更新说明中指定的日期开始实施，通常情况下不晚于发布之日后三个自然日</w:t>
      </w:r>
      <w:r>
        <w:rPr>
          <w:rStyle w:val="10"/>
          <w:rFonts w:hint="eastAsia" w:ascii="宋体" w:hAnsi="宋体" w:cs="宋体"/>
          <w:color w:val="333333"/>
          <w:shd w:val="clear" w:color="auto" w:fill="FFFFFF"/>
        </w:rPr>
        <w:t>。</w:t>
      </w:r>
      <w:r>
        <w:rPr>
          <w:rStyle w:val="10"/>
          <w:rFonts w:hint="eastAsia" w:ascii="宋体" w:hAnsi="宋体" w:cs="宋体"/>
          <w:color w:val="333333"/>
          <w:u w:val="single"/>
          <w:shd w:val="clear" w:color="auto" w:fill="FFFFFF"/>
        </w:rPr>
        <w:t>您应当及时查阅并了解相关更新修改内容，</w:t>
      </w:r>
      <w:r>
        <w:rPr>
          <w:rFonts w:hint="eastAsia" w:ascii="宋体" w:hAnsi="宋体" w:cs="宋体"/>
        </w:rPr>
        <w:t>如您不同意变更事项，您有权于变更事项确定的生效日前联系链融科技反馈意见。如反馈意见得以采纳，链融科技将酌情调整变更事项。</w:t>
      </w:r>
      <w:r>
        <w:rPr>
          <w:rStyle w:val="10"/>
          <w:rFonts w:hint="eastAsia" w:ascii="宋体" w:hAnsi="宋体" w:cs="宋体"/>
        </w:rPr>
        <w:t>如您对已生效的变更事项仍不同意的，您应当于变更事项确定的生效之日起停止使用链融科技服务，变更事项对您不产生效力；如您在变更事项生效后仍继续使用链融科技服务，则视为您同意已生效的变更事项</w:t>
      </w:r>
      <w:r>
        <w:rPr>
          <w:rStyle w:val="10"/>
          <w:rFonts w:hint="eastAsia" w:ascii="宋体" w:hAnsi="宋体" w:cs="宋体"/>
          <w:color w:val="333333"/>
          <w:shd w:val="clear" w:color="auto" w:fill="FFFFFF"/>
        </w:rPr>
        <w:t>。</w:t>
      </w:r>
      <w:r>
        <w:rPr>
          <w:rStyle w:val="10"/>
          <w:rFonts w:hint="eastAsia" w:ascii="宋体" w:hAnsi="宋体" w:cs="宋体"/>
        </w:rPr>
        <w:t>链融平台上发布的</w:t>
      </w:r>
      <w:r>
        <w:fldChar w:fldCharType="begin"/>
      </w:r>
      <w:r>
        <w:instrText xml:space="preserve"> HYPERLINK "https://terms.alicdn.com/legal-agreement/terms/suit_bu1_b2b/suit_bu1_b2b201703271337_94551.html" </w:instrText>
      </w:r>
      <w:r>
        <w:fldChar w:fldCharType="separate"/>
      </w:r>
      <w:r>
        <w:rPr>
          <w:rStyle w:val="10"/>
          <w:rFonts w:hint="eastAsia"/>
        </w:rPr>
        <w:t>隐私政策</w:t>
      </w:r>
      <w:r>
        <w:rPr>
          <w:rStyle w:val="10"/>
          <w:rFonts w:hint="eastAsia"/>
        </w:rPr>
        <w:fldChar w:fldCharType="end"/>
      </w:r>
      <w:r>
        <w:rPr>
          <w:rStyle w:val="10"/>
          <w:rFonts w:hint="eastAsia" w:ascii="宋体" w:hAnsi="宋体" w:cs="宋体"/>
        </w:rPr>
        <w:t>、链融平台具体服务版块的服务条款、链融平台规则等相关信息均为本协议的补充协议，与本协议不可分割且具有同等法律效力。如您使用链融科技服务，视为您同意上述补充协议</w:t>
      </w:r>
      <w:r>
        <w:rPr>
          <w:rFonts w:hint="eastAsia" w:ascii="宋体" w:hAnsi="宋体" w:cs="宋体"/>
        </w:rPr>
        <w:t>。</w:t>
      </w:r>
    </w:p>
    <w:p>
      <w:pPr>
        <w:pStyle w:val="6"/>
        <w:widowControl/>
        <w:spacing w:before="0" w:beforeAutospacing="0" w:after="0" w:afterAutospacing="0" w:line="360" w:lineRule="auto"/>
        <w:rPr>
          <w:rFonts w:ascii="宋体" w:hAnsi="宋体" w:cs="宋体"/>
        </w:rPr>
      </w:pP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账户注册与使用</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5.1</w:t>
      </w:r>
      <w:r>
        <w:rPr>
          <w:rStyle w:val="10"/>
          <w:rFonts w:hint="eastAsia" w:ascii="宋体" w:hAnsi="宋体" w:cs="宋体"/>
        </w:rPr>
        <w:t>参与方资格</w:t>
      </w:r>
    </w:p>
    <w:p>
      <w:pPr>
        <w:pStyle w:val="6"/>
        <w:widowControl/>
        <w:spacing w:before="0" w:beforeAutospacing="0" w:after="0" w:afterAutospacing="0" w:line="360" w:lineRule="auto"/>
        <w:rPr>
          <w:rFonts w:ascii="宋体" w:hAnsi="宋体" w:cs="宋体"/>
        </w:rPr>
      </w:pPr>
      <w:r>
        <w:rPr>
          <w:rFonts w:hint="eastAsia" w:ascii="宋体" w:hAnsi="宋体" w:cs="宋体"/>
        </w:rPr>
        <w:t>您确认，在您完成注册程序或以其他链融科技允许的方式实际使用服务时，链融平台会要求验证您的营业执照和法定代表人的身份信息或其他信息，您注册的人员视为已取得您的授权。</w:t>
      </w:r>
      <w:r>
        <w:rPr>
          <w:rStyle w:val="10"/>
          <w:rFonts w:hint="eastAsia" w:ascii="宋体" w:hAnsi="宋体" w:cs="宋体"/>
        </w:rPr>
        <w:t>若您没有注册链融平台并接受链融平台服务的意思表示，您应及时通知链融科技，并依照法律规定承担因此而导致的相应后果，且链融科技有权终止向您提供服务并注销您的账户</w:t>
      </w:r>
      <w:r>
        <w:rPr>
          <w:rFonts w:hint="eastAsia" w:ascii="宋体" w:hAnsi="宋体" w:cs="宋体"/>
        </w:rPr>
        <w:t>。注册人员代表一家公司或其他法律主体在链融平台上注册的人员，应当声明和保证，其已履行必要的内部授权程序从而使得该公司或该法律主体受本协议的约束。 </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outlineLvl w:val="1"/>
        <w:rPr>
          <w:rFonts w:ascii="宋体" w:hAnsi="宋体" w:cs="宋体"/>
        </w:rPr>
      </w:pPr>
      <w:r>
        <w:rPr>
          <w:rFonts w:hint="eastAsia" w:ascii="宋体" w:hAnsi="宋体" w:cs="宋体"/>
        </w:rPr>
        <w:t>5.2</w:t>
      </w:r>
      <w:r>
        <w:rPr>
          <w:rStyle w:val="10"/>
          <w:rFonts w:hint="eastAsia" w:ascii="宋体" w:hAnsi="宋体" w:cs="宋体"/>
        </w:rPr>
        <w:t>账户注册</w:t>
      </w:r>
    </w:p>
    <w:p>
      <w:pPr>
        <w:pStyle w:val="6"/>
        <w:widowControl/>
        <w:spacing w:before="0" w:beforeAutospacing="0" w:after="0" w:afterAutospacing="0" w:line="360" w:lineRule="auto"/>
        <w:rPr>
          <w:rFonts w:ascii="宋体" w:hAnsi="宋体" w:cs="宋体"/>
        </w:rPr>
      </w:pPr>
      <w:r>
        <w:rPr>
          <w:rFonts w:hint="eastAsia" w:ascii="宋体" w:hAnsi="宋体" w:cs="宋体"/>
        </w:rPr>
        <w:t>5.2.1在您按照注册页面提示填写信息、阅读并同意本协议且完成全部注册程序后，或在您按照激活页面提示填写信息、阅读并同意本协议且完成全部激活程序后，或您以其他链融科技允许的方式实际使用链融科技服务时，您即受本协议的约束。您可以使用您提供或确认的手机号码或者链融科技允许的其它方式作为登录手段进入链融平台。</w:t>
      </w:r>
    </w:p>
    <w:p>
      <w:pPr>
        <w:pStyle w:val="6"/>
        <w:widowControl/>
        <w:spacing w:before="0" w:beforeAutospacing="0" w:after="0" w:afterAutospacing="0" w:line="360" w:lineRule="auto"/>
        <w:rPr>
          <w:rFonts w:ascii="宋体" w:hAnsi="宋体" w:cs="宋体"/>
        </w:rPr>
      </w:pPr>
      <w:r>
        <w:rPr>
          <w:rFonts w:hint="eastAsia" w:ascii="宋体" w:hAnsi="宋体" w:cs="宋体"/>
        </w:rPr>
        <w:t>5.2.2您了解并同意，如您系在链融平台完成的注册程序，只要您注册成功，您即可以获得以您手机号码创设的账户（以下或称“账户”）。您可以通过您的手机号码直接登录链融平台，无需另行设置账户。</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5.2.3由于您的账户关联您的信息及链融平台商业信息，您的账户仅限您本人使用。未经链融科技同意，您直接或间接授权第三方使用您账户或获取您账户项下信息的行为无效。如链融科技根据您账户的使用行为等情况判断您账户的使用可能危及您的账户安全及/或链融平台信息安全的，链融科技可拒绝提供相应服务或终止本协议。</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outlineLvl w:val="1"/>
        <w:rPr>
          <w:rFonts w:ascii="宋体" w:hAnsi="宋体" w:cs="宋体"/>
        </w:rPr>
      </w:pPr>
      <w:r>
        <w:rPr>
          <w:rFonts w:hint="eastAsia" w:ascii="宋体" w:hAnsi="宋体" w:cs="宋体"/>
        </w:rPr>
        <w:t>5.3</w:t>
      </w:r>
      <w:r>
        <w:rPr>
          <w:rStyle w:val="10"/>
          <w:rFonts w:hint="eastAsia" w:ascii="宋体" w:hAnsi="宋体" w:cs="宋体"/>
        </w:rPr>
        <w:t>账户转让</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5.3.1对因账号外借、除链融科技原因造成的账号遗失（包括但不限于您的设备遭受他人攻击、遭受诈骗等）产生的任何损失，链融科技不承担任何责任。您在此授权链融科技为开展和提供平台服务，或根据任何适用的法律法规或自律监管组织规则等留存、使用和/或向第三方提供您的参与方信息。</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5.3.2未经链融平台同意，您不得转让您的平台账户。</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outlineLvl w:val="1"/>
        <w:rPr>
          <w:rFonts w:ascii="宋体" w:hAnsi="宋体" w:cs="宋体"/>
        </w:rPr>
      </w:pPr>
      <w:r>
        <w:rPr>
          <w:rFonts w:hint="eastAsia" w:ascii="宋体" w:hAnsi="宋体" w:cs="宋体"/>
        </w:rPr>
        <w:t>5.4</w:t>
      </w:r>
      <w:r>
        <w:rPr>
          <w:rStyle w:val="10"/>
          <w:rFonts w:hint="eastAsia" w:ascii="宋体" w:hAnsi="宋体" w:cs="宋体"/>
        </w:rPr>
        <w:t>注册信息</w:t>
      </w:r>
    </w:p>
    <w:p>
      <w:pPr>
        <w:pStyle w:val="6"/>
        <w:widowControl/>
        <w:spacing w:before="0" w:beforeAutospacing="0" w:after="0" w:afterAutospacing="0" w:line="360" w:lineRule="auto"/>
        <w:rPr>
          <w:rFonts w:ascii="宋体" w:hAnsi="宋体" w:cs="宋体"/>
        </w:rPr>
      </w:pPr>
      <w:r>
        <w:rPr>
          <w:rFonts w:hint="eastAsia" w:ascii="宋体" w:hAnsi="宋体" w:cs="宋体"/>
        </w:rPr>
        <w:t>为使您更好地使用链融平台的各项服务，</w:t>
      </w:r>
      <w:r>
        <w:rPr>
          <w:rFonts w:hint="eastAsia" w:ascii="宋体" w:hAnsi="宋体" w:cs="宋体"/>
          <w:b/>
          <w:bCs/>
        </w:rPr>
        <w:t>保障您的账户安全，链融科技要求您按链融平台要求进行注册认证，您需要提供营业执照、法定代表人身份证明等注册信息，具体注册信息以您注册账户时链融平台要求提供的注册信息为准</w:t>
      </w:r>
      <w:r>
        <w:rPr>
          <w:rFonts w:hint="eastAsia" w:ascii="宋体" w:hAnsi="宋体" w:cs="宋体"/>
        </w:rPr>
        <w:t>。</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outlineLvl w:val="1"/>
        <w:rPr>
          <w:rFonts w:ascii="宋体" w:hAnsi="宋体" w:cs="宋体"/>
        </w:rPr>
      </w:pPr>
      <w:r>
        <w:rPr>
          <w:rFonts w:hint="eastAsia" w:ascii="宋体" w:hAnsi="宋体" w:cs="宋体"/>
        </w:rPr>
        <w:t>5.5</w:t>
      </w:r>
      <w:r>
        <w:rPr>
          <w:rStyle w:val="10"/>
          <w:rFonts w:hint="eastAsia" w:ascii="宋体" w:hAnsi="宋体" w:cs="宋体"/>
        </w:rPr>
        <w:t>账户安全 </w:t>
      </w:r>
    </w:p>
    <w:p>
      <w:pPr>
        <w:pStyle w:val="6"/>
        <w:widowControl/>
        <w:spacing w:before="0" w:beforeAutospacing="0" w:after="0" w:afterAutospacing="0" w:line="360" w:lineRule="auto"/>
        <w:rPr>
          <w:rFonts w:ascii="宋体" w:hAnsi="宋体" w:cs="宋体"/>
        </w:rPr>
      </w:pPr>
      <w:r>
        <w:rPr>
          <w:rFonts w:hint="eastAsia" w:ascii="宋体" w:hAnsi="宋体" w:cs="宋体"/>
        </w:rPr>
        <w:t>5.5.1您的账户为您自行设置并由您保管，链融科技任何时候均不会主动要求您提供您的短信验证码及/或账户密码。因此，建议您务必保管好您的账户，并确保您在每个上网时段结束时退出登录并以正确步骤离开链融平台。</w:t>
      </w:r>
      <w:r>
        <w:rPr>
          <w:rStyle w:val="10"/>
          <w:rFonts w:hint="eastAsia" w:ascii="宋体" w:hAnsi="宋体" w:cs="宋体"/>
        </w:rPr>
        <w:t>账户因您主动泄露或因您遭受他人攻击、诈骗等行为导致的损失及后果，链融科技并不承担责任，您应通过司法、行政等救济途径向侵权行为人追偿</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5.5.2除链融科技存在过错外，</w:t>
      </w:r>
      <w:r>
        <w:rPr>
          <w:rStyle w:val="10"/>
          <w:rFonts w:hint="eastAsia" w:ascii="宋体" w:hAnsi="宋体" w:cs="宋体"/>
        </w:rPr>
        <w:t>您应对您账户项下的所有行为结果（包括但不限于在线签署各类协议、发布信息、询/报价、披露信息等）负责</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5.5.3如发现任何未经授权使用您账户登录链融平台或其他可能导致您账户遭窃、遗失的情况，建议您立即通知链融科技，并授权链融科技将该信息同步给链融平台。</w:t>
      </w:r>
      <w:r>
        <w:rPr>
          <w:rStyle w:val="10"/>
          <w:rFonts w:hint="eastAsia" w:ascii="宋体" w:hAnsi="宋体" w:cs="宋体"/>
        </w:rPr>
        <w:t>您理解链融科技对您的任何请求采取行动均需要合理时间，且链融科技应您请求而采取的行动可能无法避免或阻止侵害后果的形成或扩大，除链融科技存在法定过错外，链融科技不承担责任</w:t>
      </w:r>
      <w:r>
        <w:rPr>
          <w:rFonts w:hint="eastAsia" w:ascii="宋体" w:hAnsi="宋体" w:cs="宋体"/>
        </w:rPr>
        <w:t>。</w:t>
      </w: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服务与规范</w:t>
      </w:r>
    </w:p>
    <w:p>
      <w:pPr>
        <w:pStyle w:val="6"/>
        <w:widowControl/>
        <w:spacing w:before="0" w:beforeAutospacing="0" w:after="0" w:afterAutospacing="0" w:line="360" w:lineRule="auto"/>
        <w:rPr>
          <w:rFonts w:ascii="宋体" w:hAnsi="宋体" w:cs="宋体"/>
        </w:rPr>
      </w:pPr>
      <w:r>
        <w:rPr>
          <w:rFonts w:hint="eastAsia" w:ascii="宋体" w:hAnsi="宋体" w:cs="宋体"/>
        </w:rPr>
        <w:t>6.1您有权在链融平台上享受金融科技服务，包括但不限于：信息服务、资产服务、区块链服务</w:t>
      </w:r>
      <w:r>
        <w:rPr>
          <w:rFonts w:hint="eastAsia"/>
        </w:rPr>
        <w:t>、风险控制、生态培育</w:t>
      </w:r>
      <w:r>
        <w:rPr>
          <w:rFonts w:hint="eastAsia" w:ascii="宋体" w:hAnsi="宋体" w:cs="宋体"/>
        </w:rPr>
        <w:t>等。</w:t>
      </w:r>
      <w:r>
        <w:rPr>
          <w:rFonts w:hint="eastAsia" w:ascii="宋体" w:hAnsi="宋体" w:cs="宋体"/>
          <w:b/>
          <w:bCs/>
        </w:rPr>
        <w:t>特定项目的参与方的平台服务权限仅限于在该项目的发起人或权益人授权的基础上方可开通，链融科技有权根据审查情况选择是否向您提供服务及提供哪些服务，链融科技向特定参与方，如专业机构，律师事务所、评级机构、投资者等提供的具体项目的服务的权限经项目发起人或权益人或计划管理人授权方可开通。因项目发起人或权益人或计划管理人指示错误导致的项目信息及/或资料的泄露风险及损失由上述人员自行承担。</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rPr>
          <w:rFonts w:ascii="宋体" w:hAnsi="宋体" w:cs="宋体"/>
        </w:rPr>
      </w:pPr>
      <w:r>
        <w:rPr>
          <w:rFonts w:hint="eastAsia" w:ascii="宋体" w:hAnsi="宋体" w:cs="宋体"/>
        </w:rPr>
        <w:t>6.2您应当确保您对您在链融平台上发布的信息及/或资料享有相应的权利，</w:t>
      </w:r>
      <w:r>
        <w:rPr>
          <w:rStyle w:val="10"/>
          <w:rFonts w:hint="eastAsia" w:ascii="宋体" w:hAnsi="宋体" w:cs="宋体"/>
        </w:rPr>
        <w:t>您不得在链融平台上销售以下信息及/或资料提供以下服务</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（一）国家禁止或限制的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（二）侵犯他人知识产权或其它合法权益的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（三）链融平台规则、公告、通知或各平台与您单独签署的协议中已明确说明不适合在链融平台上发布的信息</w:t>
      </w:r>
      <w:r>
        <w:rPr>
          <w:rFonts w:hint="eastAsia" w:ascii="宋体" w:hAnsi="宋体" w:cs="宋体"/>
        </w:rPr>
        <w:t>。</w:t>
      </w:r>
    </w:p>
    <w:p>
      <w:pPr>
        <w:pStyle w:val="6"/>
        <w:widowControl/>
        <w:spacing w:before="0" w:beforeAutospacing="0" w:after="0" w:afterAutospacing="0" w:line="360" w:lineRule="auto"/>
        <w:rPr>
          <w:rFonts w:ascii="宋体" w:hAnsi="宋体" w:cs="宋体"/>
        </w:rPr>
      </w:pPr>
    </w:p>
    <w:p>
      <w:pPr>
        <w:pStyle w:val="6"/>
        <w:widowControl/>
        <w:spacing w:before="0" w:beforeAutospacing="0" w:after="0" w:afterAutospacing="0" w:line="360" w:lineRule="auto"/>
        <w:rPr>
          <w:rStyle w:val="10"/>
          <w:rFonts w:ascii="宋体" w:hAnsi="宋体" w:cs="宋体"/>
        </w:rPr>
      </w:pPr>
      <w:r>
        <w:rPr>
          <w:rFonts w:hint="eastAsia" w:ascii="宋体" w:hAnsi="宋体" w:cs="宋体"/>
        </w:rPr>
        <w:t>6.3</w:t>
      </w:r>
      <w:r>
        <w:rPr>
          <w:rStyle w:val="10"/>
          <w:rFonts w:hint="eastAsia" w:ascii="宋体" w:hAnsi="宋体" w:cs="宋体"/>
        </w:rPr>
        <w:t>您应当遵守诚实信用原则，确保您所发布的信息及/或资料信息真实。您同意接受链融平台对您所发布信息及/或资料的初步审核，包括但不限于进行资料审核、发票查验（通过链融平台对接第三方发票查验网站）、中登查询、登记、变更（通过链融平台对接中国人民银行征信中心动产融资统一登记公示系统网站）等。同时，您知晓并同意链融平台向第三方机构提供您的、及您注册的人员的信息和资料，用于查询其真实性，您知晓并授权</w:t>
      </w:r>
      <w:r>
        <w:rPr>
          <w:rStyle w:val="10"/>
          <w:rFonts w:ascii="宋体" w:hAnsi="宋体" w:cs="宋体"/>
        </w:rPr>
        <w:t>收集此类信息是为了满足相关法律法规的实名制要求</w:t>
      </w:r>
      <w:r>
        <w:rPr>
          <w:rStyle w:val="10"/>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6.4您可通过链融平台所支持的交易方式与其他参与方达成各项合作，并遵守相应交易与支付规则。您理解并同意，</w:t>
      </w:r>
      <w:r>
        <w:rPr>
          <w:rStyle w:val="10"/>
          <w:rFonts w:hint="eastAsia" w:ascii="宋体" w:hAnsi="宋体" w:cs="宋体"/>
        </w:rPr>
        <w:t>链融平台仅为参与方提供信息及/或资料的展示及初步查验，链融平台不对任何参与方对其在链融平台上传的信息及/或资料、产品、服务等的真实性、合法性、有效性做任何形式的明示或默示的声明或担保。任何参与方拟与链融平台上的其他参与方就在链融平台上发布的信息及/或资料进行交易，链融科技均不会参与各参与方间的交易，亦不会涉及参与方间因交易而产生的法律关系及法律纠纷</w:t>
      </w:r>
      <w:r>
        <w:rPr>
          <w:rFonts w:hint="eastAsia" w:ascii="宋体" w:hAnsi="宋体" w:cs="宋体"/>
        </w:rPr>
        <w:t>。</w:t>
      </w:r>
    </w:p>
    <w:p>
      <w:pPr>
        <w:pStyle w:val="6"/>
        <w:widowControl/>
        <w:spacing w:before="0" w:beforeAutospacing="0" w:after="0" w:afterAutospacing="0" w:line="360" w:lineRule="auto"/>
        <w:rPr>
          <w:rFonts w:ascii="宋体" w:hAnsi="宋体" w:cs="宋体"/>
        </w:rPr>
      </w:pPr>
    </w:p>
    <w:p>
      <w:pPr>
        <w:pStyle w:val="6"/>
        <w:widowControl/>
        <w:numPr>
          <w:ilvl w:val="255"/>
          <w:numId w:val="0"/>
        </w:numPr>
        <w:spacing w:before="0" w:beforeAutospacing="0" w:after="0" w:afterAutospacing="0" w:line="360" w:lineRule="auto"/>
        <w:rPr>
          <w:rFonts w:ascii="宋体" w:hAnsi="宋体" w:cs="宋体"/>
        </w:rPr>
      </w:pPr>
      <w:r>
        <w:rPr>
          <w:rFonts w:hint="eastAsia" w:ascii="宋体" w:hAnsi="宋体" w:cs="宋体"/>
        </w:rPr>
        <w:t>6.5您在链融平台使用过程中与其他参与方发生争议的，您或其他参与方中任何一方应当自行协商解决或依据各方就相关交易的达成的争议解决条款处理。</w:t>
      </w:r>
    </w:p>
    <w:p>
      <w:pPr>
        <w:pStyle w:val="6"/>
        <w:widowControl/>
        <w:numPr>
          <w:ilvl w:val="255"/>
          <w:numId w:val="0"/>
        </w:numPr>
        <w:spacing w:before="0" w:beforeAutospacing="0" w:after="0" w:afterAutospacing="0" w:line="360" w:lineRule="auto"/>
        <w:rPr>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费用</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7.1链融科技为链融平台向您提供的服务付出了大量的成本，链融平台根据向不同参与方提供的服务不同，收取不同的费用。具体收费标准参见您开通的具体服务的服务条款。</w:t>
      </w:r>
    </w:p>
    <w:p>
      <w:pPr>
        <w:pStyle w:val="6"/>
        <w:widowControl/>
        <w:numPr>
          <w:ilvl w:val="255"/>
          <w:numId w:val="0"/>
        </w:numPr>
        <w:spacing w:before="0" w:beforeAutospacing="0" w:after="0" w:afterAutospacing="0" w:line="360" w:lineRule="auto"/>
        <w:rPr>
          <w:rStyle w:val="10"/>
          <w:rFonts w:ascii="宋体" w:hAnsi="宋体" w:cs="宋体"/>
        </w:rPr>
      </w:pPr>
      <w:r>
        <w:rPr>
          <w:rFonts w:hint="eastAsia" w:ascii="宋体" w:hAnsi="宋体" w:cs="宋体"/>
        </w:rPr>
        <w:t>7.2您因进行交易、向链融科技获取有偿服务或接触链融科技服务器而发生的所有应纳税赋，以及相关硬件、软件、通讯、网络服务及其他方面的费用均由您自行承担。</w:t>
      </w: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责任限制</w:t>
      </w:r>
    </w:p>
    <w:p>
      <w:pPr>
        <w:pStyle w:val="6"/>
        <w:widowControl/>
        <w:spacing w:before="0" w:beforeAutospacing="0" w:after="0" w:afterAutospacing="0" w:line="360" w:lineRule="auto"/>
        <w:rPr>
          <w:rFonts w:ascii="宋体" w:hAnsi="宋体" w:cs="宋体"/>
        </w:rPr>
      </w:pPr>
      <w:r>
        <w:rPr>
          <w:rFonts w:hint="eastAsia" w:ascii="宋体" w:hAnsi="宋体" w:cs="宋体"/>
        </w:rPr>
        <w:t>8.1</w:t>
      </w:r>
      <w:r>
        <w:rPr>
          <w:rStyle w:val="10"/>
          <w:rFonts w:hint="eastAsia" w:ascii="宋体" w:hAnsi="宋体" w:cs="宋体"/>
        </w:rPr>
        <w:t>链融科技依照法律规定履行基础保障义务，但对于下述不可抗力或其他第三人因素原因导致的合同履行障碍、履行瑕疵、履行延后或履行内容变更等情形，链融科技并不承担相应的违约责任</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（一）因自然灾害、罢工、暴乱、战争、政府行为、司法行政命令等不可抗力因素</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（二）因电力供应故障、通讯网络故障等公共服务因素或第三人因素</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（三）在链融科技已尽善意管理的情况下，因常规或紧急的设备与系统维护、设备与系统故障、网络信息与数据安全等因素</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8.2链融科技仅向您提供本协议约定之服务，您了解链融平台上的信息及/或资料系参与方自行上传、发布、编辑，且可能存在风险和瑕疵。链融科技将通过依照法律规定建立相关检查监控制度以尽可能保障您在链融平台的合法权益及良好体验。同时，</w:t>
      </w:r>
      <w:r>
        <w:rPr>
          <w:rStyle w:val="10"/>
          <w:rFonts w:hint="eastAsia" w:ascii="宋体" w:hAnsi="宋体" w:cs="宋体"/>
        </w:rPr>
        <w:t>鉴于海量信息及信息网络环境下信息与实物相分离的特点，链融科技作为金融科技服务平台只能初步审查信息及/或资料的信息，无法确保所涉及的信息及/或资料合法性、真实性、完整性、准确性及所涉及的信息及/或资料所对应的基础交易的真实性、合法性等，对此您应谨慎判断，如发现存在虚假信息和行为，请您及时同链融科技进行联系和投诉，链融科技将对虚假信息和行为进行处理</w:t>
      </w:r>
      <w:r>
        <w:rPr>
          <w:rFonts w:hint="eastAsia" w:ascii="宋体" w:hAnsi="宋体" w:cs="宋体"/>
          <w:b/>
        </w:rPr>
        <w:t>。对因其他参与方发布虚假信息及/或资料导致的您的损失，由您自行承担，或通过与其他参与方协商、诉讼/仲裁等方式挽回损失，链融科技和链融平台在任何情况下均不对此承担任何法律责任！</w:t>
      </w:r>
    </w:p>
    <w:p>
      <w:pPr>
        <w:pStyle w:val="6"/>
        <w:widowControl/>
        <w:spacing w:before="0" w:beforeAutospacing="0" w:after="0" w:afterAutospacing="0" w:line="360" w:lineRule="auto"/>
        <w:rPr>
          <w:rFonts w:ascii="宋体" w:hAnsi="宋体" w:cs="宋体"/>
        </w:rPr>
      </w:pPr>
      <w:r>
        <w:rPr>
          <w:rFonts w:hint="eastAsia" w:ascii="宋体" w:hAnsi="宋体" w:cs="宋体"/>
          <w:b/>
          <w:bCs/>
        </w:rPr>
        <w:t>8.3 参与方必须认真阅读、理解并遵守链融平台的相关业务规则和本协议，参与方如出现违反相关业务规则或违约情形，链融平台有权根据业务规则，对参与方暂停或取消参与方资格、服务等措施，参与方必须承担由此产生的后果和损失。给链融平台造成损失的，链融平台有权采取一切合法追偿手段，直至参与方清偿所有债务。</w:t>
      </w:r>
      <w:r>
        <w:rPr>
          <w:rFonts w:ascii="宋体" w:hAnsi="宋体" w:cs="宋体"/>
        </w:rPr>
        <w:br w:type="textWrapping"/>
      </w:r>
      <w:r>
        <w:rPr>
          <w:rFonts w:ascii="宋体" w:hAnsi="宋体" w:cs="宋体"/>
          <w:b/>
          <w:bCs/>
        </w:rPr>
        <w:t>8.4</w:t>
      </w:r>
      <w:r>
        <w:rPr>
          <w:rFonts w:hint="eastAsia" w:ascii="宋体" w:hAnsi="宋体" w:cs="宋体"/>
          <w:b/>
          <w:bCs/>
        </w:rPr>
        <w:t>给链融平台造成损失的，链融平台有权采取一切合法追偿手段，直至参与方清偿所有债务。</w:t>
      </w:r>
      <w:r>
        <w:rPr>
          <w:rFonts w:ascii="宋体" w:hAnsi="宋体" w:cs="宋体"/>
        </w:rPr>
        <w:br w:type="textWrapping"/>
      </w:r>
      <w:r>
        <w:rPr>
          <w:rFonts w:ascii="宋体" w:hAnsi="宋体" w:cs="宋体"/>
          <w:b/>
          <w:bCs/>
        </w:rPr>
        <w:t>8.5根据市场风险情况和相关业务规则，</w:t>
      </w:r>
      <w:r>
        <w:rPr>
          <w:rFonts w:hint="eastAsia" w:ascii="宋体" w:hAnsi="宋体" w:cs="宋体"/>
          <w:b/>
          <w:bCs/>
        </w:rPr>
        <w:t>链融平台可能为化解市场风险采取相关风险管理措施，参与方须认可并接受链融平台实行的风险管理措施以及由此可能给参与方造成的损失。</w:t>
      </w: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用户信息的保护及授权</w:t>
      </w:r>
    </w:p>
    <w:p>
      <w:pPr>
        <w:pStyle w:val="6"/>
        <w:widowControl/>
        <w:spacing w:before="0" w:beforeAutospacing="0" w:after="0" w:afterAutospacing="0" w:line="360" w:lineRule="auto"/>
        <w:outlineLvl w:val="1"/>
        <w:rPr>
          <w:rStyle w:val="10"/>
          <w:rFonts w:ascii="宋体" w:hAnsi="宋体" w:cs="宋体"/>
        </w:rPr>
      </w:pPr>
      <w:r>
        <w:rPr>
          <w:rFonts w:hint="eastAsia" w:ascii="宋体" w:hAnsi="宋体" w:cs="宋体"/>
        </w:rPr>
        <w:t>9.1</w:t>
      </w:r>
      <w:r>
        <w:rPr>
          <w:rFonts w:hint="eastAsia" w:ascii="宋体" w:hAnsi="宋体" w:cs="宋体"/>
          <w:b/>
          <w:bCs/>
        </w:rPr>
        <w:t>参与方保密信息及所涉个</w:t>
      </w:r>
      <w:r>
        <w:rPr>
          <w:rStyle w:val="10"/>
          <w:rFonts w:hint="eastAsia" w:ascii="宋体" w:hAnsi="宋体" w:cs="宋体"/>
          <w:bCs/>
        </w:rPr>
        <w:t>人信息的保护</w:t>
      </w:r>
    </w:p>
    <w:p>
      <w:pPr>
        <w:pStyle w:val="6"/>
        <w:widowControl/>
        <w:spacing w:before="0" w:beforeAutospacing="0" w:after="0" w:afterAutospacing="0" w:line="360" w:lineRule="auto"/>
        <w:rPr>
          <w:rFonts w:ascii="宋体" w:hAnsi="宋体" w:cs="宋体"/>
        </w:rPr>
      </w:pPr>
      <w:r>
        <w:rPr>
          <w:rFonts w:hint="eastAsia" w:ascii="宋体" w:hAnsi="宋体" w:cs="宋体"/>
        </w:rPr>
        <w:t>链融科技非常重视参与方提供的个人信息（即能够独立或与其他信息结合后识别参与方身份的信息）的保护，在您使用链融科技提供的服务时，您同意链融科技按照在链融平台上公布的隐私政策收集、存储、使用、披露和保护所涉及到的您提供的个人信息。链融科技希望通过隐私政策向您清楚地介绍链融科技对您个人信息的处理方式，因此链融科技建议您完整地阅读隐私政策，以帮助您更好地保护您的隐私权。</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9.2</w:t>
      </w:r>
      <w:r>
        <w:rPr>
          <w:rStyle w:val="10"/>
          <w:rFonts w:hint="eastAsia" w:ascii="宋体" w:hAnsi="宋体" w:cs="宋体"/>
        </w:rPr>
        <w:t>非个人信息的保证与授权</w:t>
      </w:r>
    </w:p>
    <w:p>
      <w:pPr>
        <w:pStyle w:val="6"/>
        <w:widowControl/>
        <w:spacing w:before="0" w:beforeAutospacing="0" w:after="0" w:afterAutospacing="0" w:line="360" w:lineRule="auto"/>
        <w:rPr>
          <w:rFonts w:ascii="宋体" w:hAnsi="宋体" w:cs="宋体"/>
        </w:rPr>
      </w:pPr>
      <w:r>
        <w:rPr>
          <w:rFonts w:hint="eastAsia" w:ascii="宋体" w:hAnsi="宋体" w:cs="宋体"/>
        </w:rPr>
        <w:t>9.2.1您声明并保证，您对您所发布的信息拥有相应、合法的权利。否则，</w:t>
      </w:r>
      <w:r>
        <w:rPr>
          <w:rStyle w:val="10"/>
          <w:rFonts w:hint="eastAsia" w:ascii="宋体" w:hAnsi="宋体" w:cs="宋体"/>
        </w:rPr>
        <w:t>链融科技可对您发布的信息依法或依本协议进行删除或屏蔽</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9.2.2</w:t>
      </w:r>
      <w:r>
        <w:rPr>
          <w:rStyle w:val="10"/>
          <w:rFonts w:hint="eastAsia" w:ascii="宋体" w:hAnsi="宋体" w:cs="宋体"/>
        </w:rPr>
        <w:t>您应当确保您所发布的信息及/或资料不包含以下内容</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（一）违反国家法律法规禁止性规定的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（二）政治宣传、封建迷信、淫秽、色情、赌博、暴力、恐怖或者教唆犯罪的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（三）欺诈、虚假、不准确或存在误导性的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（四）侵犯他人知识产权或涉及第三方商业秘密及其他专有权利的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（五）侮辱、诽谤、恐吓、涉及他人隐私等侵害他人合法权益的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（六）存在可能破坏、篡改、删除、影响链融平台任何系统正常运行或未经授权秘密获取链融平台及其他参与方的数据、个人资料的病毒、木马、爬虫等恶意软件、程序代码的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（七）其他违背社会公共利益或公共道德或依据相关链融平台协议、规则的规定不适合在链融平台上发布的</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9.2.3对于您提供、发布及在使用链融科技服务中形成的除个人信息外的文字、图片、视频、音频等非个人信息，均不会因您的上传、发布等行为发生知识产权、肖像权等权利的转移。除非链融科技另行明确说明，在法律允许的范围和</w:t>
      </w:r>
      <w:r>
        <w:rPr>
          <w:rStyle w:val="10"/>
          <w:rFonts w:hint="eastAsia" w:ascii="宋体" w:hAnsi="宋体" w:cs="宋体"/>
        </w:rPr>
        <w:t>法律规定的保护期限内，您免费授权链融科技及其关联公司获得非排他的、无地域限制的许可使用（包括存储、使用、复制、修订、编辑、发布、展示、翻译、分发您的非个人信息或制作其派生作品，并以已知或日后开发的形式、媒体或技术将上述信息纳入其它作品内等）权利及可再授权给其他第三方使用的权利，以及可以自身名义对第三方侵权行为取证及提起诉讼的权利。</w:t>
      </w:r>
    </w:p>
    <w:p>
      <w:pPr>
        <w:pStyle w:val="6"/>
        <w:widowControl/>
        <w:spacing w:before="0" w:beforeAutospacing="0" w:after="0" w:afterAutospacing="0" w:line="360" w:lineRule="auto"/>
        <w:rPr>
          <w:rFonts w:ascii="宋体" w:hAnsi="宋体" w:cs="宋体"/>
        </w:rPr>
      </w:pPr>
      <w:r>
        <w:rPr>
          <w:rFonts w:hint="eastAsia" w:ascii="宋体" w:hAnsi="宋体" w:cs="宋体"/>
        </w:rPr>
        <w:t>9.2.4为方便您使用链融平台等其他相关服务，</w:t>
      </w:r>
      <w:r>
        <w:rPr>
          <w:rStyle w:val="10"/>
          <w:rFonts w:hint="eastAsia" w:ascii="宋体" w:hAnsi="宋体" w:cs="宋体"/>
        </w:rPr>
        <w:t>您授权链融科技将您在账户注册和使用链融科技服务过程中提供、形成的信息、</w:t>
      </w:r>
      <w:r>
        <w:rPr>
          <w:rStyle w:val="10"/>
          <w:rFonts w:ascii="宋体" w:hAnsi="宋体" w:cs="宋体"/>
        </w:rPr>
        <w:t>上传</w:t>
      </w:r>
      <w:r>
        <w:rPr>
          <w:rStyle w:val="10"/>
          <w:rFonts w:hint="eastAsia" w:ascii="宋体" w:hAnsi="宋体" w:cs="宋体"/>
        </w:rPr>
        <w:t>的资料传递给链融平台，并授权链融平台将您上传的资料提供给链融平台认为的合适的相关服务提供者们，或从链融平台等其他相关服务提供者们获取您在注册、使用相关服务期间提供、形成的信息</w:t>
      </w:r>
      <w:r>
        <w:rPr>
          <w:rFonts w:hint="eastAsia" w:ascii="宋体" w:hAnsi="宋体" w:cs="宋体"/>
        </w:rPr>
        <w:t>。</w:t>
      </w: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参与方的违约与处理</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10.1</w:t>
      </w:r>
      <w:r>
        <w:rPr>
          <w:rStyle w:val="10"/>
          <w:rFonts w:hint="eastAsia" w:ascii="宋体" w:hAnsi="宋体" w:cs="宋体"/>
        </w:rPr>
        <w:t>违约认定</w:t>
      </w:r>
    </w:p>
    <w:p>
      <w:pPr>
        <w:pStyle w:val="6"/>
        <w:widowControl/>
        <w:spacing w:before="0" w:beforeAutospacing="0" w:after="0" w:afterAutospacing="0" w:line="360" w:lineRule="auto"/>
        <w:rPr>
          <w:rFonts w:ascii="宋体" w:hAnsi="宋体" w:cs="宋体"/>
        </w:rPr>
      </w:pPr>
      <w:r>
        <w:rPr>
          <w:rFonts w:hint="eastAsia" w:ascii="宋体" w:hAnsi="宋体" w:cs="宋体"/>
        </w:rPr>
        <w:t>发生如下情形之一的，视为您违约：</w:t>
      </w:r>
    </w:p>
    <w:p>
      <w:pPr>
        <w:pStyle w:val="6"/>
        <w:widowControl/>
        <w:spacing w:before="0" w:beforeAutospacing="0" w:after="0" w:afterAutospacing="0" w:line="360" w:lineRule="auto"/>
        <w:rPr>
          <w:rFonts w:ascii="宋体" w:hAnsi="宋体" w:cs="宋体"/>
        </w:rPr>
      </w:pPr>
      <w:r>
        <w:rPr>
          <w:rFonts w:hint="eastAsia" w:ascii="宋体" w:hAnsi="宋体" w:cs="宋体"/>
        </w:rPr>
        <w:t>（一）使用链融科技服务时违反有关法律法规规定的；</w:t>
      </w:r>
    </w:p>
    <w:p>
      <w:pPr>
        <w:pStyle w:val="6"/>
        <w:widowControl/>
        <w:spacing w:before="0" w:beforeAutospacing="0" w:after="0" w:afterAutospacing="0" w:line="360" w:lineRule="auto"/>
        <w:rPr>
          <w:rFonts w:ascii="宋体" w:hAnsi="宋体" w:cs="宋体"/>
        </w:rPr>
      </w:pPr>
      <w:r>
        <w:rPr>
          <w:rFonts w:hint="eastAsia" w:ascii="宋体" w:hAnsi="宋体" w:cs="宋体"/>
        </w:rPr>
        <w:t>（二）违反本协议或本协议补充协议约定的。</w:t>
      </w:r>
    </w:p>
    <w:p>
      <w:pPr>
        <w:pStyle w:val="6"/>
        <w:widowControl/>
        <w:spacing w:before="0" w:beforeAutospacing="0" w:after="0" w:afterAutospacing="0" w:line="360" w:lineRule="auto"/>
        <w:rPr>
          <w:rFonts w:ascii="宋体" w:hAnsi="宋体" w:cs="宋体"/>
        </w:rPr>
      </w:pPr>
      <w:r>
        <w:rPr>
          <w:rFonts w:hint="eastAsia" w:ascii="宋体" w:hAnsi="宋体" w:cs="宋体"/>
        </w:rPr>
        <w:t>您理解并同意，链融科技可在链融平台规则中约定违约认定的程序和标准。如：链融科技可依据您的参与方数据与海量参与方数据的关系来认定您是否构成违约；您有义务对您的数据异常现象进行充分举证和合理解释，否则将被认定为违约。</w:t>
      </w:r>
    </w:p>
    <w:p>
      <w:pPr>
        <w:pStyle w:val="6"/>
        <w:widowControl/>
        <w:spacing w:before="0" w:beforeAutospacing="0" w:after="0" w:afterAutospacing="0" w:line="360" w:lineRule="auto"/>
        <w:outlineLvl w:val="1"/>
        <w:rPr>
          <w:rStyle w:val="10"/>
          <w:rFonts w:ascii="宋体" w:hAnsi="宋体" w:cs="宋体"/>
        </w:rPr>
      </w:pPr>
      <w:r>
        <w:rPr>
          <w:rFonts w:hint="eastAsia" w:ascii="宋体" w:hAnsi="宋体" w:cs="宋体"/>
        </w:rPr>
        <w:t>10.2</w:t>
      </w:r>
      <w:r>
        <w:rPr>
          <w:rStyle w:val="10"/>
          <w:rFonts w:hint="eastAsia" w:ascii="宋体" w:hAnsi="宋体" w:cs="宋体"/>
        </w:rPr>
        <w:t>违约处理措施</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10</w:t>
      </w:r>
      <w:r>
        <w:rPr>
          <w:rFonts w:hint="eastAsia" w:ascii="宋体" w:hAnsi="宋体" w:cs="宋体"/>
        </w:rPr>
        <w:t>.2.1您在链融平台上发布的信息构成违约的，</w:t>
      </w:r>
      <w:r>
        <w:rPr>
          <w:rStyle w:val="10"/>
          <w:rFonts w:hint="eastAsia" w:ascii="宋体" w:hAnsi="宋体" w:cs="宋体"/>
        </w:rPr>
        <w:t>链融科技可根据相应规则立即对相应信息进行删除、屏蔽处理或对您的信息及/或资料、项目进行删除、监管</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10.2.2您在链融平台上实施的行为，或虽未在链融平台上实施但对链融平台及其参与方产生影响的行为构成违约的，</w:t>
      </w:r>
      <w:r>
        <w:rPr>
          <w:rStyle w:val="10"/>
          <w:rFonts w:hint="eastAsia" w:ascii="宋体" w:hAnsi="宋体" w:cs="宋体"/>
        </w:rPr>
        <w:t>链融科技可依据相应规则中止向您提供部分或全部服务、划扣违约金等处理措施。如您的行为构成根本违约的，链融科技可关闭您的账户，终止向您提供服务</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10.2.3当您违约的同时存在欺诈、售假、盗用他人账户等特定情形或您存在危及他人交易安全或账户安全风险时，</w:t>
      </w:r>
      <w:r>
        <w:rPr>
          <w:rStyle w:val="10"/>
          <w:rFonts w:hint="eastAsia" w:ascii="宋体" w:hAnsi="宋体" w:cs="宋体"/>
        </w:rPr>
        <w:t>链融科技会依照您行为的风险程度对您的（及您账户绑定的，下同）账户采取取消收款、资金止付等强制措施</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10.2.4</w:t>
      </w:r>
      <w:r>
        <w:rPr>
          <w:rStyle w:val="10"/>
          <w:rFonts w:hint="eastAsia" w:ascii="宋体" w:hAnsi="宋体" w:cs="宋体"/>
        </w:rPr>
        <w:t>链融科技可将对您上述违约行为处理措施信息以及其他经国家行政或司法机关生效法律文书确认的违法信息在链融平台上予以公示</w:t>
      </w:r>
      <w:r>
        <w:rPr>
          <w:rFonts w:hint="eastAsia" w:ascii="宋体" w:hAnsi="宋体" w:cs="宋体"/>
        </w:rPr>
        <w:t>。</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10.3</w:t>
      </w:r>
      <w:r>
        <w:rPr>
          <w:rStyle w:val="10"/>
          <w:rFonts w:hint="eastAsia" w:ascii="宋体" w:hAnsi="宋体" w:cs="宋体"/>
        </w:rPr>
        <w:t>赔偿责任</w:t>
      </w:r>
    </w:p>
    <w:p>
      <w:pPr>
        <w:pStyle w:val="6"/>
        <w:widowControl/>
        <w:spacing w:before="0" w:beforeAutospacing="0" w:after="0" w:afterAutospacing="0" w:line="360" w:lineRule="auto"/>
        <w:rPr>
          <w:rFonts w:ascii="宋体" w:hAnsi="宋体" w:cs="宋体"/>
        </w:rPr>
      </w:pPr>
      <w:r>
        <w:rPr>
          <w:rFonts w:hint="eastAsia" w:ascii="宋体" w:hAnsi="宋体" w:cs="宋体"/>
        </w:rPr>
        <w:t>10.3.1</w:t>
      </w:r>
      <w:r>
        <w:rPr>
          <w:rStyle w:val="10"/>
          <w:rFonts w:hint="eastAsia" w:ascii="宋体" w:hAnsi="宋体" w:cs="宋体"/>
        </w:rPr>
        <w:t>如您的行为使链融科技及/或其关联公司遭受损失，您应根据本协议履行赔偿责任，您需赔偿链融科技及/或其关联公司的因此遭受的损失（如有）</w:t>
      </w:r>
      <w:r>
        <w:rPr>
          <w:rFonts w:hint="eastAsia" w:ascii="宋体" w:hAnsi="宋体" w:cs="宋体"/>
        </w:rPr>
        <w:t>包括：</w:t>
      </w:r>
    </w:p>
    <w:p>
      <w:pPr>
        <w:pStyle w:val="6"/>
        <w:widowControl/>
        <w:spacing w:before="0" w:beforeAutospacing="0" w:after="0" w:afterAutospacing="0" w:line="360" w:lineRule="auto"/>
        <w:rPr>
          <w:rFonts w:ascii="宋体" w:hAnsi="宋体" w:cs="宋体"/>
        </w:rPr>
      </w:pPr>
      <w:r>
        <w:rPr>
          <w:rFonts w:hint="eastAsia" w:ascii="宋体" w:hAnsi="宋体" w:cs="宋体"/>
        </w:rPr>
        <w:t>（一）支付的合理律师费、诉讼费、消除影响所支出的必要费用；</w:t>
      </w:r>
    </w:p>
    <w:p>
      <w:pPr>
        <w:pStyle w:val="6"/>
        <w:widowControl/>
        <w:spacing w:before="0" w:beforeAutospacing="0" w:after="0" w:afterAutospacing="0" w:line="360" w:lineRule="auto"/>
        <w:rPr>
          <w:rFonts w:ascii="宋体" w:hAnsi="宋体" w:cs="宋体"/>
        </w:rPr>
      </w:pPr>
      <w:r>
        <w:rPr>
          <w:rFonts w:hint="eastAsia" w:ascii="宋体" w:hAnsi="宋体" w:cs="宋体"/>
        </w:rPr>
        <w:t>（二）因行政处罚、司法裁判、法定标准范围内的调解等对外支出的罚款、违约金或赔偿金；</w:t>
      </w:r>
    </w:p>
    <w:p>
      <w:pPr>
        <w:pStyle w:val="6"/>
        <w:widowControl/>
        <w:spacing w:before="0" w:beforeAutospacing="0" w:after="0" w:afterAutospacing="0" w:line="360" w:lineRule="auto"/>
        <w:rPr>
          <w:rFonts w:ascii="宋体" w:hAnsi="宋体" w:cs="宋体"/>
        </w:rPr>
      </w:pPr>
      <w:r>
        <w:rPr>
          <w:rFonts w:hint="eastAsia" w:ascii="宋体" w:hAnsi="宋体" w:cs="宋体"/>
        </w:rPr>
        <w:t>（三）商誉损失、合理预期利益损失，具体金额可以第三方独立合理分析、链融科技根据大数据合理分析及其他计算收益、损失的合理方法所得出的相关估算标准作为计算依据；</w:t>
      </w:r>
    </w:p>
    <w:p>
      <w:pPr>
        <w:pStyle w:val="6"/>
        <w:widowControl/>
        <w:spacing w:before="0" w:beforeAutospacing="0" w:after="0" w:afterAutospacing="0" w:line="360" w:lineRule="auto"/>
        <w:rPr>
          <w:rFonts w:ascii="宋体" w:hAnsi="宋体" w:cs="宋体"/>
        </w:rPr>
      </w:pPr>
      <w:r>
        <w:rPr>
          <w:rFonts w:hint="eastAsia" w:ascii="宋体" w:hAnsi="宋体" w:cs="宋体"/>
        </w:rPr>
        <w:t>（四）因此遭受的其他损失。</w:t>
      </w:r>
    </w:p>
    <w:p>
      <w:pPr>
        <w:pStyle w:val="6"/>
        <w:widowControl/>
        <w:spacing w:before="0" w:beforeAutospacing="0" w:after="0" w:afterAutospacing="0" w:line="360" w:lineRule="auto"/>
        <w:rPr>
          <w:rFonts w:ascii="宋体" w:hAnsi="宋体" w:cs="宋体"/>
        </w:rPr>
      </w:pPr>
      <w:r>
        <w:rPr>
          <w:rFonts w:hint="eastAsia" w:ascii="宋体" w:hAnsi="宋体" w:cs="宋体"/>
        </w:rPr>
        <w:t>10.3.2</w:t>
      </w:r>
      <w:r>
        <w:rPr>
          <w:rStyle w:val="10"/>
          <w:rFonts w:hint="eastAsia" w:ascii="宋体" w:hAnsi="宋体" w:cs="宋体"/>
        </w:rPr>
        <w:t>如您的行为使链融科技及/或其关联公司遭受第三人主张权利，链融科技及/或其关联公司可在对第三人承担金钱给付等义务后就全部损失向您追偿</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10.3.3</w:t>
      </w:r>
      <w:r>
        <w:rPr>
          <w:rStyle w:val="10"/>
          <w:rFonts w:hint="eastAsia" w:ascii="宋体" w:hAnsi="宋体" w:cs="宋体"/>
        </w:rPr>
        <w:t>您同意链融科技指示银行自您的银行账户中划扣相应款项支付上述赔偿款项。如您银行账户中的款项不足以支付上述赔偿款项的，链融科技及/或关联公司可直接抵减您在链融科技及/或其关联公司其它协议项下的款项及/或权益，并可继续追偿</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10.3.4 链融科技因故意或重大过失违约导致您利益受损的，链融科技将以您的直接实际损失为计算依据向您履行赔偿责任。</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10.4</w:t>
      </w:r>
      <w:r>
        <w:rPr>
          <w:rStyle w:val="10"/>
          <w:rFonts w:hint="eastAsia" w:ascii="宋体" w:hAnsi="宋体" w:cs="宋体"/>
        </w:rPr>
        <w:t>特别约定</w:t>
      </w:r>
    </w:p>
    <w:p>
      <w:pPr>
        <w:pStyle w:val="6"/>
        <w:widowControl/>
        <w:spacing w:before="0" w:beforeAutospacing="0" w:after="0" w:afterAutospacing="0" w:line="360" w:lineRule="auto"/>
        <w:rPr>
          <w:rFonts w:ascii="宋体" w:hAnsi="宋体" w:cs="宋体"/>
        </w:rPr>
      </w:pPr>
      <w:r>
        <w:rPr>
          <w:rFonts w:hint="eastAsia" w:ascii="宋体" w:hAnsi="宋体" w:cs="宋体"/>
        </w:rPr>
        <w:t>10.4.1如您向链融科技及/或其关联公司的雇员或顾问等提供实物、现金、现金等价物、劳务、旅游等价值明显超出正常商务洽谈范畴的利益，则可视为您存在商业贿赂行为。</w:t>
      </w:r>
      <w:r>
        <w:rPr>
          <w:rStyle w:val="10"/>
          <w:rFonts w:hint="eastAsia" w:ascii="宋体" w:hAnsi="宋体" w:cs="宋体"/>
        </w:rPr>
        <w:t>发生上述情形的，链融科技可按照链融平台规则进行相应处理，并经提前通知后终止与您的所有合作并向您收取违约金及/或赔偿金，该等金额以链融科技因您的贿赂行为而遭受的经济损失和商誉损失作为计算依据</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10.4.2</w:t>
      </w:r>
      <w:r>
        <w:rPr>
          <w:rStyle w:val="10"/>
          <w:rFonts w:hint="eastAsia" w:ascii="宋体" w:hAnsi="宋体" w:cs="宋体"/>
        </w:rPr>
        <w:t>如您因严重违约导致链融科技终止本协议时，出于维护平台秩序及保护其他参与方合法权益的目的，链融科技及/或其关联公司可对与您在其他协议项下的合作采取中止甚或终止该协议的措施，并以本协议约定的有效方式通知您。</w:t>
      </w:r>
    </w:p>
    <w:p>
      <w:pPr>
        <w:pStyle w:val="6"/>
        <w:widowControl/>
        <w:spacing w:before="0" w:beforeAutospacing="0" w:after="0" w:afterAutospacing="0" w:line="360" w:lineRule="auto"/>
        <w:rPr>
          <w:rFonts w:ascii="宋体" w:hAnsi="宋体" w:cs="宋体"/>
        </w:rPr>
      </w:pPr>
      <w:r>
        <w:rPr>
          <w:rFonts w:hint="eastAsia" w:ascii="宋体" w:hAnsi="宋体" w:cs="宋体"/>
        </w:rPr>
        <w:t>10.4.3</w:t>
      </w:r>
      <w:r>
        <w:rPr>
          <w:rStyle w:val="10"/>
          <w:rFonts w:hint="eastAsia" w:ascii="宋体" w:hAnsi="宋体" w:cs="宋体"/>
        </w:rPr>
        <w:t>如链融科技与您签署的其他协议及链融科技及/或其关联公司与您签署的协议中明确约定了对您在本协议项下合作进行关联处理的情形，则链融科技出于维护平台秩序及保护其他参与方合法权益的目的，可在收到指令时中止甚至终止该协议，并以本协议约定的有效方式通知您</w:t>
      </w: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有效通知</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11.1</w:t>
      </w:r>
      <w:r>
        <w:rPr>
          <w:rStyle w:val="10"/>
          <w:rFonts w:hint="eastAsia" w:ascii="宋体" w:hAnsi="宋体" w:cs="宋体"/>
        </w:rPr>
        <w:t>有效联系方式</w:t>
      </w:r>
    </w:p>
    <w:p>
      <w:pPr>
        <w:pStyle w:val="6"/>
        <w:widowControl/>
        <w:spacing w:before="0" w:beforeAutospacing="0" w:after="0" w:afterAutospacing="0" w:line="360" w:lineRule="auto"/>
        <w:rPr>
          <w:rFonts w:ascii="宋体" w:hAnsi="宋体" w:cs="宋体"/>
        </w:rPr>
      </w:pPr>
      <w:r>
        <w:rPr>
          <w:rFonts w:hint="eastAsia" w:ascii="宋体" w:hAnsi="宋体" w:cs="宋体"/>
        </w:rPr>
        <w:t>您在注册成为链融平台参与方，并接受链融科技服务时，您应该向链融科技提供真实有效的联系方式（包括您的电子邮件地址、联系电话、联系地址等），对于联系方式发生变更的，您有义务及时更新有关信息，并保持可被有效联系的状态。</w:t>
      </w:r>
    </w:p>
    <w:p>
      <w:pPr>
        <w:pStyle w:val="6"/>
        <w:widowControl/>
        <w:spacing w:before="0" w:beforeAutospacing="0" w:after="0" w:afterAutospacing="0" w:line="360" w:lineRule="auto"/>
        <w:rPr>
          <w:rFonts w:ascii="宋体" w:hAnsi="宋体" w:cs="宋体"/>
        </w:rPr>
      </w:pPr>
      <w:r>
        <w:rPr>
          <w:rFonts w:hint="eastAsia" w:ascii="宋体" w:hAnsi="宋体" w:cs="宋体"/>
        </w:rPr>
        <w:t>您在注册链融平台参与方时生成的用于登录链融平台接收站内信、系统消息的平台账户也作为您的有效联系方式。</w:t>
      </w:r>
    </w:p>
    <w:p>
      <w:pPr>
        <w:pStyle w:val="6"/>
        <w:widowControl/>
        <w:spacing w:before="0" w:beforeAutospacing="0" w:after="0" w:afterAutospacing="0" w:line="360" w:lineRule="auto"/>
        <w:rPr>
          <w:rFonts w:ascii="宋体" w:hAnsi="宋体" w:cs="宋体"/>
        </w:rPr>
      </w:pPr>
      <w:r>
        <w:rPr>
          <w:rStyle w:val="10"/>
          <w:rFonts w:hint="eastAsia" w:ascii="宋体" w:hAnsi="宋体" w:cs="宋体"/>
        </w:rPr>
        <w:t>链融科技将向您的上述联系方式的其中之一或其中若干向您送达各类通知（包括但不限于：资产到期前催收通知等），而此类通知的内容可能对您的权利义务产生重大的有利或不利影响，请您务必及时关注</w:t>
      </w:r>
      <w:r>
        <w:rPr>
          <w:rFonts w:hint="eastAsia" w:ascii="宋体" w:hAnsi="宋体" w:cs="宋体"/>
        </w:rPr>
        <w:t>。</w:t>
      </w:r>
    </w:p>
    <w:p>
      <w:pPr>
        <w:pStyle w:val="6"/>
        <w:widowControl/>
        <w:spacing w:before="0" w:beforeAutospacing="0" w:after="0" w:afterAutospacing="0" w:line="360" w:lineRule="auto"/>
        <w:rPr>
          <w:rFonts w:ascii="宋体" w:hAnsi="宋体" w:cs="宋体"/>
        </w:rPr>
      </w:pPr>
      <w:r>
        <w:rPr>
          <w:rFonts w:hint="eastAsia" w:ascii="宋体" w:hAnsi="宋体" w:cs="宋体"/>
        </w:rPr>
        <w:t>您有权通过您注册时填写的手机号码或者电子邮箱获取您感兴趣的产品/服务广告信息、促销优惠等商业性信息；</w:t>
      </w:r>
      <w:r>
        <w:rPr>
          <w:rStyle w:val="10"/>
          <w:rFonts w:hint="eastAsia" w:ascii="宋体" w:hAnsi="宋体" w:cs="宋体"/>
        </w:rPr>
        <w:t>您如果不愿意接收此类信息，您有权通过链融科技提供的相应的退订功能进行退订</w:t>
      </w:r>
      <w:r>
        <w:rPr>
          <w:rFonts w:hint="eastAsia" w:ascii="宋体" w:hAnsi="宋体" w:cs="宋体"/>
        </w:rPr>
        <w:t>。</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11.2</w:t>
      </w:r>
      <w:r>
        <w:rPr>
          <w:rStyle w:val="10"/>
          <w:rFonts w:hint="eastAsia" w:ascii="宋体" w:hAnsi="宋体" w:cs="宋体"/>
        </w:rPr>
        <w:t>通知的送达</w:t>
      </w:r>
    </w:p>
    <w:p>
      <w:pPr>
        <w:pStyle w:val="6"/>
        <w:widowControl/>
        <w:spacing w:before="0" w:beforeAutospacing="0" w:after="0" w:afterAutospacing="0" w:line="360" w:lineRule="auto"/>
        <w:rPr>
          <w:rFonts w:ascii="宋体" w:hAnsi="宋体" w:cs="宋体"/>
        </w:rPr>
      </w:pPr>
      <w:r>
        <w:rPr>
          <w:rFonts w:hint="eastAsia" w:ascii="宋体" w:hAnsi="宋体" w:cs="宋体"/>
        </w:rPr>
        <w:t>11.2.1链融科技通过上述联系方式向您发出通知，其中以电子的方式发出的书面通知，包括但不限于在链融平台公告，向您提供的联系电话发送手机短信，向您提供的电子邮件地址发送电子邮件，向您的平台账户发送系统消息以及站内信信息，均在发送成功后即视为送达；以纸质载体发出的书面通知，按照提供联系地址交邮后的第五个自然日即视为送达。</w:t>
      </w:r>
    </w:p>
    <w:p>
      <w:pPr>
        <w:pStyle w:val="6"/>
        <w:widowControl/>
        <w:spacing w:before="0" w:beforeAutospacing="0" w:after="0" w:afterAutospacing="0" w:line="360" w:lineRule="auto"/>
        <w:rPr>
          <w:rFonts w:ascii="宋体" w:hAnsi="宋体" w:cs="宋体"/>
        </w:rPr>
      </w:pPr>
      <w:r>
        <w:rPr>
          <w:rFonts w:hint="eastAsia" w:ascii="宋体" w:hAnsi="宋体" w:cs="宋体"/>
        </w:rPr>
        <w:t>11.2.2对于在链融平台上因交易活动引起的任何纠纷，您同意司法机关（包括但不限于人民法院）可以通过手机短信、电子邮件等现代通讯方式或邮寄方式向您送达法律文书（包括但不限于诉讼文书）。您指定接收法律文书的手机号码、电子邮箱等联系方式为您在链融平台注册、更新时提供的手机号码、电子邮箱联系方式以及在注册链融科技参与方时生成平台账号，司法机关向上述联系方式发出法律文书即视为送达。您指定的邮寄地址为您的法定联系地址或您提供的有效联系地址。</w:t>
      </w:r>
    </w:p>
    <w:p>
      <w:pPr>
        <w:pStyle w:val="6"/>
        <w:widowControl/>
        <w:spacing w:before="0" w:beforeAutospacing="0" w:after="0" w:afterAutospacing="0" w:line="360" w:lineRule="auto"/>
        <w:rPr>
          <w:rFonts w:ascii="宋体" w:hAnsi="宋体" w:cs="宋体"/>
        </w:rPr>
      </w:pPr>
      <w:r>
        <w:rPr>
          <w:rFonts w:hint="eastAsia" w:ascii="宋体" w:hAnsi="宋体" w:cs="宋体"/>
        </w:rPr>
        <w:t>您同意司法机关可采取以上一种或多种送达方式向您达法律文书，司法机关采取多种方式向您送达法律文书，送达时间以上述送达方式中最先送达的为准。</w:t>
      </w:r>
    </w:p>
    <w:p>
      <w:pPr>
        <w:pStyle w:val="6"/>
        <w:widowControl/>
        <w:spacing w:before="0" w:beforeAutospacing="0" w:after="0" w:afterAutospacing="0" w:line="360" w:lineRule="auto"/>
        <w:rPr>
          <w:rFonts w:ascii="宋体" w:hAnsi="宋体" w:cs="宋体"/>
        </w:rPr>
      </w:pPr>
      <w:r>
        <w:rPr>
          <w:rFonts w:hint="eastAsia" w:ascii="宋体" w:hAnsi="宋体" w:cs="宋体"/>
        </w:rPr>
        <w:t>您同意上述送达方式适用于各个司法程序阶段。如进入诉讼程序的，包括但不限于一审、二审、再审、执行以及督促程序等。</w:t>
      </w:r>
    </w:p>
    <w:p>
      <w:pPr>
        <w:pStyle w:val="6"/>
        <w:widowControl/>
        <w:spacing w:before="0" w:beforeAutospacing="0" w:after="0" w:afterAutospacing="0" w:line="360" w:lineRule="auto"/>
        <w:rPr>
          <w:rFonts w:ascii="宋体" w:hAnsi="宋体" w:cs="宋体"/>
        </w:rPr>
      </w:pPr>
      <w:r>
        <w:rPr>
          <w:rFonts w:hint="eastAsia" w:ascii="宋体" w:hAnsi="宋体" w:cs="宋体"/>
        </w:rPr>
        <w:t>你应当保证所提供的联系方式是准确、有效的，并进行实时更新。如果因提供的联系方式不确切，或不及时告知变更后的联系方式，使法律文书无法送达或未及时送达，由您自行承担由此可能产生的法律后果。</w:t>
      </w: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协议终止</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12.1</w:t>
      </w:r>
      <w:r>
        <w:rPr>
          <w:rStyle w:val="10"/>
          <w:rFonts w:hint="eastAsia" w:ascii="宋体" w:hAnsi="宋体" w:cs="宋体"/>
        </w:rPr>
        <w:t>协议终止的情形</w:t>
      </w:r>
    </w:p>
    <w:p>
      <w:pPr>
        <w:pStyle w:val="6"/>
        <w:widowControl/>
        <w:spacing w:before="0" w:beforeAutospacing="0" w:after="0" w:afterAutospacing="0" w:line="360" w:lineRule="auto"/>
        <w:outlineLvl w:val="2"/>
        <w:rPr>
          <w:rFonts w:ascii="宋体" w:hAnsi="宋体" w:cs="宋体"/>
        </w:rPr>
      </w:pPr>
      <w:r>
        <w:rPr>
          <w:rFonts w:hint="eastAsia" w:ascii="宋体" w:hAnsi="宋体" w:cs="宋体"/>
        </w:rPr>
        <w:t>12.1.1您有权通过以下任一方式终止本协议：</w:t>
      </w:r>
    </w:p>
    <w:p>
      <w:pPr>
        <w:pStyle w:val="6"/>
        <w:widowControl/>
        <w:spacing w:before="0" w:beforeAutospacing="0" w:after="0" w:afterAutospacing="0" w:line="360" w:lineRule="auto"/>
        <w:rPr>
          <w:rFonts w:ascii="宋体" w:hAnsi="宋体" w:cs="宋体"/>
        </w:rPr>
      </w:pPr>
      <w:r>
        <w:rPr>
          <w:rFonts w:hint="eastAsia" w:ascii="宋体" w:hAnsi="宋体" w:cs="宋体"/>
        </w:rPr>
        <w:t>（一）通过网站自助服务注销您的账户的；</w:t>
      </w:r>
    </w:p>
    <w:p>
      <w:pPr>
        <w:pStyle w:val="6"/>
        <w:widowControl/>
        <w:spacing w:before="0" w:beforeAutospacing="0" w:after="0" w:afterAutospacing="0" w:line="360" w:lineRule="auto"/>
        <w:rPr>
          <w:rFonts w:ascii="宋体" w:hAnsi="宋体" w:cs="宋体"/>
        </w:rPr>
      </w:pPr>
      <w:r>
        <w:rPr>
          <w:rFonts w:hint="eastAsia" w:ascii="宋体" w:hAnsi="宋体" w:cs="宋体"/>
        </w:rPr>
        <w:t>（二）变更事项生效前您停止使用链融科技服务并明示不愿接受变更事项的；</w:t>
      </w:r>
    </w:p>
    <w:p>
      <w:pPr>
        <w:pStyle w:val="6"/>
        <w:widowControl/>
        <w:spacing w:before="0" w:beforeAutospacing="0" w:after="0" w:afterAutospacing="0" w:line="360" w:lineRule="auto"/>
        <w:rPr>
          <w:rFonts w:ascii="宋体" w:hAnsi="宋体" w:cs="宋体"/>
        </w:rPr>
      </w:pPr>
      <w:r>
        <w:rPr>
          <w:rFonts w:hint="eastAsia" w:ascii="宋体" w:hAnsi="宋体" w:cs="宋体"/>
        </w:rPr>
        <w:t>（三）您明示不愿继续使用链融科技服务，且符合链融平台要求的终止条件的。</w:t>
      </w:r>
    </w:p>
    <w:p>
      <w:pPr>
        <w:pStyle w:val="6"/>
        <w:widowControl/>
        <w:spacing w:before="0" w:beforeAutospacing="0" w:after="0" w:afterAutospacing="0" w:line="360" w:lineRule="auto"/>
        <w:outlineLvl w:val="2"/>
        <w:rPr>
          <w:rFonts w:ascii="宋体" w:hAnsi="宋体" w:cs="宋体"/>
          <w:b/>
          <w:bCs/>
        </w:rPr>
      </w:pPr>
      <w:r>
        <w:rPr>
          <w:rFonts w:hint="eastAsia" w:ascii="宋体" w:hAnsi="宋体" w:cs="宋体"/>
        </w:rPr>
        <w:t>12.1.2</w:t>
      </w:r>
      <w:r>
        <w:rPr>
          <w:rFonts w:hint="eastAsia" w:ascii="宋体" w:hAnsi="宋体" w:cs="宋体"/>
          <w:b/>
          <w:bCs/>
        </w:rPr>
        <w:t>出现以下情况时，链融科技可以本协议约定的有效方式通知您终止本协议：</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（一）您的实名认证身份无效、不再合法存续或无法有效核实；</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（二）您违反本协议约定，链融科技依据违约条款终止本协议的；</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（三）您盗用他人账户、发布违禁信息、欺诈、售假、扰乱平台秩序、采取不正当手段牟利等行为，链融科技依据链融平台规则对您的账户予以关闭的；</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（四）除上述情形外，因您多次违反链融平台规则相关规定且情节严重，链融科技依据链融平台规则对您的账户予以关闭的；</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（五）您的账户被链融科技依据本协议回收的；</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（六）您在链融平台有欺诈、发布或销售假冒伪劣/侵权产品、侵犯他人合法权益或其他严重违法违约行为的；</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（七）链融科技基于合理理由相信您的行为可能会使您、链融科技及链融平台参与方等相关方发生严重损害或产生法律责任；</w:t>
      </w:r>
    </w:p>
    <w:p>
      <w:pPr>
        <w:pStyle w:val="6"/>
        <w:widowControl/>
        <w:spacing w:before="0" w:beforeAutospacing="0" w:after="0" w:afterAutospacing="0" w:line="360" w:lineRule="auto"/>
        <w:rPr>
          <w:rFonts w:ascii="宋体" w:hAnsi="宋体" w:cs="宋体"/>
          <w:b/>
          <w:bCs/>
        </w:rPr>
      </w:pPr>
      <w:r>
        <w:rPr>
          <w:rFonts w:hint="eastAsia" w:ascii="宋体" w:hAnsi="宋体" w:cs="宋体"/>
          <w:b/>
          <w:bCs/>
        </w:rPr>
        <w:t>（八）其它应当终止服务的情况。</w:t>
      </w:r>
    </w:p>
    <w:p>
      <w:pPr>
        <w:pStyle w:val="6"/>
        <w:widowControl/>
        <w:spacing w:before="0" w:beforeAutospacing="0" w:after="0" w:afterAutospacing="0" w:line="360" w:lineRule="auto"/>
        <w:outlineLvl w:val="1"/>
        <w:rPr>
          <w:rFonts w:ascii="宋体" w:hAnsi="宋体" w:cs="宋体"/>
        </w:rPr>
      </w:pPr>
      <w:r>
        <w:rPr>
          <w:rFonts w:hint="eastAsia" w:ascii="宋体" w:hAnsi="宋体" w:cs="宋体"/>
        </w:rPr>
        <w:t>12.2</w:t>
      </w:r>
      <w:r>
        <w:rPr>
          <w:rStyle w:val="10"/>
          <w:rFonts w:hint="eastAsia" w:ascii="宋体" w:hAnsi="宋体" w:cs="宋体"/>
        </w:rPr>
        <w:t>协议终止后的处理</w:t>
      </w:r>
    </w:p>
    <w:p>
      <w:pPr>
        <w:pStyle w:val="6"/>
        <w:widowControl/>
        <w:spacing w:before="0" w:beforeAutospacing="0" w:after="0" w:afterAutospacing="0" w:line="360" w:lineRule="auto"/>
        <w:rPr>
          <w:rFonts w:ascii="宋体" w:hAnsi="宋体" w:cs="宋体"/>
        </w:rPr>
      </w:pPr>
      <w:r>
        <w:rPr>
          <w:rFonts w:hint="eastAsia" w:ascii="宋体" w:hAnsi="宋体" w:cs="宋体"/>
        </w:rPr>
        <w:t>12.2.1本协议终止后，除法律有明确规定外，链融科技无义务向您或您指定的第三方披露您账户中的任何信息。</w:t>
      </w:r>
    </w:p>
    <w:p>
      <w:pPr>
        <w:pStyle w:val="6"/>
        <w:widowControl/>
        <w:spacing w:before="0" w:beforeAutospacing="0" w:after="0" w:afterAutospacing="0" w:line="360" w:lineRule="auto"/>
        <w:rPr>
          <w:rFonts w:ascii="宋体" w:hAnsi="宋体" w:cs="宋体"/>
        </w:rPr>
      </w:pPr>
      <w:r>
        <w:rPr>
          <w:rFonts w:hint="eastAsia" w:ascii="宋体" w:hAnsi="宋体" w:cs="宋体"/>
        </w:rPr>
        <w:t>12.2.2本协议终止后，链融科技仍享有下列权利：</w:t>
      </w:r>
    </w:p>
    <w:p>
      <w:pPr>
        <w:pStyle w:val="6"/>
        <w:widowControl/>
        <w:spacing w:before="0" w:beforeAutospacing="0" w:after="0" w:afterAutospacing="0" w:line="360" w:lineRule="auto"/>
        <w:rPr>
          <w:rFonts w:ascii="宋体" w:hAnsi="宋体" w:cs="宋体"/>
        </w:rPr>
      </w:pPr>
      <w:r>
        <w:rPr>
          <w:rFonts w:hint="eastAsia" w:ascii="宋体" w:hAnsi="宋体" w:cs="宋体"/>
        </w:rPr>
        <w:t>（一）继续保存您留存于链融平台的本协议</w:t>
      </w:r>
      <w:r>
        <w:rPr>
          <w:rStyle w:val="10"/>
          <w:rFonts w:hint="eastAsia" w:ascii="宋体" w:hAnsi="宋体" w:cs="宋体"/>
        </w:rPr>
        <w:t>第九条</w:t>
      </w:r>
      <w:r>
        <w:rPr>
          <w:rFonts w:hint="eastAsia" w:ascii="宋体" w:hAnsi="宋体" w:cs="宋体"/>
        </w:rPr>
        <w:t>所列的各类信息；</w:t>
      </w:r>
    </w:p>
    <w:p>
      <w:pPr>
        <w:pStyle w:val="6"/>
        <w:widowControl/>
        <w:spacing w:before="0" w:beforeAutospacing="0" w:after="0" w:afterAutospacing="0" w:line="360" w:lineRule="auto"/>
        <w:rPr>
          <w:rFonts w:ascii="宋体" w:hAnsi="宋体" w:cs="宋体"/>
        </w:rPr>
      </w:pPr>
      <w:r>
        <w:rPr>
          <w:rFonts w:hint="eastAsia" w:ascii="宋体" w:hAnsi="宋体" w:cs="宋体"/>
        </w:rPr>
        <w:t>（二）对于您过往的违约行为，链融科技仍可依据本协议向您追究违约责任。</w:t>
      </w:r>
    </w:p>
    <w:p>
      <w:pPr>
        <w:pStyle w:val="6"/>
        <w:widowControl/>
        <w:spacing w:before="0" w:beforeAutospacing="0" w:after="0" w:afterAutospacing="0" w:line="360" w:lineRule="auto"/>
        <w:rPr>
          <w:rFonts w:ascii="宋体" w:hAnsi="宋体" w:cs="宋体"/>
        </w:rPr>
      </w:pPr>
      <w:r>
        <w:rPr>
          <w:rFonts w:hint="eastAsia" w:ascii="宋体" w:hAnsi="宋体" w:cs="宋体"/>
        </w:rPr>
        <w:t>13.2.3</w:t>
      </w:r>
      <w:r>
        <w:rPr>
          <w:rStyle w:val="10"/>
          <w:rFonts w:hint="eastAsia" w:ascii="宋体" w:hAnsi="宋体" w:cs="宋体"/>
        </w:rPr>
        <w:t>本协议终止后，对于您在本协议存续期间产生的交易订单，链融科技可通知交易相对方并根据交易相对方的意愿决定是否关闭该等交易订单；如交易相对方要求继续履行的，则您应当就该等交易订单继续履行本协议及交易订单的约定，并承担因此产生的任何损失或增加的任何费用</w:t>
      </w:r>
      <w:r>
        <w:rPr>
          <w:rFonts w:hint="eastAsia" w:ascii="宋体" w:hAnsi="宋体" w:cs="宋体"/>
        </w:rPr>
        <w:t>。</w:t>
      </w:r>
    </w:p>
    <w:p>
      <w:pPr>
        <w:pStyle w:val="6"/>
        <w:widowControl/>
        <w:numPr>
          <w:ilvl w:val="255"/>
          <w:numId w:val="0"/>
        </w:numPr>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链接</w:t>
      </w:r>
    </w:p>
    <w:p>
      <w:pPr>
        <w:pStyle w:val="6"/>
        <w:widowControl/>
        <w:spacing w:before="0" w:beforeAutospacing="0" w:after="0" w:afterAutospacing="0" w:line="360" w:lineRule="auto"/>
        <w:rPr>
          <w:rFonts w:ascii="宋体" w:hAnsi="宋体" w:cs="宋体"/>
        </w:rPr>
      </w:pPr>
      <w:r>
        <w:rPr>
          <w:rFonts w:hint="eastAsia" w:ascii="宋体" w:hAnsi="宋体" w:cs="宋体"/>
        </w:rPr>
        <w:t>链融平台或第三者均可提供与其他万维网网站或资源的链接。由于链融科技并不控制该等网站和资源，您理解并同意，</w:t>
      </w:r>
      <w:r>
        <w:rPr>
          <w:rStyle w:val="10"/>
          <w:rFonts w:hint="eastAsia" w:ascii="宋体" w:hAnsi="宋体" w:cs="宋体"/>
        </w:rPr>
        <w:t>链融科技并不对该等外在网站或资源的可用性负责，且不认可该等网站或资源上或可从该等网站或资源获取的任何内容、宣传、产品、服务或其他材料，也不对其等负责或承担任何责任。您进一步理解和同意，对于任何因使用或信赖从此类网站或资源上获取的此类内容、宣传、产品、服务或其他材料而造成（或声称造成）的任何直接或间接损失，除非法律明确规定应由链融科技承担责任情形外，链融科技均不承担责任</w:t>
      </w:r>
      <w:r>
        <w:rPr>
          <w:rFonts w:hint="eastAsia" w:ascii="宋体" w:hAnsi="宋体" w:cs="宋体"/>
        </w:rPr>
        <w:t>。 </w:t>
      </w:r>
    </w:p>
    <w:p>
      <w:pPr>
        <w:pStyle w:val="6"/>
        <w:widowControl/>
        <w:spacing w:before="0" w:beforeAutospacing="0" w:after="0" w:afterAutospacing="0" w:line="360" w:lineRule="auto"/>
        <w:rPr>
          <w:rStyle w:val="10"/>
          <w:rFonts w:ascii="宋体" w:hAnsi="宋体" w:cs="宋体"/>
        </w:rPr>
      </w:pPr>
    </w:p>
    <w:p>
      <w:pPr>
        <w:pStyle w:val="6"/>
        <w:widowControl/>
        <w:numPr>
          <w:ilvl w:val="0"/>
          <w:numId w:val="1"/>
        </w:numPr>
        <w:spacing w:before="0" w:beforeAutospacing="0" w:after="0" w:afterAutospacing="0" w:line="360" w:lineRule="auto"/>
        <w:outlineLvl w:val="0"/>
        <w:rPr>
          <w:rStyle w:val="10"/>
          <w:rFonts w:ascii="宋体" w:hAnsi="宋体" w:cs="宋体"/>
        </w:rPr>
      </w:pPr>
      <w:r>
        <w:rPr>
          <w:rStyle w:val="10"/>
          <w:rFonts w:hint="eastAsia" w:ascii="宋体" w:hAnsi="宋体" w:cs="宋体"/>
        </w:rPr>
        <w:t>法律适用、管辖及其他</w:t>
      </w:r>
    </w:p>
    <w:p>
      <w:pPr>
        <w:pStyle w:val="6"/>
        <w:widowControl/>
        <w:spacing w:before="0" w:beforeAutospacing="0" w:after="0" w:afterAutospacing="0" w:line="360" w:lineRule="auto"/>
        <w:rPr>
          <w:rFonts w:ascii="宋体" w:hAnsi="宋体" w:cs="宋体"/>
        </w:rPr>
      </w:pPr>
      <w:r>
        <w:rPr>
          <w:rFonts w:hint="eastAsia" w:ascii="宋体" w:hAnsi="宋体" w:cs="宋体"/>
        </w:rPr>
        <w:t>14.1</w:t>
      </w:r>
      <w:r>
        <w:rPr>
          <w:rStyle w:val="10"/>
          <w:rFonts w:hint="eastAsia" w:ascii="宋体" w:hAnsi="宋体" w:cs="宋体"/>
        </w:rPr>
        <w:t>本协议之效力、解释、变更、执行与争议解决均适用中华人民共和国法律（仅为法律适用之明确，不包括香港特别行政区、澳门特别行政区以及台湾地区的法律）；如无相关法律规定的，则应参照商业惯例和（或）行业惯例</w:t>
      </w:r>
      <w:r>
        <w:rPr>
          <w:rFonts w:hint="eastAsia" w:ascii="宋体" w:hAnsi="宋体" w:cs="宋体"/>
        </w:rPr>
        <w:t>。 </w:t>
      </w:r>
    </w:p>
    <w:p>
      <w:pPr>
        <w:pStyle w:val="6"/>
        <w:widowControl/>
        <w:spacing w:before="0" w:beforeAutospacing="0" w:after="0" w:afterAutospacing="0" w:line="360" w:lineRule="auto"/>
        <w:rPr>
          <w:rFonts w:ascii="宋体" w:hAnsi="宋体" w:cs="宋体"/>
        </w:rPr>
      </w:pPr>
      <w:r>
        <w:rPr>
          <w:rFonts w:hint="eastAsia" w:ascii="宋体" w:hAnsi="宋体" w:cs="宋体"/>
        </w:rPr>
        <w:t>14.2您与链融科技仅为独立订约人关系。本协议无意结成或创设任何代理、合伙、合营、雇佣与被雇佣或授权与被授权关系。 </w:t>
      </w:r>
    </w:p>
    <w:p>
      <w:pPr>
        <w:pStyle w:val="6"/>
        <w:widowControl/>
        <w:spacing w:before="0" w:beforeAutospacing="0" w:after="0" w:afterAutospacing="0" w:line="360" w:lineRule="auto"/>
        <w:rPr>
          <w:rFonts w:ascii="宋体" w:hAnsi="宋体" w:cs="宋体"/>
        </w:rPr>
      </w:pPr>
      <w:r>
        <w:rPr>
          <w:rFonts w:hint="eastAsia" w:ascii="宋体" w:hAnsi="宋体" w:cs="宋体"/>
        </w:rPr>
        <w:t>14.3</w:t>
      </w:r>
      <w:r>
        <w:rPr>
          <w:rStyle w:val="10"/>
          <w:rFonts w:hint="eastAsia" w:ascii="宋体" w:hAnsi="宋体" w:cs="宋体"/>
        </w:rPr>
        <w:t>除双方另有约定外，您同意链融科技因经营业务需要有权将本协议项下的权利义务就部分或全部进行转让，并采取合理途径提前通过法定程序以本协议约定的有效方式通知您</w:t>
      </w:r>
      <w:r>
        <w:rPr>
          <w:rFonts w:hint="eastAsia" w:ascii="宋体" w:hAnsi="宋体" w:cs="宋体"/>
        </w:rPr>
        <w:t>。 </w:t>
      </w:r>
    </w:p>
    <w:p>
      <w:pPr>
        <w:pStyle w:val="6"/>
        <w:widowControl/>
        <w:spacing w:before="0" w:beforeAutospacing="0" w:after="0" w:afterAutospacing="0" w:line="360" w:lineRule="auto"/>
        <w:rPr>
          <w:rFonts w:ascii="宋体" w:hAnsi="宋体" w:cs="宋体"/>
        </w:rPr>
      </w:pPr>
      <w:r>
        <w:rPr>
          <w:rFonts w:hint="eastAsia" w:ascii="宋体" w:hAnsi="宋体" w:cs="宋体"/>
        </w:rPr>
        <w:t>14.4</w:t>
      </w:r>
      <w:r>
        <w:rPr>
          <w:rStyle w:val="10"/>
          <w:rFonts w:hint="eastAsia" w:ascii="宋体" w:hAnsi="宋体" w:cs="宋体"/>
        </w:rPr>
        <w:t>因本协议或链融科技服务所引起或与其有关的任何争议，由链融科技与您协商解决。协商不成时，提交深圳国际仲裁院（深圳仲裁委员会），按照仲裁申请时该仲裁委员会现行有效的仲裁规则进行仲裁。仲裁裁决是终局的，对当事人均有约束力。</w:t>
      </w:r>
    </w:p>
    <w:p>
      <w:pPr>
        <w:pStyle w:val="6"/>
        <w:widowControl/>
        <w:spacing w:before="0" w:beforeAutospacing="0" w:after="0" w:afterAutospacing="0" w:line="360" w:lineRule="auto"/>
        <w:rPr>
          <w:rFonts w:ascii="宋体" w:hAnsi="宋体" w:cs="宋体"/>
        </w:rPr>
      </w:pPr>
      <w:r>
        <w:rPr>
          <w:rFonts w:hint="eastAsia" w:ascii="宋体" w:hAnsi="宋体" w:cs="宋体"/>
        </w:rPr>
        <w:t>14.5倘若本协议任何条款被裁定为无效或不可强制执行，该项条款应被撤销，而其余条款应予遵守和执行。条款标题仅为方便参阅而设，并不以任何方式界定、限制、解释或描述该条款的范围或限度。链融科技未就您或其他人士的某项违约行为采取行动，并不表明链融科技撤回就任何继后或类似的违约事件采取行动的权利。</w:t>
      </w:r>
    </w:p>
    <w:p>
      <w:pPr>
        <w:pStyle w:val="6"/>
        <w:widowControl/>
        <w:spacing w:before="0" w:beforeAutospacing="0" w:after="0" w:afterAutospacing="0" w:line="360" w:lineRule="auto"/>
        <w:rPr>
          <w:rFonts w:ascii="宋体" w:hAnsi="宋体" w:cs="宋体"/>
        </w:rPr>
      </w:pPr>
    </w:p>
    <w:p>
      <w:pPr>
        <w:tabs>
          <w:tab w:val="left" w:pos="1941"/>
        </w:tabs>
        <w:spacing w:line="300" w:lineRule="auto"/>
        <w:rPr>
          <w:b/>
          <w:sz w:val="24"/>
        </w:rPr>
      </w:pPr>
      <w:r>
        <w:rPr>
          <w:rFonts w:hint="eastAsia"/>
          <w:b/>
          <w:sz w:val="24"/>
        </w:rPr>
        <w:t>十五、如何联系我们</w:t>
      </w:r>
    </w:p>
    <w:p>
      <w:pPr>
        <w:tabs>
          <w:tab w:val="left" w:pos="1941"/>
        </w:tabs>
        <w:spacing w:line="300" w:lineRule="auto"/>
        <w:rPr>
          <w:sz w:val="24"/>
        </w:rPr>
      </w:pPr>
      <w:r>
        <w:rPr>
          <w:rFonts w:hint="eastAsia"/>
          <w:sz w:val="24"/>
        </w:rPr>
        <w:t>总</w:t>
      </w:r>
      <w:r>
        <w:rPr>
          <w:sz w:val="24"/>
        </w:rPr>
        <w:t xml:space="preserve">       </w:t>
      </w:r>
      <w:r>
        <w:rPr>
          <w:rFonts w:hint="eastAsia"/>
          <w:sz w:val="24"/>
        </w:rPr>
        <w:t>机：</w:t>
      </w:r>
      <w:r>
        <w:rPr>
          <w:sz w:val="24"/>
        </w:rPr>
        <w:t>0755-29916889</w:t>
      </w:r>
    </w:p>
    <w:p>
      <w:pPr>
        <w:tabs>
          <w:tab w:val="left" w:pos="1941"/>
        </w:tabs>
        <w:spacing w:line="300" w:lineRule="auto"/>
        <w:rPr>
          <w:sz w:val="24"/>
        </w:rPr>
      </w:pPr>
      <w:r>
        <w:rPr>
          <w:rFonts w:hint="eastAsia"/>
          <w:sz w:val="24"/>
        </w:rPr>
        <w:t>服务热线：</w:t>
      </w:r>
      <w:r>
        <w:rPr>
          <w:sz w:val="24"/>
        </w:rPr>
        <w:t>0755-29966132</w:t>
      </w:r>
    </w:p>
    <w:p>
      <w:pPr>
        <w:tabs>
          <w:tab w:val="left" w:pos="1941"/>
        </w:tabs>
        <w:spacing w:line="300" w:lineRule="auto"/>
        <w:rPr>
          <w:sz w:val="24"/>
        </w:rPr>
      </w:pPr>
      <w:r>
        <w:rPr>
          <w:rFonts w:hint="eastAsia"/>
          <w:sz w:val="24"/>
        </w:rPr>
        <w:t>地</w:t>
      </w:r>
      <w:r>
        <w:rPr>
          <w:sz w:val="24"/>
        </w:rPr>
        <w:t xml:space="preserve">       </w:t>
      </w:r>
      <w:r>
        <w:rPr>
          <w:rFonts w:hint="eastAsia"/>
          <w:sz w:val="24"/>
        </w:rPr>
        <w:t>址：深圳市福田区莲花街道海田路民生金融大厦</w:t>
      </w:r>
      <w:r>
        <w:rPr>
          <w:sz w:val="24"/>
        </w:rPr>
        <w:t>14F</w:t>
      </w:r>
    </w:p>
    <w:p>
      <w:pPr>
        <w:tabs>
          <w:tab w:val="left" w:pos="1941"/>
        </w:tabs>
        <w:spacing w:line="300" w:lineRule="auto"/>
        <w:rPr>
          <w:rFonts w:ascii="宋体" w:hAnsi="宋体" w:cs="宋体"/>
          <w:b/>
          <w:bCs/>
        </w:rPr>
      </w:pPr>
      <w:r>
        <w:rPr>
          <w:rFonts w:hint="eastAsia"/>
          <w:sz w:val="24"/>
        </w:rPr>
        <w:t>邮</w:t>
      </w:r>
      <w:r>
        <w:rPr>
          <w:sz w:val="24"/>
        </w:rPr>
        <w:t xml:space="preserve">       </w:t>
      </w:r>
      <w:r>
        <w:rPr>
          <w:rFonts w:hint="eastAsia"/>
          <w:sz w:val="24"/>
        </w:rPr>
        <w:t>编：</w:t>
      </w:r>
      <w:r>
        <w:rPr>
          <w:sz w:val="24"/>
        </w:rPr>
        <w:t>518000</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ins w:id="1" w:author="wangqing" w:date="2020-11-06T10:37:00Z"/>
      </w:rPr>
      <w:pPrChange w:id="0" w:author="王清" w:date="2020-11-06T10:54:28Z">
        <w:pPr>
          <w:pStyle w:val="4"/>
          <w:jc w:val="center"/>
        </w:pPr>
      </w:pPrChange>
    </w:pPr>
    <w:ins w:id="2" w:author="王清" w:date="2020-11-06T10:54:32Z">
      <w:bookmarkStart w:id="0" w:name="_GoBack"/>
      <w:bookmarkEnd w:id="0"/>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jc w:val="both"/>
                              <w:rPr>
                                <w:rFonts w:hint="eastAsia" w:asciiTheme="majorEastAsia" w:hAnsiTheme="majorEastAsia" w:eastAsiaTheme="majorEastAsia" w:cstheme="majorEastAsia"/>
                                <w:b w:val="0"/>
                                <w:bCs w:val="0"/>
                                <w:i w:val="0"/>
                                <w:iCs w:val="0"/>
                                <w:sz w:val="24"/>
                                <w:szCs w:val="24"/>
                                <w:u w:val="none"/>
                                <w:lang w:eastAsia="zh-CN"/>
                                <w:rPrChange w:id="5" w:author="王清" w:date="2020-11-06T10:55:03Z">
                                  <w:rPr>
                                    <w:rFonts w:hint="eastAsia" w:eastAsia="宋体"/>
                                    <w:lang w:eastAsia="zh-CN"/>
                                  </w:rPr>
                                </w:rPrChange>
                              </w:rPr>
                              <w:pPrChange w:id="4" w:author="王清" w:date="2020-11-06T10:55:06Z">
                                <w:pPr>
                                  <w:pStyle w:val="4"/>
                                </w:pPr>
                              </w:pPrChange>
                            </w:pPr>
                            <w:r>
                              <w:rPr>
                                <w:rFonts w:hint="eastAsia" w:asciiTheme="majorEastAsia" w:hAnsiTheme="majorEastAsia" w:eastAsiaTheme="majorEastAsia" w:cstheme="majorEastAsia"/>
                                <w:b w:val="0"/>
                                <w:bCs w:val="0"/>
                                <w:i w:val="0"/>
                                <w:iCs w:val="0"/>
                                <w:sz w:val="24"/>
                                <w:szCs w:val="24"/>
                                <w:u w:val="none"/>
                                <w:lang w:eastAsia="zh-CN"/>
                              </w:rPr>
                              <w:t xml:space="preserve">第 </w:t>
                            </w:r>
                            <w:r>
                              <w:rPr>
                                <w:rFonts w:hint="eastAsia" w:asciiTheme="majorEastAsia" w:hAnsiTheme="majorEastAsia" w:eastAsiaTheme="majorEastAsia" w:cstheme="majorEastAsia"/>
                                <w:b w:val="0"/>
                                <w:bCs w:val="0"/>
                                <w:i w:val="0"/>
                                <w:iCs w:val="0"/>
                                <w:sz w:val="24"/>
                                <w:szCs w:val="24"/>
                                <w:u w:val="none"/>
                                <w:lang w:eastAsia="zh-CN"/>
                              </w:rPr>
                              <w:fldChar w:fldCharType="begin"/>
                            </w:r>
                            <w:r>
                              <w:rPr>
                                <w:rFonts w:hint="eastAsia" w:asciiTheme="majorEastAsia" w:hAnsiTheme="majorEastAsia" w:eastAsiaTheme="majorEastAsia" w:cstheme="majorEastAsia"/>
                                <w:b w:val="0"/>
                                <w:bCs w:val="0"/>
                                <w:i w:val="0"/>
                                <w:iCs w:val="0"/>
                                <w:sz w:val="24"/>
                                <w:szCs w:val="24"/>
                                <w:u w:val="none"/>
                                <w:lang w:eastAsia="zh-CN"/>
                              </w:rPr>
                              <w:instrText xml:space="preserve"> PAGE  \* MERGEFORMAT </w:instrText>
                            </w:r>
                            <w:r>
                              <w:rPr>
                                <w:rFonts w:hint="eastAsia" w:asciiTheme="majorEastAsia" w:hAnsiTheme="majorEastAsia" w:eastAsiaTheme="majorEastAsia" w:cstheme="majorEastAsia"/>
                                <w:b w:val="0"/>
                                <w:bCs w:val="0"/>
                                <w:i w:val="0"/>
                                <w:iCs w:val="0"/>
                                <w:sz w:val="24"/>
                                <w:szCs w:val="24"/>
                                <w:u w:val="none"/>
                                <w:lang w:eastAsia="zh-CN"/>
                              </w:rPr>
                              <w:fldChar w:fldCharType="separate"/>
                            </w:r>
                            <w:r>
                              <w:rPr>
                                <w:rFonts w:hint="eastAsia" w:asciiTheme="majorEastAsia" w:hAnsiTheme="majorEastAsia" w:eastAsiaTheme="majorEastAsia" w:cstheme="majorEastAsia"/>
                                <w:b w:val="0"/>
                                <w:bCs w:val="0"/>
                                <w:i w:val="0"/>
                                <w:iCs w:val="0"/>
                                <w:sz w:val="24"/>
                                <w:szCs w:val="24"/>
                                <w:u w:val="none"/>
                                <w:lang w:eastAsia="zh-CN"/>
                              </w:rPr>
                              <w:t>1</w:t>
                            </w:r>
                            <w:r>
                              <w:rPr>
                                <w:rFonts w:hint="eastAsia" w:asciiTheme="majorEastAsia" w:hAnsiTheme="majorEastAsia" w:eastAsiaTheme="majorEastAsia" w:cstheme="majorEastAsia"/>
                                <w:b w:val="0"/>
                                <w:bCs w:val="0"/>
                                <w:i w:val="0"/>
                                <w:iCs w:val="0"/>
                                <w:sz w:val="24"/>
                                <w:szCs w:val="24"/>
                                <w:u w:val="none"/>
                                <w:lang w:eastAsia="zh-CN"/>
                              </w:rPr>
                              <w:fldChar w:fldCharType="end"/>
                            </w:r>
                            <w:r>
                              <w:rPr>
                                <w:rFonts w:hint="eastAsia" w:asciiTheme="majorEastAsia" w:hAnsiTheme="majorEastAsia" w:eastAsiaTheme="majorEastAsia" w:cstheme="majorEastAsia"/>
                                <w:b w:val="0"/>
                                <w:bCs w:val="0"/>
                                <w:i w:val="0"/>
                                <w:iCs w:val="0"/>
                                <w:sz w:val="24"/>
                                <w:szCs w:val="24"/>
                                <w:u w:val="none"/>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v:fill on="f" focussize="0,0"/>
                <v:stroke on="f" weight="0.5pt"/>
                <v:imagedata o:title=""/>
                <o:lock v:ext="edit" aspectratio="f"/>
                <v:textbox inset="0mm,0mm,0mm,0mm" style="mso-fit-shape-to-text:t;">
                  <w:txbxContent>
                    <w:p>
                      <w:pPr>
                        <w:pStyle w:val="4"/>
                        <w:jc w:val="both"/>
                        <w:rPr>
                          <w:rFonts w:hint="eastAsia" w:asciiTheme="majorEastAsia" w:hAnsiTheme="majorEastAsia" w:eastAsiaTheme="majorEastAsia" w:cstheme="majorEastAsia"/>
                          <w:b w:val="0"/>
                          <w:bCs w:val="0"/>
                          <w:i w:val="0"/>
                          <w:iCs w:val="0"/>
                          <w:sz w:val="24"/>
                          <w:szCs w:val="24"/>
                          <w:u w:val="none"/>
                          <w:lang w:eastAsia="zh-CN"/>
                          <w:rPrChange w:id="7" w:author="王清" w:date="2020-11-06T10:55:03Z">
                            <w:rPr>
                              <w:rFonts w:hint="eastAsia" w:eastAsia="宋体"/>
                              <w:lang w:eastAsia="zh-CN"/>
                            </w:rPr>
                          </w:rPrChange>
                        </w:rPr>
                        <w:pPrChange w:id="6" w:author="王清" w:date="2020-11-06T10:55:06Z">
                          <w:pPr>
                            <w:pStyle w:val="4"/>
                          </w:pPr>
                        </w:pPrChange>
                      </w:pPr>
                      <w:r>
                        <w:rPr>
                          <w:rFonts w:hint="eastAsia" w:asciiTheme="majorEastAsia" w:hAnsiTheme="majorEastAsia" w:eastAsiaTheme="majorEastAsia" w:cstheme="majorEastAsia"/>
                          <w:b w:val="0"/>
                          <w:bCs w:val="0"/>
                          <w:i w:val="0"/>
                          <w:iCs w:val="0"/>
                          <w:sz w:val="24"/>
                          <w:szCs w:val="24"/>
                          <w:u w:val="none"/>
                          <w:lang w:eastAsia="zh-CN"/>
                        </w:rPr>
                        <w:t xml:space="preserve">第 </w:t>
                      </w:r>
                      <w:r>
                        <w:rPr>
                          <w:rFonts w:hint="eastAsia" w:asciiTheme="majorEastAsia" w:hAnsiTheme="majorEastAsia" w:eastAsiaTheme="majorEastAsia" w:cstheme="majorEastAsia"/>
                          <w:b w:val="0"/>
                          <w:bCs w:val="0"/>
                          <w:i w:val="0"/>
                          <w:iCs w:val="0"/>
                          <w:sz w:val="24"/>
                          <w:szCs w:val="24"/>
                          <w:u w:val="none"/>
                          <w:lang w:eastAsia="zh-CN"/>
                        </w:rPr>
                        <w:fldChar w:fldCharType="begin"/>
                      </w:r>
                      <w:r>
                        <w:rPr>
                          <w:rFonts w:hint="eastAsia" w:asciiTheme="majorEastAsia" w:hAnsiTheme="majorEastAsia" w:eastAsiaTheme="majorEastAsia" w:cstheme="majorEastAsia"/>
                          <w:b w:val="0"/>
                          <w:bCs w:val="0"/>
                          <w:i w:val="0"/>
                          <w:iCs w:val="0"/>
                          <w:sz w:val="24"/>
                          <w:szCs w:val="24"/>
                          <w:u w:val="none"/>
                          <w:lang w:eastAsia="zh-CN"/>
                        </w:rPr>
                        <w:instrText xml:space="preserve"> PAGE  \* MERGEFORMAT </w:instrText>
                      </w:r>
                      <w:r>
                        <w:rPr>
                          <w:rFonts w:hint="eastAsia" w:asciiTheme="majorEastAsia" w:hAnsiTheme="majorEastAsia" w:eastAsiaTheme="majorEastAsia" w:cstheme="majorEastAsia"/>
                          <w:b w:val="0"/>
                          <w:bCs w:val="0"/>
                          <w:i w:val="0"/>
                          <w:iCs w:val="0"/>
                          <w:sz w:val="24"/>
                          <w:szCs w:val="24"/>
                          <w:u w:val="none"/>
                          <w:lang w:eastAsia="zh-CN"/>
                        </w:rPr>
                        <w:fldChar w:fldCharType="separate"/>
                      </w:r>
                      <w:r>
                        <w:rPr>
                          <w:rFonts w:hint="eastAsia" w:asciiTheme="majorEastAsia" w:hAnsiTheme="majorEastAsia" w:eastAsiaTheme="majorEastAsia" w:cstheme="majorEastAsia"/>
                          <w:b w:val="0"/>
                          <w:bCs w:val="0"/>
                          <w:i w:val="0"/>
                          <w:iCs w:val="0"/>
                          <w:sz w:val="24"/>
                          <w:szCs w:val="24"/>
                          <w:u w:val="none"/>
                          <w:lang w:eastAsia="zh-CN"/>
                        </w:rPr>
                        <w:t>1</w:t>
                      </w:r>
                      <w:r>
                        <w:rPr>
                          <w:rFonts w:hint="eastAsia" w:asciiTheme="majorEastAsia" w:hAnsiTheme="majorEastAsia" w:eastAsiaTheme="majorEastAsia" w:cstheme="majorEastAsia"/>
                          <w:b w:val="0"/>
                          <w:bCs w:val="0"/>
                          <w:i w:val="0"/>
                          <w:iCs w:val="0"/>
                          <w:sz w:val="24"/>
                          <w:szCs w:val="24"/>
                          <w:u w:val="none"/>
                          <w:lang w:eastAsia="zh-CN"/>
                        </w:rPr>
                        <w:fldChar w:fldCharType="end"/>
                      </w:r>
                      <w:r>
                        <w:rPr>
                          <w:rFonts w:hint="eastAsia" w:asciiTheme="majorEastAsia" w:hAnsiTheme="majorEastAsia" w:eastAsiaTheme="majorEastAsia" w:cstheme="majorEastAsia"/>
                          <w:b w:val="0"/>
                          <w:bCs w:val="0"/>
                          <w:i w:val="0"/>
                          <w:iCs w:val="0"/>
                          <w:sz w:val="24"/>
                          <w:szCs w:val="24"/>
                          <w:u w:val="none"/>
                          <w:lang w:eastAsia="zh-CN"/>
                        </w:rPr>
                        <w:t xml:space="preserve"> 页</w:t>
                      </w:r>
                    </w:p>
                  </w:txbxContent>
                </v:textbox>
              </v:shape>
            </w:pict>
          </mc:Fallback>
        </mc:AlternateContent>
      </w:r>
    </w:ins>
    <w:ins w:id="8" w:author="王清" w:date="2020-11-06T10:45:47Z">
      <w:r>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rPr>
                                <w:b/>
                                <w:bCs/>
                                <w:color w:val="000000" w:themeColor="text1"/>
                                <w14:textFill>
                                  <w14:solidFill>
                                    <w14:schemeClr w14:val="tx1"/>
                                  </w14:solidFill>
                                </w14:textFill>
                              </w:rPr>
                              <w:id w:val="-428435349"/>
                              <w:docPartObj>
                                <w:docPartGallery w:val="autotext"/>
                              </w:docPartObj>
                            </w:sdtPr>
                            <w:sdtEndPr>
                              <w:rPr>
                                <w:b/>
                                <w:bCs/>
                                <w:color w:val="000000" w:themeColor="text1"/>
                                <w14:textFill>
                                  <w14:solidFill>
                                    <w14:schemeClr w14:val="tx1"/>
                                  </w14:solidFill>
                                </w14:textFill>
                              </w:rPr>
                            </w:sdtEndPr>
                            <w:sdtContent>
                              <w:sdt>
                                <w:sdtPr>
                                  <w:rPr>
                                    <w:b/>
                                    <w:bCs/>
                                    <w:color w:val="000000" w:themeColor="text1"/>
                                    <w14:textFill>
                                      <w14:solidFill>
                                        <w14:schemeClr w14:val="tx1"/>
                                      </w14:solidFill>
                                    </w14:textFill>
                                  </w:rPr>
                                  <w:id w:val="1728636285"/>
                                  <w:docPartObj>
                                    <w:docPartGallery w:val="autotext"/>
                                  </w:docPartObj>
                                </w:sdtPr>
                                <w:sdtEndPr>
                                  <w:rPr>
                                    <w:b/>
                                    <w:bCs/>
                                    <w:color w:val="000000" w:themeColor="text1"/>
                                    <w14:textFill>
                                      <w14:solidFill>
                                        <w14:schemeClr w14:val="tx1"/>
                                      </w14:solidFill>
                                    </w14:textFill>
                                  </w:rPr>
                                </w:sdtEndPr>
                                <w:sdtContent>
                                  <w:p>
                                    <w:pPr>
                                      <w:pStyle w:val="4"/>
                                      <w:jc w:val="center"/>
                                    </w:pP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sdt>
                      <w:sdtPr>
                        <w:rPr>
                          <w:b/>
                          <w:bCs/>
                          <w:color w:val="000000" w:themeColor="text1"/>
                          <w14:textFill>
                            <w14:solidFill>
                              <w14:schemeClr w14:val="tx1"/>
                            </w14:solidFill>
                          </w14:textFill>
                        </w:rPr>
                        <w:id w:val="-428435349"/>
                        <w:docPartObj>
                          <w:docPartGallery w:val="autotext"/>
                        </w:docPartObj>
                      </w:sdtPr>
                      <w:sdtEndPr>
                        <w:rPr>
                          <w:b/>
                          <w:bCs/>
                          <w:color w:val="000000" w:themeColor="text1"/>
                          <w14:textFill>
                            <w14:solidFill>
                              <w14:schemeClr w14:val="tx1"/>
                            </w14:solidFill>
                          </w14:textFill>
                        </w:rPr>
                      </w:sdtEndPr>
                      <w:sdtContent>
                        <w:sdt>
                          <w:sdtPr>
                            <w:rPr>
                              <w:b/>
                              <w:bCs/>
                              <w:color w:val="000000" w:themeColor="text1"/>
                              <w14:textFill>
                                <w14:solidFill>
                                  <w14:schemeClr w14:val="tx1"/>
                                </w14:solidFill>
                              </w14:textFill>
                            </w:rPr>
                            <w:id w:val="1728636285"/>
                            <w:docPartObj>
                              <w:docPartGallery w:val="autotext"/>
                            </w:docPartObj>
                          </w:sdtPr>
                          <w:sdtEndPr>
                            <w:rPr>
                              <w:b/>
                              <w:bCs/>
                              <w:color w:val="000000" w:themeColor="text1"/>
                              <w14:textFill>
                                <w14:solidFill>
                                  <w14:schemeClr w14:val="tx1"/>
                                </w14:solidFill>
                              </w14:textFill>
                            </w:rPr>
                          </w:sdtEndPr>
                          <w:sdtContent>
                            <w:p>
                              <w:pPr>
                                <w:pStyle w:val="4"/>
                                <w:jc w:val="center"/>
                              </w:pPr>
                            </w:p>
                          </w:sdtContent>
                        </w:sdt>
                      </w:sdtContent>
                    </w:sdt>
                    <w:p/>
                  </w:txbxContent>
                </v:textbox>
              </v:shape>
            </w:pict>
          </mc:Fallback>
        </mc:AlternateContent>
      </w:r>
    </w:ins>
  </w:p>
  <w:p>
    <w:pPr>
      <w:pStyle w:val="4"/>
      <w:rPr>
        <w:rStyle w:val=""/>
        <w:rPrChange w:id="10" w:author="王清" w:date="2020-11-06T10:45:21Z">
          <w:rPr/>
        </w:rPrChang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4D41B"/>
    <w:multiLevelType w:val="singleLevel"/>
    <w:tmpl w:val="A044D41B"/>
    <w:lvl w:ilvl="0" w:tentative="0">
      <w:start w:val="1"/>
      <w:numFmt w:val="decimal"/>
      <w:suff w:val="nothing"/>
      <w:lvlText w:val="（%1）"/>
      <w:lvlJc w:val="left"/>
    </w:lvl>
  </w:abstractNum>
  <w:abstractNum w:abstractNumId="1">
    <w:nsid w:val="7254CD1B"/>
    <w:multiLevelType w:val="singleLevel"/>
    <w:tmpl w:val="7254CD1B"/>
    <w:lvl w:ilvl="0" w:tentative="0">
      <w:start w:val="2"/>
      <w:numFmt w:val="chineseCounting"/>
      <w:suff w:val="nothing"/>
      <w:lvlText w:val="%1、"/>
      <w:lvlJc w:val="left"/>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ngqing">
    <w15:presenceInfo w15:providerId="None" w15:userId="wangqing"/>
  </w15:person>
  <w15:person w15:author="王清">
    <w15:presenceInfo w15:providerId="WPS Office" w15:userId="3627336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EC5B9DF2"/>
    <w:rsid w:val="00026BE7"/>
    <w:rsid w:val="00057342"/>
    <w:rsid w:val="000751C9"/>
    <w:rsid w:val="000944A5"/>
    <w:rsid w:val="000C2B2B"/>
    <w:rsid w:val="000C69FA"/>
    <w:rsid w:val="000D7963"/>
    <w:rsid w:val="000E6F25"/>
    <w:rsid w:val="001073E2"/>
    <w:rsid w:val="00110AD1"/>
    <w:rsid w:val="00110F54"/>
    <w:rsid w:val="00120F0A"/>
    <w:rsid w:val="00143F2B"/>
    <w:rsid w:val="0014587A"/>
    <w:rsid w:val="00146A37"/>
    <w:rsid w:val="001B25BF"/>
    <w:rsid w:val="001F0391"/>
    <w:rsid w:val="001F40C8"/>
    <w:rsid w:val="00216E9C"/>
    <w:rsid w:val="0023762F"/>
    <w:rsid w:val="00241EB4"/>
    <w:rsid w:val="00250969"/>
    <w:rsid w:val="00261CA1"/>
    <w:rsid w:val="00287327"/>
    <w:rsid w:val="00290DE4"/>
    <w:rsid w:val="002B6FB3"/>
    <w:rsid w:val="002C288E"/>
    <w:rsid w:val="002D1666"/>
    <w:rsid w:val="002F6D4C"/>
    <w:rsid w:val="00300139"/>
    <w:rsid w:val="00311F70"/>
    <w:rsid w:val="00361D85"/>
    <w:rsid w:val="003A5AB1"/>
    <w:rsid w:val="003A6D84"/>
    <w:rsid w:val="003B6271"/>
    <w:rsid w:val="003D0F44"/>
    <w:rsid w:val="003D778D"/>
    <w:rsid w:val="00406592"/>
    <w:rsid w:val="00446E14"/>
    <w:rsid w:val="00456B58"/>
    <w:rsid w:val="00457147"/>
    <w:rsid w:val="00467752"/>
    <w:rsid w:val="00476A32"/>
    <w:rsid w:val="004B3B4A"/>
    <w:rsid w:val="004B4072"/>
    <w:rsid w:val="004C7AFC"/>
    <w:rsid w:val="004E1789"/>
    <w:rsid w:val="004E272A"/>
    <w:rsid w:val="004E5F97"/>
    <w:rsid w:val="004F046E"/>
    <w:rsid w:val="004F6BEC"/>
    <w:rsid w:val="005117E5"/>
    <w:rsid w:val="00513677"/>
    <w:rsid w:val="005304F4"/>
    <w:rsid w:val="00536606"/>
    <w:rsid w:val="00541943"/>
    <w:rsid w:val="005569CF"/>
    <w:rsid w:val="00560DD8"/>
    <w:rsid w:val="005915FC"/>
    <w:rsid w:val="005F0E4D"/>
    <w:rsid w:val="005F4AE6"/>
    <w:rsid w:val="005F5A8C"/>
    <w:rsid w:val="005F794E"/>
    <w:rsid w:val="00635BAA"/>
    <w:rsid w:val="00637A0E"/>
    <w:rsid w:val="0066163C"/>
    <w:rsid w:val="006716E1"/>
    <w:rsid w:val="00674D19"/>
    <w:rsid w:val="00682040"/>
    <w:rsid w:val="006F20E5"/>
    <w:rsid w:val="00700DED"/>
    <w:rsid w:val="0070180F"/>
    <w:rsid w:val="00705A23"/>
    <w:rsid w:val="0071025A"/>
    <w:rsid w:val="00714BB6"/>
    <w:rsid w:val="00727798"/>
    <w:rsid w:val="00765BA8"/>
    <w:rsid w:val="0077721E"/>
    <w:rsid w:val="0078449D"/>
    <w:rsid w:val="00785182"/>
    <w:rsid w:val="007926BB"/>
    <w:rsid w:val="00795820"/>
    <w:rsid w:val="007A0D9D"/>
    <w:rsid w:val="007B160F"/>
    <w:rsid w:val="007B3963"/>
    <w:rsid w:val="007C39DB"/>
    <w:rsid w:val="007D2F3D"/>
    <w:rsid w:val="00844E8B"/>
    <w:rsid w:val="008726E7"/>
    <w:rsid w:val="008C110C"/>
    <w:rsid w:val="008F139D"/>
    <w:rsid w:val="00904882"/>
    <w:rsid w:val="00917590"/>
    <w:rsid w:val="00941408"/>
    <w:rsid w:val="00945204"/>
    <w:rsid w:val="00957F17"/>
    <w:rsid w:val="00974FED"/>
    <w:rsid w:val="00A2523C"/>
    <w:rsid w:val="00A51A90"/>
    <w:rsid w:val="00A80856"/>
    <w:rsid w:val="00AB3E8A"/>
    <w:rsid w:val="00AC3E2F"/>
    <w:rsid w:val="00AE3D94"/>
    <w:rsid w:val="00AE5E82"/>
    <w:rsid w:val="00B007D2"/>
    <w:rsid w:val="00B045AE"/>
    <w:rsid w:val="00B24AE7"/>
    <w:rsid w:val="00B703C0"/>
    <w:rsid w:val="00B7062E"/>
    <w:rsid w:val="00B930DE"/>
    <w:rsid w:val="00BD5A75"/>
    <w:rsid w:val="00BF3748"/>
    <w:rsid w:val="00BF5EEB"/>
    <w:rsid w:val="00C41814"/>
    <w:rsid w:val="00C5370B"/>
    <w:rsid w:val="00C564E6"/>
    <w:rsid w:val="00C76249"/>
    <w:rsid w:val="00CA30C9"/>
    <w:rsid w:val="00CA5147"/>
    <w:rsid w:val="00CF01BD"/>
    <w:rsid w:val="00D02319"/>
    <w:rsid w:val="00D07D73"/>
    <w:rsid w:val="00D10434"/>
    <w:rsid w:val="00D44148"/>
    <w:rsid w:val="00D57D4B"/>
    <w:rsid w:val="00D65F0A"/>
    <w:rsid w:val="00DB5F05"/>
    <w:rsid w:val="00DD0AA7"/>
    <w:rsid w:val="00DE0613"/>
    <w:rsid w:val="00DE49AF"/>
    <w:rsid w:val="00E23DD2"/>
    <w:rsid w:val="00E33F9E"/>
    <w:rsid w:val="00E51ACA"/>
    <w:rsid w:val="00E6012B"/>
    <w:rsid w:val="00E77B64"/>
    <w:rsid w:val="00E90AE0"/>
    <w:rsid w:val="00E97BAC"/>
    <w:rsid w:val="00ED481D"/>
    <w:rsid w:val="00EE7D7A"/>
    <w:rsid w:val="00F3404C"/>
    <w:rsid w:val="00F5598B"/>
    <w:rsid w:val="00F5660C"/>
    <w:rsid w:val="00F63E6A"/>
    <w:rsid w:val="00F7652D"/>
    <w:rsid w:val="00F77F21"/>
    <w:rsid w:val="00FA52E6"/>
    <w:rsid w:val="00FB131C"/>
    <w:rsid w:val="00FC7C17"/>
    <w:rsid w:val="00FE45A3"/>
    <w:rsid w:val="044E3FDD"/>
    <w:rsid w:val="059356DB"/>
    <w:rsid w:val="06BB0673"/>
    <w:rsid w:val="07BD0958"/>
    <w:rsid w:val="07C349F6"/>
    <w:rsid w:val="0CD021FC"/>
    <w:rsid w:val="0FFC5DD1"/>
    <w:rsid w:val="11BC4C0E"/>
    <w:rsid w:val="11BD767B"/>
    <w:rsid w:val="13042D22"/>
    <w:rsid w:val="14A3385B"/>
    <w:rsid w:val="15B90A94"/>
    <w:rsid w:val="18EA2A99"/>
    <w:rsid w:val="199A0183"/>
    <w:rsid w:val="1B4F4040"/>
    <w:rsid w:val="1BF50241"/>
    <w:rsid w:val="20271A9A"/>
    <w:rsid w:val="24296335"/>
    <w:rsid w:val="27A345DD"/>
    <w:rsid w:val="28DE56EA"/>
    <w:rsid w:val="29315FE8"/>
    <w:rsid w:val="2AF07FE0"/>
    <w:rsid w:val="2B9F560D"/>
    <w:rsid w:val="2C875664"/>
    <w:rsid w:val="2DDA6438"/>
    <w:rsid w:val="2F48000B"/>
    <w:rsid w:val="307B6D44"/>
    <w:rsid w:val="340A7BE8"/>
    <w:rsid w:val="3B345292"/>
    <w:rsid w:val="3C585542"/>
    <w:rsid w:val="3C7F6E8B"/>
    <w:rsid w:val="3DB945DE"/>
    <w:rsid w:val="3E2A32FF"/>
    <w:rsid w:val="3FB8308B"/>
    <w:rsid w:val="460902AC"/>
    <w:rsid w:val="48F61F0B"/>
    <w:rsid w:val="49853349"/>
    <w:rsid w:val="4A9B4F41"/>
    <w:rsid w:val="4E3E4105"/>
    <w:rsid w:val="51EA356C"/>
    <w:rsid w:val="52726BC3"/>
    <w:rsid w:val="5331226F"/>
    <w:rsid w:val="61D57588"/>
    <w:rsid w:val="62B17CC3"/>
    <w:rsid w:val="658070F2"/>
    <w:rsid w:val="6C3F2B26"/>
    <w:rsid w:val="6F7FA414"/>
    <w:rsid w:val="707E308F"/>
    <w:rsid w:val="71510B28"/>
    <w:rsid w:val="73513252"/>
    <w:rsid w:val="74CD0582"/>
    <w:rsid w:val="7599579B"/>
    <w:rsid w:val="799D0534"/>
    <w:rsid w:val="7DE823B1"/>
    <w:rsid w:val="7FE2712B"/>
    <w:rsid w:val="9FDFBEB2"/>
    <w:rsid w:val="EC5B9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alloon Text"/>
    <w:basedOn w:val="1"/>
    <w:link w:val="16"/>
    <w:uiPriority w:val="0"/>
    <w:rPr>
      <w:sz w:val="18"/>
      <w:szCs w:val="18"/>
    </w:rPr>
  </w:style>
  <w:style w:type="paragraph" w:styleId="4">
    <w:name w:val="footer"/>
    <w:basedOn w:val="1"/>
    <w:link w:val="17"/>
    <w:qFormat/>
    <w:uiPriority w:val="99"/>
    <w:pPr>
      <w:tabs>
        <w:tab w:val="center" w:pos="4153"/>
        <w:tab w:val="right" w:pos="8306"/>
      </w:tabs>
      <w:snapToGrid w:val="0"/>
      <w:jc w:val="left"/>
    </w:pPr>
    <w:rPr>
      <w:sz w:val="24"/>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100" w:beforeAutospacing="1" w:after="100" w:afterAutospacing="1"/>
      <w:jc w:val="left"/>
    </w:pPr>
    <w:rPr>
      <w:kern w:val="0"/>
      <w:sz w:val="24"/>
    </w:rPr>
  </w:style>
  <w:style w:type="paragraph" w:styleId="7">
    <w:name w:val="annotation subject"/>
    <w:basedOn w:val="2"/>
    <w:next w:val="2"/>
    <w:link w:val="15"/>
    <w:uiPriority w:val="0"/>
    <w:rPr>
      <w:b/>
      <w:bCs/>
    </w:rPr>
  </w:style>
  <w:style w:type="character" w:styleId="10">
    <w:name w:val="Strong"/>
    <w:basedOn w:val="9"/>
    <w:qFormat/>
    <w:uiPriority w:val="0"/>
    <w:rPr>
      <w:b/>
    </w:rPr>
  </w:style>
  <w:style w:type="character" w:styleId="11">
    <w:name w:val="annotation reference"/>
    <w:basedOn w:val="9"/>
    <w:uiPriority w:val="0"/>
    <w:rPr>
      <w:sz w:val="21"/>
      <w:szCs w:val="21"/>
    </w:rPr>
  </w:style>
  <w:style w:type="paragraph" w:customStyle="1" w:styleId="12">
    <w:name w:val="Body text|1"/>
    <w:basedOn w:val="1"/>
    <w:qFormat/>
    <w:uiPriority w:val="0"/>
    <w:pPr>
      <w:spacing w:line="480" w:lineRule="auto"/>
      <w:ind w:firstLine="400"/>
    </w:pPr>
    <w:rPr>
      <w:rFonts w:ascii="宋体" w:hAnsi="宋体" w:cs="宋体"/>
      <w:sz w:val="26"/>
      <w:szCs w:val="26"/>
      <w:lang w:val="zh-TW" w:eastAsia="zh-TW" w:bidi="zh-TW"/>
    </w:rPr>
  </w:style>
  <w:style w:type="paragraph" w:customStyle="1" w:styleId="13">
    <w:name w:val="Header or footer|2"/>
    <w:basedOn w:val="1"/>
    <w:qFormat/>
    <w:uiPriority w:val="0"/>
    <w:rPr>
      <w:sz w:val="20"/>
      <w:szCs w:val="20"/>
      <w:lang w:val="zh-TW" w:eastAsia="zh-TW" w:bidi="zh-TW"/>
    </w:rPr>
  </w:style>
  <w:style w:type="character" w:customStyle="1" w:styleId="14">
    <w:name w:val="批注文字 字符"/>
    <w:basedOn w:val="9"/>
    <w:link w:val="2"/>
    <w:uiPriority w:val="0"/>
    <w:rPr>
      <w:rFonts w:ascii="Calibri" w:hAnsi="Calibri" w:eastAsia="宋体" w:cs="Times New Roman"/>
      <w:kern w:val="2"/>
      <w:sz w:val="21"/>
      <w:szCs w:val="24"/>
    </w:rPr>
  </w:style>
  <w:style w:type="character" w:customStyle="1" w:styleId="15">
    <w:name w:val="批注主题 字符"/>
    <w:basedOn w:val="14"/>
    <w:link w:val="7"/>
    <w:uiPriority w:val="0"/>
    <w:rPr>
      <w:rFonts w:ascii="Calibri" w:hAnsi="Calibri" w:eastAsia="宋体" w:cs="Times New Roman"/>
      <w:b/>
      <w:bCs/>
      <w:kern w:val="2"/>
      <w:sz w:val="21"/>
      <w:szCs w:val="24"/>
    </w:rPr>
  </w:style>
  <w:style w:type="character" w:customStyle="1" w:styleId="16">
    <w:name w:val="批注框文本 字符"/>
    <w:basedOn w:val="9"/>
    <w:link w:val="3"/>
    <w:uiPriority w:val="0"/>
    <w:rPr>
      <w:rFonts w:ascii="Calibri" w:hAnsi="Calibri" w:eastAsia="宋体" w:cs="Times New Roman"/>
      <w:kern w:val="2"/>
      <w:sz w:val="18"/>
      <w:szCs w:val="18"/>
    </w:rPr>
  </w:style>
  <w:style w:type="character" w:customStyle="1" w:styleId="17">
    <w:name w:val="页脚 字符"/>
    <w:basedOn w:val="9"/>
    <w:link w:val="4"/>
    <w:uiPriority w:val="99"/>
    <w:rPr>
      <w:rFonts w:ascii="Calibri" w:hAnsi="Calibri"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202F7-B1EB-4A49-B0CF-E4D94BAA6C3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1622</Words>
  <Characters>9252</Characters>
  <Lines>77</Lines>
  <Paragraphs>21</Paragraphs>
  <TotalTime>4</TotalTime>
  <ScaleCrop>false</ScaleCrop>
  <LinksUpToDate>false</LinksUpToDate>
  <CharactersWithSpaces>10853</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2020-10-13T06:26:00Z</dcterms:created>
  <dc:creator>梁峰</dc:creator>
  <cp:lastModifiedBy>王清</cp:lastModifiedBy>
  <dcterms:modified xsi:type="dcterms:W3CDTF">2020-11-06T02:57:12Z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