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Style w:val="Table"/>
        <w:tblW w:type="pct" w:w="4836"/>
        <w:tblLayout w:type="fixed"/>
        <w:tblLook w:firstRow="1" w:lastRow="1" w:firstColumn="0" w:lastColumn="0" w:noHBand="0" w:noVBand="0" w:val="0020"/>
      </w:tblPr>
      <w:tblGrid>
        <w:gridCol w:w="1471"/>
        <w:gridCol w:w="1038"/>
        <w:gridCol w:w="1038"/>
        <w:gridCol w:w="822"/>
        <w:gridCol w:w="908"/>
        <w:gridCol w:w="779"/>
        <w:gridCol w:w="779"/>
        <w:gridCol w:w="822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Overall participation</w:t>
            </w:r>
          </w:p>
        </w:tc>
        <w:tc>
          <w:tcPr/>
          <w:p>
            <w:pPr>
              <w:pStyle w:val="Compact"/>
            </w:pPr>
            <w:r>
              <w:t xml:space="preserve">Overall recirculating</w:t>
            </w:r>
          </w:p>
        </w:tc>
        <w:tc>
          <w:tcPr/>
          <w:p>
            <w:pPr>
              <w:pStyle w:val="Compact"/>
            </w:pPr>
            <w:r>
              <w:t xml:space="preserve">Overall creation</w:t>
            </w:r>
          </w:p>
        </w:tc>
        <w:tc>
          <w:tcPr/>
          <w:p>
            <w:pPr>
              <w:pStyle w:val="Compact"/>
            </w:pPr>
            <w:r>
              <w:t xml:space="preserve">Overall commenting</w:t>
            </w:r>
          </w:p>
        </w:tc>
        <w:tc>
          <w:tcPr/>
          <w:p>
            <w:pPr>
              <w:pStyle w:val="Compact"/>
            </w:pPr>
            <w:r>
              <w:t xml:space="preserve">Overall posting</w:t>
            </w:r>
          </w:p>
        </w:tc>
        <w:tc>
          <w:tcPr/>
          <w:p>
            <w:pPr>
              <w:pStyle w:val="Compact"/>
            </w:pPr>
            <w:r>
              <w:t xml:space="preserve">Overall rallies</w:t>
            </w:r>
          </w:p>
        </w:tc>
        <w:tc>
          <w:tcPr/>
          <w:p>
            <w:pPr>
              <w:pStyle w:val="Compact"/>
            </w:pPr>
            <w:r>
              <w:t xml:space="preserve">Overall meetings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(Intercept)</w:t>
            </w:r>
          </w:p>
        </w:tc>
        <w:tc>
          <w:tcPr/>
          <w:p>
            <w:pPr>
              <w:pStyle w:val="Compact"/>
            </w:pPr>
            <w:r>
              <w:t xml:space="preserve">32.258***</w:t>
            </w:r>
          </w:p>
        </w:tc>
        <w:tc>
          <w:tcPr/>
          <w:p>
            <w:pPr>
              <w:pStyle w:val="Compact"/>
            </w:pPr>
            <w:r>
              <w:t xml:space="preserve">5.774***</w:t>
            </w:r>
          </w:p>
        </w:tc>
        <w:tc>
          <w:tcPr/>
          <w:p>
            <w:pPr>
              <w:pStyle w:val="Compact"/>
            </w:pPr>
            <w:r>
              <w:t xml:space="preserve">5.516***</w:t>
            </w:r>
          </w:p>
        </w:tc>
        <w:tc>
          <w:tcPr/>
          <w:p>
            <w:pPr>
              <w:pStyle w:val="Compact"/>
            </w:pPr>
            <w:r>
              <w:t xml:space="preserve">5.290***</w:t>
            </w:r>
          </w:p>
        </w:tc>
        <w:tc>
          <w:tcPr/>
          <w:p>
            <w:pPr>
              <w:pStyle w:val="Compact"/>
            </w:pPr>
            <w:r>
              <w:t xml:space="preserve">5.032***</w:t>
            </w:r>
          </w:p>
        </w:tc>
        <w:tc>
          <w:tcPr/>
          <w:p>
            <w:pPr>
              <w:pStyle w:val="Compact"/>
            </w:pPr>
            <w:r>
              <w:t xml:space="preserve">5.677***</w:t>
            </w:r>
          </w:p>
        </w:tc>
        <w:tc>
          <w:tcPr/>
          <w:p>
            <w:pPr>
              <w:pStyle w:val="Compact"/>
            </w:pPr>
            <w:r>
              <w:t xml:space="preserve">4.968***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32.258 (2.056)</w:t>
            </w:r>
          </w:p>
        </w:tc>
        <w:tc>
          <w:tcPr/>
          <w:p>
            <w:pPr>
              <w:pStyle w:val="Compact"/>
            </w:pPr>
            <w:r>
              <w:t xml:space="preserve">5.774 (0.414)</w:t>
            </w:r>
          </w:p>
        </w:tc>
        <w:tc>
          <w:tcPr/>
          <w:p>
            <w:pPr>
              <w:pStyle w:val="Compact"/>
            </w:pPr>
            <w:r>
              <w:t xml:space="preserve">5.516 (0.437)</w:t>
            </w:r>
          </w:p>
        </w:tc>
        <w:tc>
          <w:tcPr/>
          <w:p>
            <w:pPr>
              <w:pStyle w:val="Compact"/>
            </w:pPr>
            <w:r>
              <w:t xml:space="preserve">5.290 (0.426)</w:t>
            </w:r>
          </w:p>
        </w:tc>
        <w:tc>
          <w:tcPr/>
          <w:p>
            <w:pPr>
              <w:pStyle w:val="Compact"/>
            </w:pPr>
            <w:r>
              <w:t xml:space="preserve">5.032 (0.441)</w:t>
            </w:r>
          </w:p>
        </w:tc>
        <w:tc>
          <w:tcPr/>
          <w:p>
            <w:pPr>
              <w:pStyle w:val="Compact"/>
            </w:pPr>
            <w:r>
              <w:t xml:space="preserve">5.677 (0.437)</w:t>
            </w:r>
          </w:p>
        </w:tc>
        <w:tc>
          <w:tcPr/>
          <w:p>
            <w:pPr>
              <w:pStyle w:val="Compact"/>
            </w:pPr>
            <w:r>
              <w:t xml:space="preserve">4.968 (0.456)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Flooding</w:t>
            </w:r>
          </w:p>
        </w:tc>
        <w:tc>
          <w:tcPr/>
          <w:p>
            <w:pPr>
              <w:pStyle w:val="Compact"/>
            </w:pPr>
            <w:r>
              <w:t xml:space="preserve">3.853</w:t>
            </w:r>
          </w:p>
        </w:tc>
        <w:tc>
          <w:tcPr/>
          <w:p>
            <w:pPr>
              <w:pStyle w:val="Compact"/>
            </w:pPr>
            <w:r>
              <w:t xml:space="preserve">1.115+</w:t>
            </w:r>
          </w:p>
        </w:tc>
        <w:tc>
          <w:tcPr/>
          <w:p>
            <w:pPr>
              <w:pStyle w:val="Compact"/>
            </w:pPr>
            <w:r>
              <w:t xml:space="preserve">0.928</w:t>
            </w:r>
          </w:p>
        </w:tc>
        <w:tc>
          <w:tcPr/>
          <w:p>
            <w:pPr>
              <w:pStyle w:val="Compact"/>
            </w:pPr>
            <w:r>
              <w:t xml:space="preserve">1.071+</w:t>
            </w:r>
          </w:p>
        </w:tc>
        <w:tc>
          <w:tcPr/>
          <w:p>
            <w:pPr>
              <w:pStyle w:val="Compact"/>
            </w:pPr>
            <w:r>
              <w:t xml:space="preserve">1.051+</w:t>
            </w:r>
          </w:p>
        </w:tc>
        <w:tc>
          <w:tcPr/>
          <w:p>
            <w:pPr>
              <w:pStyle w:val="Compact"/>
            </w:pPr>
            <w:r>
              <w:t xml:space="preserve">-0.761</w:t>
            </w:r>
          </w:p>
        </w:tc>
        <w:tc>
          <w:tcPr/>
          <w:p>
            <w:pPr>
              <w:pStyle w:val="Compact"/>
            </w:pPr>
            <w:r>
              <w:t xml:space="preserve">0.449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3.853 (2.805)</w:t>
            </w:r>
          </w:p>
        </w:tc>
        <w:tc>
          <w:tcPr/>
          <w:p>
            <w:pPr>
              <w:pStyle w:val="Compact"/>
            </w:pPr>
            <w:r>
              <w:t xml:space="preserve">1.115 (0.565)</w:t>
            </w:r>
          </w:p>
        </w:tc>
        <w:tc>
          <w:tcPr/>
          <w:p>
            <w:pPr>
              <w:pStyle w:val="Compact"/>
            </w:pPr>
            <w:r>
              <w:t xml:space="preserve">0.928 (0.597)</w:t>
            </w:r>
          </w:p>
        </w:tc>
        <w:tc>
          <w:tcPr/>
          <w:p>
            <w:pPr>
              <w:pStyle w:val="Compact"/>
            </w:pPr>
            <w:r>
              <w:t xml:space="preserve">1.071 (0.581)</w:t>
            </w:r>
          </w:p>
        </w:tc>
        <w:tc>
          <w:tcPr/>
          <w:p>
            <w:pPr>
              <w:pStyle w:val="Compact"/>
            </w:pPr>
            <w:r>
              <w:t xml:space="preserve">1.051 (0.602)</w:t>
            </w:r>
          </w:p>
        </w:tc>
        <w:tc>
          <w:tcPr/>
          <w:p>
            <w:pPr>
              <w:pStyle w:val="Compact"/>
            </w:pPr>
            <w:r>
              <w:t xml:space="preserve">-0.761 (0.596)</w:t>
            </w:r>
          </w:p>
        </w:tc>
        <w:tc>
          <w:tcPr/>
          <w:p>
            <w:pPr>
              <w:pStyle w:val="Compact"/>
            </w:pPr>
            <w:r>
              <w:t xml:space="preserve">0.449 (0.622)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VotedAssembly2015MGB</w:t>
            </w:r>
          </w:p>
        </w:tc>
        <w:tc>
          <w:tcPr/>
          <w:p>
            <w:pPr>
              <w:pStyle w:val="Compact"/>
            </w:pPr>
            <w:r>
              <w:t xml:space="preserve">-6.189*</w:t>
            </w:r>
          </w:p>
        </w:tc>
        <w:tc>
          <w:tcPr/>
          <w:p>
            <w:pPr>
              <w:pStyle w:val="Compact"/>
            </w:pPr>
            <w:r>
              <w:t xml:space="preserve">-1.360**</w:t>
            </w:r>
          </w:p>
        </w:tc>
        <w:tc>
          <w:tcPr/>
          <w:p>
            <w:pPr>
              <w:pStyle w:val="Compact"/>
            </w:pPr>
            <w:r>
              <w:t xml:space="preserve">-0.516</w:t>
            </w:r>
          </w:p>
        </w:tc>
        <w:tc>
          <w:tcPr/>
          <w:p>
            <w:pPr>
              <w:pStyle w:val="Compact"/>
            </w:pPr>
            <w:r>
              <w:t xml:space="preserve">-1.273*</w:t>
            </w:r>
          </w:p>
        </w:tc>
        <w:tc>
          <w:tcPr/>
          <w:p>
            <w:pPr>
              <w:pStyle w:val="Compact"/>
            </w:pPr>
            <w:r>
              <w:t xml:space="preserve">-0.894</w:t>
            </w:r>
          </w:p>
        </w:tc>
        <w:tc>
          <w:tcPr/>
          <w:p>
            <w:pPr>
              <w:pStyle w:val="Compact"/>
            </w:pPr>
            <w:r>
              <w:t xml:space="preserve">-1.488**</w:t>
            </w:r>
          </w:p>
        </w:tc>
        <w:tc>
          <w:tcPr/>
          <w:p>
            <w:pPr>
              <w:pStyle w:val="Compact"/>
            </w:pPr>
            <w:r>
              <w:t xml:space="preserve">-0.657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-6.189 (2.547)</w:t>
            </w:r>
          </w:p>
        </w:tc>
        <w:tc>
          <w:tcPr/>
          <w:p>
            <w:pPr>
              <w:pStyle w:val="Compact"/>
            </w:pPr>
            <w:r>
              <w:t xml:space="preserve">-1.360 (0.513)</w:t>
            </w:r>
          </w:p>
        </w:tc>
        <w:tc>
          <w:tcPr/>
          <w:p>
            <w:pPr>
              <w:pStyle w:val="Compact"/>
            </w:pPr>
            <w:r>
              <w:t xml:space="preserve">-0.516 (0.542)</w:t>
            </w:r>
          </w:p>
        </w:tc>
        <w:tc>
          <w:tcPr/>
          <w:p>
            <w:pPr>
              <w:pStyle w:val="Compact"/>
            </w:pPr>
            <w:r>
              <w:t xml:space="preserve">-1.273 (0.527)</w:t>
            </w:r>
          </w:p>
        </w:tc>
        <w:tc>
          <w:tcPr/>
          <w:p>
            <w:pPr>
              <w:pStyle w:val="Compact"/>
            </w:pPr>
            <w:r>
              <w:t xml:space="preserve">-0.894 (0.547)</w:t>
            </w:r>
          </w:p>
        </w:tc>
        <w:tc>
          <w:tcPr/>
          <w:p>
            <w:pPr>
              <w:pStyle w:val="Compact"/>
            </w:pPr>
            <w:r>
              <w:t xml:space="preserve">-1.488 (0.541)</w:t>
            </w:r>
          </w:p>
        </w:tc>
        <w:tc>
          <w:tcPr/>
          <w:p>
            <w:pPr>
              <w:pStyle w:val="Compact"/>
            </w:pPr>
            <w:r>
              <w:t xml:space="preserve">-0.657 (0.565)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Flooding × VotedAssembly2015MGB</w:t>
            </w:r>
          </w:p>
        </w:tc>
        <w:tc>
          <w:tcPr/>
          <w:p>
            <w:pPr>
              <w:pStyle w:val="Compact"/>
            </w:pPr>
            <w:r>
              <w:t xml:space="preserve">-0.787</w:t>
            </w:r>
          </w:p>
        </w:tc>
        <w:tc>
          <w:tcPr/>
          <w:p>
            <w:pPr>
              <w:pStyle w:val="Compact"/>
            </w:pPr>
            <w:r>
              <w:t xml:space="preserve">-0.528</w:t>
            </w:r>
          </w:p>
        </w:tc>
        <w:tc>
          <w:tcPr/>
          <w:p>
            <w:pPr>
              <w:pStyle w:val="Compact"/>
            </w:pPr>
            <w:r>
              <w:t xml:space="preserve">-0.793</w:t>
            </w:r>
          </w:p>
        </w:tc>
        <w:tc>
          <w:tcPr/>
          <w:p>
            <w:pPr>
              <w:pStyle w:val="Compact"/>
            </w:pPr>
            <w:r>
              <w:t xml:space="preserve">-0.277</w:t>
            </w:r>
          </w:p>
        </w:tc>
        <w:tc>
          <w:tcPr/>
          <w:p>
            <w:pPr>
              <w:pStyle w:val="Compact"/>
            </w:pPr>
            <w:r>
              <w:t xml:space="preserve">-0.351</w:t>
            </w:r>
          </w:p>
        </w:tc>
        <w:tc>
          <w:tcPr/>
          <w:p>
            <w:pPr>
              <w:pStyle w:val="Compact"/>
            </w:pPr>
            <w:r>
              <w:t xml:space="preserve">1.247</w:t>
            </w:r>
          </w:p>
        </w:tc>
        <w:tc>
          <w:tcPr/>
          <w:p>
            <w:pPr>
              <w:pStyle w:val="Compact"/>
            </w:pPr>
            <w:r>
              <w:t xml:space="preserve">-0.084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-0.787 (3.697)</w:t>
            </w:r>
          </w:p>
        </w:tc>
        <w:tc>
          <w:tcPr/>
          <w:p>
            <w:pPr>
              <w:pStyle w:val="Compact"/>
            </w:pPr>
            <w:r>
              <w:t xml:space="preserve">-0.528 (0.745)</w:t>
            </w:r>
          </w:p>
        </w:tc>
        <w:tc>
          <w:tcPr/>
          <w:p>
            <w:pPr>
              <w:pStyle w:val="Compact"/>
            </w:pPr>
            <w:r>
              <w:t xml:space="preserve">-0.793 (0.786)</w:t>
            </w:r>
          </w:p>
        </w:tc>
        <w:tc>
          <w:tcPr/>
          <w:p>
            <w:pPr>
              <w:pStyle w:val="Compact"/>
            </w:pPr>
            <w:r>
              <w:t xml:space="preserve">-0.277 (0.765)</w:t>
            </w:r>
          </w:p>
        </w:tc>
        <w:tc>
          <w:tcPr/>
          <w:p>
            <w:pPr>
              <w:pStyle w:val="Compact"/>
            </w:pPr>
            <w:r>
              <w:t xml:space="preserve">-0.351 (0.793)</w:t>
            </w:r>
          </w:p>
        </w:tc>
        <w:tc>
          <w:tcPr/>
          <w:p>
            <w:pPr>
              <w:pStyle w:val="Compact"/>
            </w:pPr>
            <w:r>
              <w:t xml:space="preserve">1.247 (0.785)</w:t>
            </w:r>
          </w:p>
        </w:tc>
        <w:tc>
          <w:tcPr/>
          <w:p>
            <w:pPr>
              <w:pStyle w:val="Compact"/>
            </w:pPr>
            <w:r>
              <w:t xml:space="preserve">-0.084 (0.820)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Num.Obs.</w:t>
            </w:r>
          </w:p>
        </w:tc>
        <w:tc>
          <w:tcPr/>
          <w:p>
            <w:pPr>
              <w:pStyle w:val="Compact"/>
            </w:pPr>
            <w:r>
              <w:t xml:space="preserve">162</w:t>
            </w:r>
          </w:p>
        </w:tc>
        <w:tc>
          <w:tcPr/>
          <w:p>
            <w:pPr>
              <w:pStyle w:val="Compact"/>
            </w:pPr>
            <w:r>
              <w:t xml:space="preserve">162</w:t>
            </w:r>
          </w:p>
        </w:tc>
        <w:tc>
          <w:tcPr/>
          <w:p>
            <w:pPr>
              <w:pStyle w:val="Compact"/>
            </w:pPr>
            <w:r>
              <w:t xml:space="preserve">162</w:t>
            </w:r>
          </w:p>
        </w:tc>
        <w:tc>
          <w:tcPr/>
          <w:p>
            <w:pPr>
              <w:pStyle w:val="Compact"/>
            </w:pPr>
            <w:r>
              <w:t xml:space="preserve">162</w:t>
            </w:r>
          </w:p>
        </w:tc>
        <w:tc>
          <w:tcPr/>
          <w:p>
            <w:pPr>
              <w:pStyle w:val="Compact"/>
            </w:pPr>
            <w:r>
              <w:t xml:space="preserve">162</w:t>
            </w:r>
          </w:p>
        </w:tc>
        <w:tc>
          <w:tcPr/>
          <w:p>
            <w:pPr>
              <w:pStyle w:val="Compact"/>
            </w:pPr>
            <w:r>
              <w:t xml:space="preserve">162</w:t>
            </w:r>
          </w:p>
        </w:tc>
        <w:tc>
          <w:tcPr/>
          <w:p>
            <w:pPr>
              <w:pStyle w:val="Compact"/>
            </w:pPr>
            <w:r>
              <w:t xml:space="preserve">162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</w:t>
            </w:r>
          </w:p>
        </w:tc>
        <w:tc>
          <w:tcPr/>
          <w:p>
            <w:pPr>
              <w:pStyle w:val="Compact"/>
            </w:pPr>
            <w:r>
              <w:t xml:space="preserve">0.105</w:t>
            </w:r>
          </w:p>
        </w:tc>
        <w:tc>
          <w:tcPr/>
          <w:p>
            <w:pPr>
              <w:pStyle w:val="Compact"/>
            </w:pPr>
            <w:r>
              <w:t xml:space="preserve">0.148</w:t>
            </w:r>
          </w:p>
        </w:tc>
        <w:tc>
          <w:tcPr/>
          <w:p>
            <w:pPr>
              <w:pStyle w:val="Compact"/>
            </w:pPr>
            <w:r>
              <w:t xml:space="preserve">0.052</w:t>
            </w:r>
          </w:p>
        </w:tc>
        <w:tc>
          <w:tcPr/>
          <w:p>
            <w:pPr>
              <w:pStyle w:val="Compact"/>
            </w:pPr>
            <w:r>
              <w:t xml:space="preserve">0.125</w:t>
            </w:r>
          </w:p>
        </w:tc>
        <w:tc>
          <w:tcPr/>
          <w:p>
            <w:pPr>
              <w:pStyle w:val="Compact"/>
            </w:pPr>
            <w:r>
              <w:t xml:space="preserve">0.082</w:t>
            </w:r>
          </w:p>
        </w:tc>
        <w:tc>
          <w:tcPr/>
          <w:p>
            <w:pPr>
              <w:pStyle w:val="Compact"/>
            </w:pPr>
            <w:r>
              <w:t xml:space="preserve">0.047</w:t>
            </w:r>
          </w:p>
        </w:tc>
        <w:tc>
          <w:tcPr/>
          <w:p>
            <w:pPr>
              <w:pStyle w:val="Compact"/>
            </w:pPr>
            <w:r>
              <w:t xml:space="preserve">0.028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R2 Adj.</w:t>
            </w:r>
          </w:p>
        </w:tc>
        <w:tc>
          <w:tcPr/>
          <w:p>
            <w:pPr>
              <w:pStyle w:val="Compact"/>
            </w:pPr>
            <w:r>
              <w:t xml:space="preserve">0.088</w:t>
            </w:r>
          </w:p>
        </w:tc>
        <w:tc>
          <w:tcPr/>
          <w:p>
            <w:pPr>
              <w:pStyle w:val="Compact"/>
            </w:pPr>
            <w:r>
              <w:t xml:space="preserve">0.132</w:t>
            </w:r>
          </w:p>
        </w:tc>
        <w:tc>
          <w:tcPr/>
          <w:p>
            <w:pPr>
              <w:pStyle w:val="Compact"/>
            </w:pPr>
            <w:r>
              <w:t xml:space="preserve">0.034</w:t>
            </w:r>
          </w:p>
        </w:tc>
        <w:tc>
          <w:tcPr/>
          <w:p>
            <w:pPr>
              <w:pStyle w:val="Compact"/>
            </w:pPr>
            <w:r>
              <w:t xml:space="preserve">0.108</w:t>
            </w:r>
          </w:p>
        </w:tc>
        <w:tc>
          <w:tcPr/>
          <w:p>
            <w:pPr>
              <w:pStyle w:val="Compact"/>
            </w:pPr>
            <w:r>
              <w:t xml:space="preserve">0.064</w:t>
            </w:r>
          </w:p>
        </w:tc>
        <w:tc>
          <w:tcPr/>
          <w:p>
            <w:pPr>
              <w:pStyle w:val="Compact"/>
            </w:pPr>
            <w:r>
              <w:t xml:space="preserve">0.029</w:t>
            </w:r>
          </w:p>
        </w:tc>
        <w:tc>
          <w:tcPr/>
          <w:p>
            <w:pPr>
              <w:pStyle w:val="Compact"/>
            </w:pPr>
            <w:r>
              <w:t xml:space="preserve">0.009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AIC</w:t>
            </w:r>
          </w:p>
        </w:tc>
        <w:tc>
          <w:tcPr/>
          <w:p>
            <w:pPr>
              <w:pStyle w:val="Compact"/>
            </w:pPr>
            <w:r>
              <w:t xml:space="preserve">1255.5</w:t>
            </w:r>
          </w:p>
        </w:tc>
        <w:tc>
          <w:tcPr/>
          <w:p>
            <w:pPr>
              <w:pStyle w:val="Compact"/>
            </w:pPr>
            <w:r>
              <w:t xml:space="preserve">736.6</w:t>
            </w:r>
          </w:p>
        </w:tc>
        <w:tc>
          <w:tcPr/>
          <w:p>
            <w:pPr>
              <w:pStyle w:val="Compact"/>
            </w:pPr>
            <w:r>
              <w:t xml:space="preserve">754.1</w:t>
            </w:r>
          </w:p>
        </w:tc>
        <w:tc>
          <w:tcPr/>
          <w:p>
            <w:pPr>
              <w:pStyle w:val="Compact"/>
            </w:pPr>
            <w:r>
              <w:t xml:space="preserve">745.2</w:t>
            </w:r>
          </w:p>
        </w:tc>
        <w:tc>
          <w:tcPr/>
          <w:p>
            <w:pPr>
              <w:pStyle w:val="Compact"/>
            </w:pPr>
            <w:r>
              <w:t xml:space="preserve">756.9</w:t>
            </w:r>
          </w:p>
        </w:tc>
        <w:tc>
          <w:tcPr/>
          <w:p>
            <w:pPr>
              <w:pStyle w:val="Compact"/>
            </w:pPr>
            <w:r>
              <w:t xml:space="preserve">753.6</w:t>
            </w:r>
          </w:p>
        </w:tc>
        <w:tc>
          <w:tcPr/>
          <w:p>
            <w:pPr>
              <w:pStyle w:val="Compact"/>
            </w:pPr>
            <w:r>
              <w:t xml:space="preserve">767.5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BIC</w:t>
            </w:r>
          </w:p>
        </w:tc>
        <w:tc>
          <w:tcPr/>
          <w:p>
            <w:pPr>
              <w:pStyle w:val="Compact"/>
            </w:pPr>
            <w:r>
              <w:t xml:space="preserve">1270.9</w:t>
            </w:r>
          </w:p>
        </w:tc>
        <w:tc>
          <w:tcPr/>
          <w:p>
            <w:pPr>
              <w:pStyle w:val="Compact"/>
            </w:pPr>
            <w:r>
              <w:t xml:space="preserve">752.0</w:t>
            </w:r>
          </w:p>
        </w:tc>
        <w:tc>
          <w:tcPr/>
          <w:p>
            <w:pPr>
              <w:pStyle w:val="Compact"/>
            </w:pPr>
            <w:r>
              <w:t xml:space="preserve">769.5</w:t>
            </w:r>
          </w:p>
        </w:tc>
        <w:tc>
          <w:tcPr/>
          <w:p>
            <w:pPr>
              <w:pStyle w:val="Compact"/>
            </w:pPr>
            <w:r>
              <w:t xml:space="preserve">760.7</w:t>
            </w:r>
          </w:p>
        </w:tc>
        <w:tc>
          <w:tcPr/>
          <w:p>
            <w:pPr>
              <w:pStyle w:val="Compact"/>
            </w:pPr>
            <w:r>
              <w:t xml:space="preserve">772.4</w:t>
            </w:r>
          </w:p>
        </w:tc>
        <w:tc>
          <w:tcPr/>
          <w:p>
            <w:pPr>
              <w:pStyle w:val="Compact"/>
            </w:pPr>
            <w:r>
              <w:t xml:space="preserve">769.1</w:t>
            </w:r>
          </w:p>
        </w:tc>
        <w:tc>
          <w:tcPr/>
          <w:p>
            <w:pPr>
              <w:pStyle w:val="Compact"/>
            </w:pPr>
            <w:r>
              <w:t xml:space="preserve">783.0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Log.Lik.</w:t>
            </w:r>
          </w:p>
        </w:tc>
        <w:tc>
          <w:tcPr/>
          <w:p>
            <w:pPr>
              <w:pStyle w:val="Compact"/>
            </w:pPr>
            <w:r>
              <w:t xml:space="preserve">-622.756</w:t>
            </w:r>
          </w:p>
        </w:tc>
        <w:tc>
          <w:tcPr/>
          <w:p>
            <w:pPr>
              <w:pStyle w:val="Compact"/>
            </w:pPr>
            <w:r>
              <w:t xml:space="preserve">-363.279</w:t>
            </w:r>
          </w:p>
        </w:tc>
        <w:tc>
          <w:tcPr/>
          <w:p>
            <w:pPr>
              <w:pStyle w:val="Compact"/>
            </w:pPr>
            <w:r>
              <w:t xml:space="preserve">-372.026</w:t>
            </w:r>
          </w:p>
        </w:tc>
        <w:tc>
          <w:tcPr/>
          <w:p>
            <w:pPr>
              <w:pStyle w:val="Compact"/>
            </w:pPr>
            <w:r>
              <w:t xml:space="preserve">-367.620</w:t>
            </w:r>
          </w:p>
        </w:tc>
        <w:tc>
          <w:tcPr/>
          <w:p>
            <w:pPr>
              <w:pStyle w:val="Compact"/>
            </w:pPr>
            <w:r>
              <w:t xml:space="preserve">-373.456</w:t>
            </w:r>
          </w:p>
        </w:tc>
        <w:tc>
          <w:tcPr/>
          <w:p>
            <w:pPr>
              <w:pStyle w:val="Compact"/>
            </w:pPr>
            <w:r>
              <w:t xml:space="preserve">-371.818</w:t>
            </w:r>
          </w:p>
        </w:tc>
        <w:tc>
          <w:tcPr/>
          <w:p>
            <w:pPr>
              <w:pStyle w:val="Compact"/>
            </w:pPr>
            <w:r>
              <w:t xml:space="preserve">-378.765</w:t>
            </w:r>
          </w:p>
        </w:tc>
      </w:tr>
      <w:tr>
        <w:tc>
          <w:tcPr/>
          <w:p>
            <w:pPr>
              <w:pStyle w:val="Compact"/>
            </w:pPr>
            <w:r>
              <w:t xml:space="preserve">RMSE</w:t>
            </w:r>
          </w:p>
        </w:tc>
        <w:tc>
          <w:tcPr/>
          <w:p>
            <w:pPr>
              <w:pStyle w:val="Compact"/>
            </w:pPr>
            <w:r>
              <w:t xml:space="preserve">11.30</w:t>
            </w:r>
          </w:p>
        </w:tc>
        <w:tc>
          <w:tcPr/>
          <w:p>
            <w:pPr>
              <w:pStyle w:val="Compact"/>
            </w:pPr>
            <w:r>
              <w:t xml:space="preserve">2.28</w:t>
            </w:r>
          </w:p>
        </w:tc>
        <w:tc>
          <w:tcPr/>
          <w:p>
            <w:pPr>
              <w:pStyle w:val="Compact"/>
            </w:pPr>
            <w:r>
              <w:t xml:space="preserve">2.40</w:t>
            </w:r>
          </w:p>
        </w:tc>
        <w:tc>
          <w:tcPr/>
          <w:p>
            <w:pPr>
              <w:pStyle w:val="Compact"/>
            </w:pPr>
            <w:r>
              <w:t xml:space="preserve">2.34</w:t>
            </w:r>
          </w:p>
        </w:tc>
        <w:tc>
          <w:tcPr/>
          <w:p>
            <w:pPr>
              <w:pStyle w:val="Compact"/>
            </w:pPr>
            <w:r>
              <w:t xml:space="preserve">2.43</w:t>
            </w:r>
          </w:p>
        </w:tc>
        <w:tc>
          <w:tcPr/>
          <w:p>
            <w:pPr>
              <w:pStyle w:val="Compact"/>
            </w:pPr>
            <w:r>
              <w:t xml:space="preserve">2.40</w:t>
            </w:r>
          </w:p>
        </w:tc>
        <w:tc>
          <w:tcPr/>
          <w:p>
            <w:pPr>
              <w:pStyle w:val="Compact"/>
            </w:pPr>
            <w:r>
              <w:t xml:space="preserve">2.51</w:t>
            </w:r>
          </w:p>
        </w:tc>
      </w:tr>
      <w:tr>
        <w:tc>
          <w:tcPr>
            <w:gridSpan w:val="8"/>
          </w:tcPr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p &lt; 0.1, * p &lt; 0.05, ** p &lt; 0.01, *** p &lt; 0.001</w:t>
            </w:r>
          </w:p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2025-07-16T13:33:57Z</dcterms:created>
  <dcterms:modified xsi:type="dcterms:W3CDTF">2025-07-16T13:33:57Z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