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47"/>
        <w:tblLayout w:type="fixed"/>
        <w:tblLook w:firstRow="1" w:lastRow="1" w:firstColumn="0" w:lastColumn="0" w:noHBand="0" w:noVBand="0" w:val="0020"/>
      </w:tblPr>
      <w:tblGrid>
        <w:gridCol w:w="1652"/>
        <w:gridCol w:w="1166"/>
        <w:gridCol w:w="1166"/>
        <w:gridCol w:w="923"/>
        <w:gridCol w:w="1020"/>
        <w:gridCol w:w="874"/>
        <w:gridCol w:w="87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Overall participation</w:t>
            </w:r>
          </w:p>
        </w:tc>
        <w:tc>
          <w:tcPr/>
          <w:p>
            <w:pPr>
              <w:pStyle w:val="Compact"/>
            </w:pPr>
            <w:r>
              <w:t xml:space="preserve">Overall recirculating</w:t>
            </w:r>
          </w:p>
        </w:tc>
        <w:tc>
          <w:tcPr/>
          <w:p>
            <w:pPr>
              <w:pStyle w:val="Compact"/>
            </w:pPr>
            <w:r>
              <w:t xml:space="preserve">Overall creation</w:t>
            </w:r>
          </w:p>
        </w:tc>
        <w:tc>
          <w:tcPr/>
          <w:p>
            <w:pPr>
              <w:pStyle w:val="Compact"/>
            </w:pPr>
            <w:r>
              <w:t xml:space="preserve">Overall commenting</w:t>
            </w:r>
          </w:p>
        </w:tc>
        <w:tc>
          <w:tcPr/>
          <w:p>
            <w:pPr>
              <w:pStyle w:val="Compact"/>
            </w:pPr>
            <w:r>
              <w:t xml:space="preserve">Overall posting</w:t>
            </w:r>
          </w:p>
        </w:tc>
        <w:tc>
          <w:tcPr/>
          <w:p>
            <w:pPr>
              <w:pStyle w:val="Compact"/>
            </w:pPr>
            <w:r>
              <w:t xml:space="preserve">Overall rallies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28.497***</w:t>
            </w:r>
          </w:p>
        </w:tc>
        <w:tc>
          <w:tcPr/>
          <w:p>
            <w:pPr>
              <w:pStyle w:val="Compact"/>
            </w:pPr>
            <w:r>
              <w:t xml:space="preserve">5.467***</w:t>
            </w:r>
          </w:p>
        </w:tc>
        <w:tc>
          <w:tcPr/>
          <w:p>
            <w:pPr>
              <w:pStyle w:val="Compact"/>
            </w:pPr>
            <w:r>
              <w:t xml:space="preserve">5.778***</w:t>
            </w:r>
          </w:p>
        </w:tc>
        <w:tc>
          <w:tcPr/>
          <w:p>
            <w:pPr>
              <w:pStyle w:val="Compact"/>
            </w:pPr>
            <w:r>
              <w:t xml:space="preserve">5.795***</w:t>
            </w:r>
          </w:p>
        </w:tc>
        <w:tc>
          <w:tcPr/>
          <w:p>
            <w:pPr>
              <w:pStyle w:val="Compact"/>
            </w:pPr>
            <w:r>
              <w:t xml:space="preserve">5.703***</w:t>
            </w:r>
          </w:p>
        </w:tc>
        <w:tc>
          <w:tcPr/>
          <w:p>
            <w:pPr>
              <w:pStyle w:val="Compact"/>
            </w:pPr>
            <w:r>
              <w:t xml:space="preserve">5.753***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28.497 (1.015)</w:t>
            </w:r>
          </w:p>
        </w:tc>
        <w:tc>
          <w:tcPr/>
          <w:p>
            <w:pPr>
              <w:pStyle w:val="Compact"/>
            </w:pPr>
            <w:r>
              <w:t xml:space="preserve">5.467 (0.261)</w:t>
            </w:r>
          </w:p>
        </w:tc>
        <w:tc>
          <w:tcPr/>
          <w:p>
            <w:pPr>
              <w:pStyle w:val="Compact"/>
            </w:pPr>
            <w:r>
              <w:t xml:space="preserve">5.778 (0.248)</w:t>
            </w:r>
          </w:p>
        </w:tc>
        <w:tc>
          <w:tcPr/>
          <w:p>
            <w:pPr>
              <w:pStyle w:val="Compact"/>
            </w:pPr>
            <w:r>
              <w:t xml:space="preserve">5.795 (0.254)</w:t>
            </w:r>
          </w:p>
        </w:tc>
        <w:tc>
          <w:tcPr/>
          <w:p>
            <w:pPr>
              <w:pStyle w:val="Compact"/>
            </w:pPr>
            <w:r>
              <w:t xml:space="preserve">5.703 (0.260)</w:t>
            </w:r>
          </w:p>
        </w:tc>
        <w:tc>
          <w:tcPr/>
          <w:p>
            <w:pPr>
              <w:pStyle w:val="Compact"/>
            </w:pPr>
            <w:r>
              <w:t xml:space="preserve">5.753 (0.247)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</w:t>
            </w:r>
          </w:p>
        </w:tc>
        <w:tc>
          <w:tcPr/>
          <w:p>
            <w:pPr>
              <w:pStyle w:val="Compact"/>
            </w:pPr>
            <w:r>
              <w:t xml:space="preserve">3.490*</w:t>
            </w:r>
          </w:p>
        </w:tc>
        <w:tc>
          <w:tcPr/>
          <w:p>
            <w:pPr>
              <w:pStyle w:val="Compact"/>
            </w:pPr>
            <w:r>
              <w:t xml:space="preserve">1.477***</w:t>
            </w:r>
          </w:p>
        </w:tc>
        <w:tc>
          <w:tcPr/>
          <w:p>
            <w:pPr>
              <w:pStyle w:val="Compact"/>
            </w:pPr>
            <w:r>
              <w:t xml:space="preserve">0.733+</w:t>
            </w:r>
          </w:p>
        </w:tc>
        <w:tc>
          <w:tcPr/>
          <w:p>
            <w:pPr>
              <w:pStyle w:val="Compact"/>
            </w:pPr>
            <w:r>
              <w:t xml:space="preserve">0.696+</w:t>
            </w:r>
          </w:p>
        </w:tc>
        <w:tc>
          <w:tcPr/>
          <w:p>
            <w:pPr>
              <w:pStyle w:val="Compact"/>
            </w:pPr>
            <w:r>
              <w:t xml:space="preserve">0.705+</w:t>
            </w:r>
          </w:p>
        </w:tc>
        <w:tc>
          <w:tcPr/>
          <w:p>
            <w:pPr>
              <w:pStyle w:val="Compact"/>
            </w:pPr>
            <w:r>
              <w:t xml:space="preserve">-0.122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3.490 (1.541)</w:t>
            </w:r>
          </w:p>
        </w:tc>
        <w:tc>
          <w:tcPr/>
          <w:p>
            <w:pPr>
              <w:pStyle w:val="Compact"/>
            </w:pPr>
            <w:r>
              <w:t xml:space="preserve">1.477 (0.397)</w:t>
            </w:r>
          </w:p>
        </w:tc>
        <w:tc>
          <w:tcPr/>
          <w:p>
            <w:pPr>
              <w:pStyle w:val="Compact"/>
            </w:pPr>
            <w:r>
              <w:t xml:space="preserve">0.733 (0.377)</w:t>
            </w:r>
          </w:p>
        </w:tc>
        <w:tc>
          <w:tcPr/>
          <w:p>
            <w:pPr>
              <w:pStyle w:val="Compact"/>
            </w:pPr>
            <w:r>
              <w:t xml:space="preserve">0.696 (0.385)</w:t>
            </w:r>
          </w:p>
        </w:tc>
        <w:tc>
          <w:tcPr/>
          <w:p>
            <w:pPr>
              <w:pStyle w:val="Compact"/>
            </w:pPr>
            <w:r>
              <w:t xml:space="preserve">0.705 (0.395)</w:t>
            </w:r>
          </w:p>
        </w:tc>
        <w:tc>
          <w:tcPr/>
          <w:p>
            <w:pPr>
              <w:pStyle w:val="Compact"/>
            </w:pPr>
            <w:r>
              <w:t xml:space="preserve">-0.122 (0.374)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VotedAssembly2015MGB</w:t>
            </w:r>
          </w:p>
        </w:tc>
        <w:tc>
          <w:tcPr/>
          <w:p>
            <w:pPr>
              <w:pStyle w:val="Compact"/>
            </w:pPr>
            <w:r>
              <w:t xml:space="preserve">-1.199</w:t>
            </w:r>
          </w:p>
        </w:tc>
        <w:tc>
          <w:tcPr/>
          <w:p>
            <w:pPr>
              <w:pStyle w:val="Compact"/>
            </w:pPr>
            <w:r>
              <w:t xml:space="preserve">-0.007</w:t>
            </w:r>
          </w:p>
        </w:tc>
        <w:tc>
          <w:tcPr/>
          <w:p>
            <w:pPr>
              <w:pStyle w:val="Compact"/>
            </w:pPr>
            <w:r>
              <w:t xml:space="preserve">-0.145</w:t>
            </w:r>
          </w:p>
        </w:tc>
        <w:tc>
          <w:tcPr/>
          <w:p>
            <w:pPr>
              <w:pStyle w:val="Compact"/>
            </w:pPr>
            <w:r>
              <w:t xml:space="preserve">-0.560+</w:t>
            </w:r>
          </w:p>
        </w:tc>
        <w:tc>
          <w:tcPr/>
          <w:p>
            <w:pPr>
              <w:pStyle w:val="Compact"/>
            </w:pPr>
            <w:r>
              <w:t xml:space="preserve">-0.245</w:t>
            </w:r>
          </w:p>
        </w:tc>
        <w:tc>
          <w:tcPr/>
          <w:p>
            <w:pPr>
              <w:pStyle w:val="Compact"/>
            </w:pPr>
            <w:r>
              <w:t xml:space="preserve">-0.243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-1.199 (1.326)</w:t>
            </w:r>
          </w:p>
        </w:tc>
        <w:tc>
          <w:tcPr/>
          <w:p>
            <w:pPr>
              <w:pStyle w:val="Compact"/>
            </w:pPr>
            <w:r>
              <w:t xml:space="preserve">-0.007 (0.341)</w:t>
            </w:r>
          </w:p>
        </w:tc>
        <w:tc>
          <w:tcPr/>
          <w:p>
            <w:pPr>
              <w:pStyle w:val="Compact"/>
            </w:pPr>
            <w:r>
              <w:t xml:space="preserve">-0.145 (0.324)</w:t>
            </w:r>
          </w:p>
        </w:tc>
        <w:tc>
          <w:tcPr/>
          <w:p>
            <w:pPr>
              <w:pStyle w:val="Compact"/>
            </w:pPr>
            <w:r>
              <w:t xml:space="preserve">-0.560 (0.331)</w:t>
            </w:r>
          </w:p>
        </w:tc>
        <w:tc>
          <w:tcPr/>
          <w:p>
            <w:pPr>
              <w:pStyle w:val="Compact"/>
            </w:pPr>
            <w:r>
              <w:t xml:space="preserve">-0.245 (0.340)</w:t>
            </w:r>
          </w:p>
        </w:tc>
        <w:tc>
          <w:tcPr/>
          <w:p>
            <w:pPr>
              <w:pStyle w:val="Compact"/>
            </w:pPr>
            <w:r>
              <w:t xml:space="preserve">-0.243 (0.322)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 × VotedAssembly2015MGB</w:t>
            </w:r>
          </w:p>
        </w:tc>
        <w:tc>
          <w:tcPr/>
          <w:p>
            <w:pPr>
              <w:pStyle w:val="Compact"/>
            </w:pPr>
            <w:r>
              <w:t xml:space="preserve">-2.890</w:t>
            </w:r>
          </w:p>
        </w:tc>
        <w:tc>
          <w:tcPr/>
          <w:p>
            <w:pPr>
              <w:pStyle w:val="Compact"/>
            </w:pPr>
            <w:r>
              <w:t xml:space="preserve">-1.280*</w:t>
            </w:r>
          </w:p>
        </w:tc>
        <w:tc>
          <w:tcPr/>
          <w:p>
            <w:pPr>
              <w:pStyle w:val="Compact"/>
            </w:pPr>
            <w:r>
              <w:t xml:space="preserve">-0.627</w:t>
            </w:r>
          </w:p>
        </w:tc>
        <w:tc>
          <w:tcPr/>
          <w:p>
            <w:pPr>
              <w:pStyle w:val="Compact"/>
            </w:pPr>
            <w:r>
              <w:t xml:space="preserve">-0.381</w:t>
            </w:r>
          </w:p>
        </w:tc>
        <w:tc>
          <w:tcPr/>
          <w:p>
            <w:pPr>
              <w:pStyle w:val="Compact"/>
            </w:pPr>
            <w:r>
              <w:t xml:space="preserve">-0.726</w:t>
            </w:r>
          </w:p>
        </w:tc>
        <w:tc>
          <w:tcPr/>
          <w:p>
            <w:pPr>
              <w:pStyle w:val="Compact"/>
            </w:pPr>
            <w:r>
              <w:t xml:space="preserve">0.123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-2.890 (2.000)</w:t>
            </w:r>
          </w:p>
        </w:tc>
        <w:tc>
          <w:tcPr/>
          <w:p>
            <w:pPr>
              <w:pStyle w:val="Compact"/>
            </w:pPr>
            <w:r>
              <w:t xml:space="preserve">-1.280 (0.515)</w:t>
            </w:r>
          </w:p>
        </w:tc>
        <w:tc>
          <w:tcPr/>
          <w:p>
            <w:pPr>
              <w:pStyle w:val="Compact"/>
            </w:pPr>
            <w:r>
              <w:t xml:space="preserve">-0.627 (0.489)</w:t>
            </w:r>
          </w:p>
        </w:tc>
        <w:tc>
          <w:tcPr/>
          <w:p>
            <w:pPr>
              <w:pStyle w:val="Compact"/>
            </w:pPr>
            <w:r>
              <w:t xml:space="preserve">-0.381 (0.500)</w:t>
            </w:r>
          </w:p>
        </w:tc>
        <w:tc>
          <w:tcPr/>
          <w:p>
            <w:pPr>
              <w:pStyle w:val="Compact"/>
            </w:pPr>
            <w:r>
              <w:t xml:space="preserve">-0.726 (0.513)</w:t>
            </w:r>
          </w:p>
        </w:tc>
        <w:tc>
          <w:tcPr/>
          <w:p>
            <w:pPr>
              <w:pStyle w:val="Compact"/>
            </w:pPr>
            <w:r>
              <w:t xml:space="preserve">0.123 (0.486)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-0.009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1816.2</w:t>
            </w:r>
          </w:p>
        </w:tc>
        <w:tc>
          <w:tcPr/>
          <w:p>
            <w:pPr>
              <w:pStyle w:val="Compact"/>
            </w:pPr>
            <w:r>
              <w:t xml:space="preserve">1110.4</w:t>
            </w:r>
          </w:p>
        </w:tc>
        <w:tc>
          <w:tcPr/>
          <w:p>
            <w:pPr>
              <w:pStyle w:val="Compact"/>
            </w:pPr>
            <w:r>
              <w:t xml:space="preserve">1083.6</w:t>
            </w:r>
          </w:p>
        </w:tc>
        <w:tc>
          <w:tcPr/>
          <w:p>
            <w:pPr>
              <w:pStyle w:val="Compact"/>
            </w:pPr>
            <w:r>
              <w:t xml:space="preserve">1095.1</w:t>
            </w:r>
          </w:p>
        </w:tc>
        <w:tc>
          <w:tcPr/>
          <w:p>
            <w:pPr>
              <w:pStyle w:val="Compact"/>
            </w:pPr>
            <w:r>
              <w:t xml:space="preserve">1108.5</w:t>
            </w:r>
          </w:p>
        </w:tc>
        <w:tc>
          <w:tcPr/>
          <w:p>
            <w:pPr>
              <w:pStyle w:val="Compact"/>
            </w:pPr>
            <w:r>
              <w:t xml:space="preserve">1080.5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1834.0</w:t>
            </w:r>
          </w:p>
        </w:tc>
        <w:tc>
          <w:tcPr/>
          <w:p>
            <w:pPr>
              <w:pStyle w:val="Compact"/>
            </w:pPr>
            <w:r>
              <w:t xml:space="preserve">1128.3</w:t>
            </w:r>
          </w:p>
        </w:tc>
        <w:tc>
          <w:tcPr/>
          <w:p>
            <w:pPr>
              <w:pStyle w:val="Compact"/>
            </w:pPr>
            <w:r>
              <w:t xml:space="preserve">1101.4</w:t>
            </w:r>
          </w:p>
        </w:tc>
        <w:tc>
          <w:tcPr/>
          <w:p>
            <w:pPr>
              <w:pStyle w:val="Compact"/>
            </w:pPr>
            <w:r>
              <w:t xml:space="preserve">1112.9</w:t>
            </w:r>
          </w:p>
        </w:tc>
        <w:tc>
          <w:tcPr/>
          <w:p>
            <w:pPr>
              <w:pStyle w:val="Compact"/>
            </w:pPr>
            <w:r>
              <w:t xml:space="preserve">1126.3</w:t>
            </w:r>
          </w:p>
        </w:tc>
        <w:tc>
          <w:tcPr/>
          <w:p>
            <w:pPr>
              <w:pStyle w:val="Compact"/>
            </w:pPr>
            <w:r>
              <w:t xml:space="preserve">1098.3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-903.076</w:t>
            </w:r>
          </w:p>
        </w:tc>
        <w:tc>
          <w:tcPr/>
          <w:p>
            <w:pPr>
              <w:pStyle w:val="Compact"/>
            </w:pPr>
            <w:r>
              <w:t xml:space="preserve">-550.224</w:t>
            </w:r>
          </w:p>
        </w:tc>
        <w:tc>
          <w:tcPr/>
          <w:p>
            <w:pPr>
              <w:pStyle w:val="Compact"/>
            </w:pPr>
            <w:r>
              <w:t xml:space="preserve">-536.810</w:t>
            </w:r>
          </w:p>
        </w:tc>
        <w:tc>
          <w:tcPr/>
          <w:p>
            <w:pPr>
              <w:pStyle w:val="Compact"/>
            </w:pPr>
            <w:r>
              <w:t xml:space="preserve">-542.538</w:t>
            </w:r>
          </w:p>
        </w:tc>
        <w:tc>
          <w:tcPr/>
          <w:p>
            <w:pPr>
              <w:pStyle w:val="Compact"/>
            </w:pPr>
            <w:r>
              <w:t xml:space="preserve">-549.272</w:t>
            </w:r>
          </w:p>
        </w:tc>
        <w:tc>
          <w:tcPr/>
          <w:p>
            <w:pPr>
              <w:pStyle w:val="Compact"/>
            </w:pPr>
            <w:r>
              <w:t xml:space="preserve">-535.227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7.80</w:t>
            </w:r>
          </w:p>
        </w:tc>
        <w:tc>
          <w:tcPr/>
          <w:p>
            <w:pPr>
              <w:pStyle w:val="Compact"/>
            </w:pPr>
            <w:r>
              <w:t xml:space="preserve">2.01</w:t>
            </w:r>
          </w:p>
        </w:tc>
        <w:tc>
          <w:tcPr/>
          <w:p>
            <w:pPr>
              <w:pStyle w:val="Compact"/>
            </w:pPr>
            <w:r>
              <w:t xml:space="preserve">1.91</w:t>
            </w:r>
          </w:p>
        </w:tc>
        <w:tc>
          <w:tcPr/>
          <w:p>
            <w:pPr>
              <w:pStyle w:val="Compact"/>
            </w:pPr>
            <w:r>
              <w:t xml:space="preserve">1.95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t xml:space="preserve">1.90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2026-02-27T01:41:32Z</dcterms:created>
  <dcterms:modified xsi:type="dcterms:W3CDTF">2026-02-27T01:41:32Z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