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6"/>
        <w:tblLayout w:type="fixed"/>
        <w:tblLook w:firstRow="1" w:lastRow="1" w:firstColumn="0" w:lastColumn="0" w:noHBand="0" w:noVBand="0" w:val="0020"/>
      </w:tblPr>
      <w:tblGrid>
        <w:gridCol w:w="1471"/>
        <w:gridCol w:w="1038"/>
        <w:gridCol w:w="1038"/>
        <w:gridCol w:w="822"/>
        <w:gridCol w:w="908"/>
        <w:gridCol w:w="779"/>
        <w:gridCol w:w="779"/>
        <w:gridCol w:w="82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Overall participation</w:t>
            </w:r>
          </w:p>
        </w:tc>
        <w:tc>
          <w:tcPr/>
          <w:p>
            <w:pPr>
              <w:pStyle w:val="Compact"/>
            </w:pPr>
            <w:r>
              <w:t xml:space="preserve">Overall recirculating</w:t>
            </w:r>
          </w:p>
        </w:tc>
        <w:tc>
          <w:tcPr/>
          <w:p>
            <w:pPr>
              <w:pStyle w:val="Compact"/>
            </w:pPr>
            <w:r>
              <w:t xml:space="preserve">Overall creation</w:t>
            </w:r>
          </w:p>
        </w:tc>
        <w:tc>
          <w:tcPr/>
          <w:p>
            <w:pPr>
              <w:pStyle w:val="Compact"/>
            </w:pPr>
            <w:r>
              <w:t xml:space="preserve">Overall commenting</w:t>
            </w:r>
          </w:p>
        </w:tc>
        <w:tc>
          <w:tcPr/>
          <w:p>
            <w:pPr>
              <w:pStyle w:val="Compact"/>
            </w:pPr>
            <w:r>
              <w:t xml:space="preserve">Overall posting</w:t>
            </w:r>
          </w:p>
        </w:tc>
        <w:tc>
          <w:tcPr/>
          <w:p>
            <w:pPr>
              <w:pStyle w:val="Compact"/>
            </w:pPr>
            <w:r>
              <w:t xml:space="preserve">Overall rallies</w:t>
            </w:r>
          </w:p>
        </w:tc>
        <w:tc>
          <w:tcPr/>
          <w:p>
            <w:pPr>
              <w:pStyle w:val="Compact"/>
            </w:pPr>
            <w:r>
              <w:t xml:space="preserve">Overall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28.476***</w:t>
            </w:r>
          </w:p>
        </w:tc>
        <w:tc>
          <w:tcPr/>
          <w:p>
            <w:pPr>
              <w:pStyle w:val="Compact"/>
            </w:pPr>
            <w:r>
              <w:t xml:space="preserve">4.905***</w:t>
            </w:r>
          </w:p>
        </w:tc>
        <w:tc>
          <w:tcPr/>
          <w:p>
            <w:pPr>
              <w:pStyle w:val="Compact"/>
            </w:pPr>
            <w:r>
              <w:t xml:space="preserve">4.786***</w:t>
            </w:r>
          </w:p>
        </w:tc>
        <w:tc>
          <w:tcPr/>
          <w:p>
            <w:pPr>
              <w:pStyle w:val="Compact"/>
            </w:pPr>
            <w:r>
              <w:t xml:space="preserve">4.786***</w:t>
            </w:r>
          </w:p>
        </w:tc>
        <w:tc>
          <w:tcPr/>
          <w:p>
            <w:pPr>
              <w:pStyle w:val="Compact"/>
            </w:pPr>
            <w:r>
              <w:t xml:space="preserve">4.524***</w:t>
            </w:r>
          </w:p>
        </w:tc>
        <w:tc>
          <w:tcPr/>
          <w:p>
            <w:pPr>
              <w:pStyle w:val="Compact"/>
            </w:pPr>
            <w:r>
              <w:t xml:space="preserve">4.786***</w:t>
            </w:r>
          </w:p>
        </w:tc>
        <w:tc>
          <w:tcPr/>
          <w:p>
            <w:pPr>
              <w:pStyle w:val="Compact"/>
            </w:pPr>
            <w:r>
              <w:t xml:space="preserve">4.690***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28.476 (1.677)</w:t>
            </w:r>
          </w:p>
        </w:tc>
        <w:tc>
          <w:tcPr/>
          <w:p>
            <w:pPr>
              <w:pStyle w:val="Compact"/>
            </w:pPr>
            <w:r>
              <w:t xml:space="preserve">4.905 (0.340)</w:t>
            </w:r>
          </w:p>
        </w:tc>
        <w:tc>
          <w:tcPr/>
          <w:p>
            <w:pPr>
              <w:pStyle w:val="Compact"/>
            </w:pPr>
            <w:r>
              <w:t xml:space="preserve">4.786 (0.343)</w:t>
            </w:r>
          </w:p>
        </w:tc>
        <w:tc>
          <w:tcPr/>
          <w:p>
            <w:pPr>
              <w:pStyle w:val="Compact"/>
            </w:pPr>
            <w:r>
              <w:t xml:space="preserve">4.786 (0.352)</w:t>
            </w:r>
          </w:p>
        </w:tc>
        <w:tc>
          <w:tcPr/>
          <w:p>
            <w:pPr>
              <w:pStyle w:val="Compact"/>
            </w:pPr>
            <w:r>
              <w:t xml:space="preserve">4.524 (0.356)</w:t>
            </w:r>
          </w:p>
        </w:tc>
        <w:tc>
          <w:tcPr/>
          <w:p>
            <w:pPr>
              <w:pStyle w:val="Compact"/>
            </w:pPr>
            <w:r>
              <w:t xml:space="preserve">4.786 (0.363)</w:t>
            </w:r>
          </w:p>
        </w:tc>
        <w:tc>
          <w:tcPr/>
          <w:p>
            <w:pPr>
              <w:pStyle w:val="Compact"/>
            </w:pPr>
            <w:r>
              <w:t xml:space="preserve">4.690 (0.357)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7.221**</w:t>
            </w:r>
          </w:p>
        </w:tc>
        <w:tc>
          <w:tcPr/>
          <w:p>
            <w:pPr>
              <w:pStyle w:val="Compact"/>
            </w:pPr>
            <w:r>
              <w:t xml:space="preserve">1.793***</w:t>
            </w:r>
          </w:p>
        </w:tc>
        <w:tc>
          <w:tcPr/>
          <w:p>
            <w:pPr>
              <w:pStyle w:val="Compact"/>
            </w:pPr>
            <w:r>
              <w:t xml:space="preserve">1.470**</w:t>
            </w:r>
          </w:p>
        </w:tc>
        <w:tc>
          <w:tcPr/>
          <w:p>
            <w:pPr>
              <w:pStyle w:val="Compact"/>
            </w:pPr>
            <w:r>
              <w:t xml:space="preserve">1.470**</w:t>
            </w:r>
          </w:p>
        </w:tc>
        <w:tc>
          <w:tcPr/>
          <w:p>
            <w:pPr>
              <w:pStyle w:val="Compact"/>
            </w:pPr>
            <w:r>
              <w:t xml:space="preserve">1.453**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0.751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7.221 (2.358)</w:t>
            </w:r>
          </w:p>
        </w:tc>
        <w:tc>
          <w:tcPr/>
          <w:p>
            <w:pPr>
              <w:pStyle w:val="Compact"/>
            </w:pPr>
            <w:r>
              <w:t xml:space="preserve">1.793 (0.478)</w:t>
            </w:r>
          </w:p>
        </w:tc>
        <w:tc>
          <w:tcPr/>
          <w:p>
            <w:pPr>
              <w:pStyle w:val="Compact"/>
            </w:pPr>
            <w:r>
              <w:t xml:space="preserve">1.470 (0.482)</w:t>
            </w:r>
          </w:p>
        </w:tc>
        <w:tc>
          <w:tcPr/>
          <w:p>
            <w:pPr>
              <w:pStyle w:val="Compact"/>
            </w:pPr>
            <w:r>
              <w:t xml:space="preserve">1.470 (0.495)</w:t>
            </w:r>
          </w:p>
        </w:tc>
        <w:tc>
          <w:tcPr/>
          <w:p>
            <w:pPr>
              <w:pStyle w:val="Compact"/>
            </w:pPr>
            <w:r>
              <w:t xml:space="preserve">1.453 (0.500)</w:t>
            </w:r>
          </w:p>
        </w:tc>
        <w:tc>
          <w:tcPr/>
          <w:p>
            <w:pPr>
              <w:pStyle w:val="Compact"/>
            </w:pPr>
            <w:r>
              <w:t xml:space="preserve">0.284 (0.511)</w:t>
            </w:r>
          </w:p>
        </w:tc>
        <w:tc>
          <w:tcPr/>
          <w:p>
            <w:pPr>
              <w:pStyle w:val="Compact"/>
            </w:pPr>
            <w:r>
              <w:t xml:space="preserve">0.751 (0.502)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-3.119</w:t>
            </w:r>
          </w:p>
        </w:tc>
        <w:tc>
          <w:tcPr/>
          <w:p>
            <w:pPr>
              <w:pStyle w:val="Compact"/>
            </w:pPr>
            <w:r>
              <w:t xml:space="preserve">-0.333</w:t>
            </w:r>
          </w:p>
        </w:tc>
        <w:tc>
          <w:tcPr/>
          <w:p>
            <w:pPr>
              <w:pStyle w:val="Compact"/>
            </w:pPr>
            <w:r>
              <w:t xml:space="preserve">-0.446</w:t>
            </w:r>
          </w:p>
        </w:tc>
        <w:tc>
          <w:tcPr/>
          <w:p>
            <w:pPr>
              <w:pStyle w:val="Compact"/>
            </w:pPr>
            <w:r>
              <w:t xml:space="preserve">-0.946*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-0.714</w:t>
            </w:r>
          </w:p>
        </w:tc>
        <w:tc>
          <w:tcPr/>
          <w:p>
            <w:pPr>
              <w:pStyle w:val="Compact"/>
            </w:pPr>
            <w:r>
              <w:t xml:space="preserve">-0.565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-3.119 (2.218)</w:t>
            </w:r>
          </w:p>
        </w:tc>
        <w:tc>
          <w:tcPr/>
          <w:p>
            <w:pPr>
              <w:pStyle w:val="Compact"/>
            </w:pPr>
            <w:r>
              <w:t xml:space="preserve">-0.333 (0.450)</w:t>
            </w:r>
          </w:p>
        </w:tc>
        <w:tc>
          <w:tcPr/>
          <w:p>
            <w:pPr>
              <w:pStyle w:val="Compact"/>
            </w:pPr>
            <w:r>
              <w:t xml:space="preserve">-0.446 (0.453)</w:t>
            </w:r>
          </w:p>
        </w:tc>
        <w:tc>
          <w:tcPr/>
          <w:p>
            <w:pPr>
              <w:pStyle w:val="Compact"/>
            </w:pPr>
            <w:r>
              <w:t xml:space="preserve">-0.946 (0.466)</w:t>
            </w:r>
          </w:p>
        </w:tc>
        <w:tc>
          <w:tcPr/>
          <w:p>
            <w:pPr>
              <w:pStyle w:val="Compact"/>
            </w:pPr>
            <w:r>
              <w:t xml:space="preserve">-0.113 (0.471)</w:t>
            </w:r>
          </w:p>
        </w:tc>
        <w:tc>
          <w:tcPr/>
          <w:p>
            <w:pPr>
              <w:pStyle w:val="Compact"/>
            </w:pPr>
            <w:r>
              <w:t xml:space="preserve">-0.714 (0.481)</w:t>
            </w:r>
          </w:p>
        </w:tc>
        <w:tc>
          <w:tcPr/>
          <w:p>
            <w:pPr>
              <w:pStyle w:val="Compact"/>
            </w:pPr>
            <w:r>
              <w:t xml:space="preserve">-0.565 (0.473)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-2.868</w:t>
            </w:r>
          </w:p>
        </w:tc>
        <w:tc>
          <w:tcPr/>
          <w:p>
            <w:pPr>
              <w:pStyle w:val="Compact"/>
            </w:pPr>
            <w:r>
              <w:t xml:space="preserve">-1.364*</w:t>
            </w:r>
          </w:p>
        </w:tc>
        <w:tc>
          <w:tcPr/>
          <w:p>
            <w:pPr>
              <w:pStyle w:val="Compact"/>
            </w:pPr>
            <w:r>
              <w:t xml:space="preserve">-0.609</w:t>
            </w:r>
          </w:p>
        </w:tc>
        <w:tc>
          <w:tcPr/>
          <w:p>
            <w:pPr>
              <w:pStyle w:val="Compact"/>
            </w:pPr>
            <w:r>
              <w:t xml:space="preserve">-0.420</w:t>
            </w:r>
          </w:p>
        </w:tc>
        <w:tc>
          <w:tcPr/>
          <w:p>
            <w:pPr>
              <w:pStyle w:val="Compact"/>
            </w:pPr>
            <w:r>
              <w:t xml:space="preserve">-0.841</w:t>
            </w:r>
          </w:p>
        </w:tc>
        <w:tc>
          <w:tcPr/>
          <w:p>
            <w:pPr>
              <w:pStyle w:val="Compact"/>
            </w:pPr>
            <w:r>
              <w:t xml:space="preserve">0.489</w:t>
            </w:r>
          </w:p>
        </w:tc>
        <w:tc>
          <w:tcPr/>
          <w:p>
            <w:pPr>
              <w:pStyle w:val="Compact"/>
            </w:pPr>
            <w:r>
              <w:t xml:space="preserve">-0.121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-2.868 (3.208)</w:t>
            </w:r>
          </w:p>
        </w:tc>
        <w:tc>
          <w:tcPr/>
          <w:p>
            <w:pPr>
              <w:pStyle w:val="Compact"/>
            </w:pPr>
            <w:r>
              <w:t xml:space="preserve">-1.364 (0.651)</w:t>
            </w:r>
          </w:p>
        </w:tc>
        <w:tc>
          <w:tcPr/>
          <w:p>
            <w:pPr>
              <w:pStyle w:val="Compact"/>
            </w:pPr>
            <w:r>
              <w:t xml:space="preserve">-0.609 (0.655)</w:t>
            </w:r>
          </w:p>
        </w:tc>
        <w:tc>
          <w:tcPr/>
          <w:p>
            <w:pPr>
              <w:pStyle w:val="Compact"/>
            </w:pPr>
            <w:r>
              <w:t xml:space="preserve">-0.420 (0.674)</w:t>
            </w:r>
          </w:p>
        </w:tc>
        <w:tc>
          <w:tcPr/>
          <w:p>
            <w:pPr>
              <w:pStyle w:val="Compact"/>
            </w:pPr>
            <w:r>
              <w:t xml:space="preserve">-0.841 (0.681)</w:t>
            </w:r>
          </w:p>
        </w:tc>
        <w:tc>
          <w:tcPr/>
          <w:p>
            <w:pPr>
              <w:pStyle w:val="Compact"/>
            </w:pPr>
            <w:r>
              <w:t xml:space="preserve">0.489 (0.695)</w:t>
            </w:r>
          </w:p>
        </w:tc>
        <w:tc>
          <w:tcPr/>
          <w:p>
            <w:pPr>
              <w:pStyle w:val="Compact"/>
            </w:pPr>
            <w:r>
              <w:t xml:space="preserve">-0.121 (0.684)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1421.3</w:t>
            </w:r>
          </w:p>
        </w:tc>
        <w:tc>
          <w:tcPr/>
          <w:p>
            <w:pPr>
              <w:pStyle w:val="Compact"/>
            </w:pPr>
            <w:r>
              <w:t xml:space="preserve">827.9</w:t>
            </w:r>
          </w:p>
        </w:tc>
        <w:tc>
          <w:tcPr/>
          <w:p>
            <w:pPr>
              <w:pStyle w:val="Compact"/>
            </w:pPr>
            <w:r>
              <w:t xml:space="preserve">830.5</w:t>
            </w:r>
          </w:p>
        </w:tc>
        <w:tc>
          <w:tcPr/>
          <w:p>
            <w:pPr>
              <w:pStyle w:val="Compact"/>
            </w:pPr>
            <w:r>
              <w:t xml:space="preserve">841.0</w:t>
            </w:r>
          </w:p>
        </w:tc>
        <w:tc>
          <w:tcPr/>
          <w:p>
            <w:pPr>
              <w:pStyle w:val="Compact"/>
            </w:pPr>
            <w:r>
              <w:t xml:space="preserve">844.6</w:t>
            </w:r>
          </w:p>
        </w:tc>
        <w:tc>
          <w:tcPr/>
          <w:p>
            <w:pPr>
              <w:pStyle w:val="Compact"/>
            </w:pPr>
            <w:r>
              <w:t xml:space="preserve">852.5</w:t>
            </w:r>
          </w:p>
        </w:tc>
        <w:tc>
          <w:tcPr/>
          <w:p>
            <w:pPr>
              <w:pStyle w:val="Compact"/>
            </w:pPr>
            <w:r>
              <w:t xml:space="preserve">846.2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1437.4</w:t>
            </w:r>
          </w:p>
        </w:tc>
        <w:tc>
          <w:tcPr/>
          <w:p>
            <w:pPr>
              <w:pStyle w:val="Compact"/>
            </w:pPr>
            <w:r>
              <w:t xml:space="preserve">844.0</w:t>
            </w:r>
          </w:p>
        </w:tc>
        <w:tc>
          <w:tcPr/>
          <w:p>
            <w:pPr>
              <w:pStyle w:val="Compact"/>
            </w:pPr>
            <w:r>
              <w:t xml:space="preserve">846.6</w:t>
            </w:r>
          </w:p>
        </w:tc>
        <w:tc>
          <w:tcPr/>
          <w:p>
            <w:pPr>
              <w:pStyle w:val="Compact"/>
            </w:pPr>
            <w:r>
              <w:t xml:space="preserve">857.1</w:t>
            </w:r>
          </w:p>
        </w:tc>
        <w:tc>
          <w:tcPr/>
          <w:p>
            <w:pPr>
              <w:pStyle w:val="Compact"/>
            </w:pPr>
            <w:r>
              <w:t xml:space="preserve">860.8</w:t>
            </w:r>
          </w:p>
        </w:tc>
        <w:tc>
          <w:tcPr/>
          <w:p>
            <w:pPr>
              <w:pStyle w:val="Compact"/>
            </w:pPr>
            <w:r>
              <w:t xml:space="preserve">868.6</w:t>
            </w:r>
          </w:p>
        </w:tc>
        <w:tc>
          <w:tcPr/>
          <w:p>
            <w:pPr>
              <w:pStyle w:val="Compact"/>
            </w:pPr>
            <w:r>
              <w:t xml:space="preserve">862.3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-705.651</w:t>
            </w:r>
          </w:p>
        </w:tc>
        <w:tc>
          <w:tcPr/>
          <w:p>
            <w:pPr>
              <w:pStyle w:val="Compact"/>
            </w:pPr>
            <w:r>
              <w:t xml:space="preserve">-408.925</w:t>
            </w:r>
          </w:p>
        </w:tc>
        <w:tc>
          <w:tcPr/>
          <w:p>
            <w:pPr>
              <w:pStyle w:val="Compact"/>
            </w:pPr>
            <w:r>
              <w:t xml:space="preserve">-410.241</w:t>
            </w:r>
          </w:p>
        </w:tc>
        <w:tc>
          <w:tcPr/>
          <w:p>
            <w:pPr>
              <w:pStyle w:val="Compact"/>
            </w:pPr>
            <w:r>
              <w:t xml:space="preserve">-415.506</w:t>
            </w:r>
          </w:p>
        </w:tc>
        <w:tc>
          <w:tcPr/>
          <w:p>
            <w:pPr>
              <w:pStyle w:val="Compact"/>
            </w:pPr>
            <w:r>
              <w:t xml:space="preserve">-417.323</w:t>
            </w:r>
          </w:p>
        </w:tc>
        <w:tc>
          <w:tcPr/>
          <w:p>
            <w:pPr>
              <w:pStyle w:val="Compact"/>
            </w:pPr>
            <w:r>
              <w:t xml:space="preserve">-421.228</w:t>
            </w:r>
          </w:p>
        </w:tc>
        <w:tc>
          <w:tcPr/>
          <w:p>
            <w:pPr>
              <w:pStyle w:val="Compact"/>
            </w:pPr>
            <w:r>
              <w:t xml:space="preserve">-418.092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10.75</w:t>
            </w:r>
          </w:p>
        </w:tc>
        <w:tc>
          <w:tcPr/>
          <w:p>
            <w:pPr>
              <w:pStyle w:val="Compact"/>
            </w:pPr>
            <w:r>
              <w:t xml:space="preserve">2.18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2.26</w:t>
            </w:r>
          </w:p>
        </w:tc>
        <w:tc>
          <w:tcPr/>
          <w:p>
            <w:pPr>
              <w:pStyle w:val="Compact"/>
            </w:pPr>
            <w:r>
              <w:t xml:space="preserve">2.28</w:t>
            </w:r>
          </w:p>
        </w:tc>
        <w:tc>
          <w:tcPr/>
          <w:p>
            <w:pPr>
              <w:pStyle w:val="Compact"/>
            </w:pPr>
            <w:r>
              <w:t xml:space="preserve">2.33</w:t>
            </w:r>
          </w:p>
        </w:tc>
        <w:tc>
          <w:tcPr/>
          <w:p>
            <w:pPr>
              <w:pStyle w:val="Compact"/>
            </w:pPr>
            <w:r>
              <w:t xml:space="preserve">2.29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2025-10-02T08:40:07Z</dcterms:created>
  <dcterms:modified xsi:type="dcterms:W3CDTF">2025-10-02T08:40:07Z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