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6"/>
        <w:tblLayout w:type="fixed"/>
        <w:tblLook w:firstRow="1" w:lastRow="1" w:firstColumn="0" w:lastColumn="0" w:noHBand="0" w:noVBand="0" w:val="0020"/>
      </w:tblPr>
      <w:tblGrid>
        <w:gridCol w:w="1652"/>
        <w:gridCol w:w="971"/>
        <w:gridCol w:w="971"/>
        <w:gridCol w:w="826"/>
        <w:gridCol w:w="826"/>
        <w:gridCol w:w="777"/>
        <w:gridCol w:w="777"/>
        <w:gridCol w:w="8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13.154***</w:t>
            </w:r>
          </w:p>
        </w:tc>
        <w:tc>
          <w:tcPr/>
          <w:p>
            <w:pPr>
              <w:pStyle w:val="Compact"/>
            </w:pPr>
            <w:r>
              <w:t xml:space="preserve">2.173***</w:t>
            </w:r>
          </w:p>
        </w:tc>
        <w:tc>
          <w:tcPr/>
          <w:p>
            <w:pPr>
              <w:pStyle w:val="Compact"/>
            </w:pPr>
            <w:r>
              <w:t xml:space="preserve">2.337***</w:t>
            </w:r>
          </w:p>
        </w:tc>
        <w:tc>
          <w:tcPr/>
          <w:p>
            <w:pPr>
              <w:pStyle w:val="Compact"/>
            </w:pPr>
            <w:r>
              <w:t xml:space="preserve">2.298***</w:t>
            </w:r>
          </w:p>
        </w:tc>
        <w:tc>
          <w:tcPr/>
          <w:p>
            <w:pPr>
              <w:pStyle w:val="Compact"/>
            </w:pPr>
            <w:r>
              <w:t xml:space="preserve">2.192***</w:t>
            </w:r>
          </w:p>
        </w:tc>
        <w:tc>
          <w:tcPr/>
          <w:p>
            <w:pPr>
              <w:pStyle w:val="Compact"/>
            </w:pPr>
            <w:r>
              <w:t xml:space="preserve">1.962***</w:t>
            </w:r>
          </w:p>
        </w:tc>
        <w:tc>
          <w:tcPr/>
          <w:p>
            <w:pPr>
              <w:pStyle w:val="Compact"/>
            </w:pPr>
            <w:r>
              <w:t xml:space="preserve">2.192***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13.154 (0.656)</w:t>
            </w:r>
          </w:p>
        </w:tc>
        <w:tc>
          <w:tcPr/>
          <w:p>
            <w:pPr>
              <w:pStyle w:val="Compact"/>
            </w:pPr>
            <w:r>
              <w:t xml:space="preserve">2.173 (0.142)</w:t>
            </w:r>
          </w:p>
        </w:tc>
        <w:tc>
          <w:tcPr/>
          <w:p>
            <w:pPr>
              <w:pStyle w:val="Compact"/>
            </w:pPr>
            <w:r>
              <w:t xml:space="preserve">2.337 (0.135)</w:t>
            </w:r>
          </w:p>
        </w:tc>
        <w:tc>
          <w:tcPr/>
          <w:p>
            <w:pPr>
              <w:pStyle w:val="Compact"/>
            </w:pPr>
            <w:r>
              <w:t xml:space="preserve">2.298 (0.142)</w:t>
            </w:r>
          </w:p>
        </w:tc>
        <w:tc>
          <w:tcPr/>
          <w:p>
            <w:pPr>
              <w:pStyle w:val="Compact"/>
            </w:pPr>
            <w:r>
              <w:t xml:space="preserve">2.192 (0.140)</w:t>
            </w:r>
          </w:p>
        </w:tc>
        <w:tc>
          <w:tcPr/>
          <w:p>
            <w:pPr>
              <w:pStyle w:val="Compact"/>
            </w:pPr>
            <w:r>
              <w:t xml:space="preserve">1.962 (0.136)</w:t>
            </w:r>
          </w:p>
        </w:tc>
        <w:tc>
          <w:tcPr/>
          <w:p>
            <w:pPr>
              <w:pStyle w:val="Compact"/>
            </w:pPr>
            <w:r>
              <w:t xml:space="preserve">2.192 (0.136)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0.421*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0.961 (0.947)</w:t>
            </w:r>
          </w:p>
        </w:tc>
        <w:tc>
          <w:tcPr/>
          <w:p>
            <w:pPr>
              <w:pStyle w:val="Compact"/>
            </w:pPr>
            <w:r>
              <w:t xml:space="preserve">0.421 (0.205)</w:t>
            </w:r>
          </w:p>
        </w:tc>
        <w:tc>
          <w:tcPr/>
          <w:p>
            <w:pPr>
              <w:pStyle w:val="Compact"/>
            </w:pPr>
            <w:r>
              <w:t xml:space="preserve">0.038 (0.195)</w:t>
            </w:r>
          </w:p>
        </w:tc>
        <w:tc>
          <w:tcPr/>
          <w:p>
            <w:pPr>
              <w:pStyle w:val="Compact"/>
            </w:pPr>
            <w:r>
              <w:t xml:space="preserve">0.119 (0.205)</w:t>
            </w:r>
          </w:p>
        </w:tc>
        <w:tc>
          <w:tcPr/>
          <w:p>
            <w:pPr>
              <w:pStyle w:val="Compact"/>
            </w:pPr>
            <w:r>
              <w:t xml:space="preserve">0.172 (0.203)</w:t>
            </w:r>
          </w:p>
        </w:tc>
        <w:tc>
          <w:tcPr/>
          <w:p>
            <w:pPr>
              <w:pStyle w:val="Compact"/>
            </w:pPr>
            <w:r>
              <w:t xml:space="preserve">0.132 (0.197)</w:t>
            </w:r>
          </w:p>
        </w:tc>
        <w:tc>
          <w:tcPr/>
          <w:p>
            <w:pPr>
              <w:pStyle w:val="Compact"/>
            </w:pPr>
            <w:r>
              <w:t xml:space="preserve">0.079 (0.196)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  <w:tc>
          <w:tcPr/>
          <w:p>
            <w:pPr>
              <w:pStyle w:val="Compact"/>
            </w:pPr>
            <w:r>
              <w:t xml:space="preserve">-0.037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-0.192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0.696 (1.634)</w:t>
            </w:r>
          </w:p>
        </w:tc>
        <w:tc>
          <w:tcPr/>
          <w:p>
            <w:pPr>
              <w:pStyle w:val="Compact"/>
            </w:pPr>
            <w:r>
              <w:t xml:space="preserve">0.327 (0.353)</w:t>
            </w:r>
          </w:p>
        </w:tc>
        <w:tc>
          <w:tcPr/>
          <w:p>
            <w:pPr>
              <w:pStyle w:val="Compact"/>
            </w:pPr>
            <w:r>
              <w:t xml:space="preserve">-0.037 (0.336)</w:t>
            </w:r>
          </w:p>
        </w:tc>
        <w:tc>
          <w:tcPr/>
          <w:p>
            <w:pPr>
              <w:pStyle w:val="Compact"/>
            </w:pPr>
            <w:r>
              <w:t xml:space="preserve">0.102 (0.354)</w:t>
            </w:r>
          </w:p>
        </w:tc>
        <w:tc>
          <w:tcPr/>
          <w:p>
            <w:pPr>
              <w:pStyle w:val="Compact"/>
            </w:pPr>
            <w:r>
              <w:t xml:space="preserve">0.008 (0.349)</w:t>
            </w:r>
          </w:p>
        </w:tc>
        <w:tc>
          <w:tcPr/>
          <w:p>
            <w:pPr>
              <w:pStyle w:val="Compact"/>
            </w:pPr>
            <w:r>
              <w:t xml:space="preserve">0.488 (0.339)</w:t>
            </w:r>
          </w:p>
        </w:tc>
        <w:tc>
          <w:tcPr/>
          <w:p>
            <w:pPr>
              <w:pStyle w:val="Compact"/>
            </w:pPr>
            <w:r>
              <w:t xml:space="preserve">-0.192 (0.338)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2.856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2.856 (2.190)</w:t>
            </w:r>
          </w:p>
        </w:tc>
        <w:tc>
          <w:tcPr/>
          <w:p>
            <w:pPr>
              <w:pStyle w:val="Compact"/>
            </w:pPr>
            <w:r>
              <w:t xml:space="preserve">0.227 (0.473)</w:t>
            </w:r>
          </w:p>
        </w:tc>
        <w:tc>
          <w:tcPr/>
          <w:p>
            <w:pPr>
              <w:pStyle w:val="Compact"/>
            </w:pPr>
            <w:r>
              <w:t xml:space="preserve">0.662 (0.450)</w:t>
            </w:r>
          </w:p>
        </w:tc>
        <w:tc>
          <w:tcPr/>
          <w:p>
            <w:pPr>
              <w:pStyle w:val="Compact"/>
            </w:pPr>
            <w:r>
              <w:t xml:space="preserve">0.370 (0.474)</w:t>
            </w:r>
          </w:p>
        </w:tc>
        <w:tc>
          <w:tcPr/>
          <w:p>
            <w:pPr>
              <w:pStyle w:val="Compact"/>
            </w:pPr>
            <w:r>
              <w:t xml:space="preserve">0.554 (0.468)</w:t>
            </w:r>
          </w:p>
        </w:tc>
        <w:tc>
          <w:tcPr/>
          <w:p>
            <w:pPr>
              <w:pStyle w:val="Compact"/>
            </w:pPr>
            <w:r>
              <w:t xml:space="preserve">0.492 (0.454)</w:t>
            </w:r>
          </w:p>
        </w:tc>
        <w:tc>
          <w:tcPr/>
          <w:p>
            <w:pPr>
              <w:pStyle w:val="Compact"/>
            </w:pPr>
            <w:r>
              <w:t xml:space="preserve">0.551 (0.453)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1646.0</w:t>
            </w:r>
          </w:p>
        </w:tc>
        <w:tc>
          <w:tcPr/>
          <w:p>
            <w:pPr>
              <w:pStyle w:val="Compact"/>
            </w:pPr>
            <w:r>
              <w:t xml:space="preserve">889.3</w:t>
            </w:r>
          </w:p>
        </w:tc>
        <w:tc>
          <w:tcPr/>
          <w:p>
            <w:pPr>
              <w:pStyle w:val="Compact"/>
            </w:pPr>
            <w:r>
              <w:t xml:space="preserve">864.5</w:t>
            </w:r>
          </w:p>
        </w:tc>
        <w:tc>
          <w:tcPr/>
          <w:p>
            <w:pPr>
              <w:pStyle w:val="Compact"/>
            </w:pPr>
            <w:r>
              <w:t xml:space="preserve">890.3</w:t>
            </w:r>
          </w:p>
        </w:tc>
        <w:tc>
          <w:tcPr/>
          <w:p>
            <w:pPr>
              <w:pStyle w:val="Compact"/>
            </w:pPr>
            <w:r>
              <w:t xml:space="preserve">883.9</w:t>
            </w:r>
          </w:p>
        </w:tc>
        <w:tc>
          <w:tcPr/>
          <w:p>
            <w:pPr>
              <w:pStyle w:val="Compact"/>
            </w:pPr>
            <w:r>
              <w:t xml:space="preserve">869.2</w:t>
            </w:r>
          </w:p>
        </w:tc>
        <w:tc>
          <w:tcPr/>
          <w:p>
            <w:pPr>
              <w:pStyle w:val="Compact"/>
            </w:pPr>
            <w:r>
              <w:t xml:space="preserve">867.4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1663.5</w:t>
            </w:r>
          </w:p>
        </w:tc>
        <w:tc>
          <w:tcPr/>
          <w:p>
            <w:pPr>
              <w:pStyle w:val="Compact"/>
            </w:pPr>
            <w:r>
              <w:t xml:space="preserve">906.8</w:t>
            </w:r>
          </w:p>
        </w:tc>
        <w:tc>
          <w:tcPr/>
          <w:p>
            <w:pPr>
              <w:pStyle w:val="Compact"/>
            </w:pPr>
            <w:r>
              <w:t xml:space="preserve">882.1</w:t>
            </w:r>
          </w:p>
        </w:tc>
        <w:tc>
          <w:tcPr/>
          <w:p>
            <w:pPr>
              <w:pStyle w:val="Compact"/>
            </w:pPr>
            <w:r>
              <w:t xml:space="preserve">907.9</w:t>
            </w:r>
          </w:p>
        </w:tc>
        <w:tc>
          <w:tcPr/>
          <w:p>
            <w:pPr>
              <w:pStyle w:val="Compact"/>
            </w:pPr>
            <w:r>
              <w:t xml:space="preserve">901.4</w:t>
            </w:r>
          </w:p>
        </w:tc>
        <w:tc>
          <w:tcPr/>
          <w:p>
            <w:pPr>
              <w:pStyle w:val="Compact"/>
            </w:pPr>
            <w:r>
              <w:t xml:space="preserve">886.8</w:t>
            </w:r>
          </w:p>
        </w:tc>
        <w:tc>
          <w:tcPr/>
          <w:p>
            <w:pPr>
              <w:pStyle w:val="Compact"/>
            </w:pPr>
            <w:r>
              <w:t xml:space="preserve">885.0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-817.982</w:t>
            </w:r>
          </w:p>
        </w:tc>
        <w:tc>
          <w:tcPr/>
          <w:p>
            <w:pPr>
              <w:pStyle w:val="Compact"/>
            </w:pPr>
            <w:r>
              <w:t xml:space="preserve">-439.642</w:t>
            </w:r>
          </w:p>
        </w:tc>
        <w:tc>
          <w:tcPr/>
          <w:p>
            <w:pPr>
              <w:pStyle w:val="Compact"/>
            </w:pPr>
            <w:r>
              <w:t xml:space="preserve">-427.254</w:t>
            </w:r>
          </w:p>
        </w:tc>
        <w:tc>
          <w:tcPr/>
          <w:p>
            <w:pPr>
              <w:pStyle w:val="Compact"/>
            </w:pPr>
            <w:r>
              <w:t xml:space="preserve">-440.154</w:t>
            </w:r>
          </w:p>
        </w:tc>
        <w:tc>
          <w:tcPr/>
          <w:p>
            <w:pPr>
              <w:pStyle w:val="Compact"/>
            </w:pPr>
            <w:r>
              <w:t xml:space="preserve">-436.940</w:t>
            </w:r>
          </w:p>
        </w:tc>
        <w:tc>
          <w:tcPr/>
          <w:p>
            <w:pPr>
              <w:pStyle w:val="Compact"/>
            </w:pPr>
            <w:r>
              <w:t xml:space="preserve">-429.616</w:t>
            </w:r>
          </w:p>
        </w:tc>
        <w:tc>
          <w:tcPr/>
          <w:p>
            <w:pPr>
              <w:pStyle w:val="Compact"/>
            </w:pPr>
            <w:r>
              <w:t xml:space="preserve">-428.718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6.64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2025-10-02T08:16:16Z</dcterms:created>
  <dcterms:modified xsi:type="dcterms:W3CDTF">2025-10-02T08:16:16Z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