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6"/>
        <w:tblLayout w:type="fixed"/>
        <w:tblLook w:firstRow="1" w:lastRow="1" w:firstColumn="0" w:lastColumn="0" w:noHBand="0" w:noVBand="0" w:val="0020"/>
      </w:tblPr>
      <w:tblGrid>
        <w:gridCol w:w="1471"/>
        <w:gridCol w:w="1038"/>
        <w:gridCol w:w="1038"/>
        <w:gridCol w:w="822"/>
        <w:gridCol w:w="908"/>
        <w:gridCol w:w="779"/>
        <w:gridCol w:w="779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  <w:tc>
          <w:tcPr/>
          <w:p>
            <w:pPr>
              <w:pStyle w:val="Compact"/>
            </w:pPr>
            <w:r>
              <w:t xml:space="preserve">Overall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28.511***</w:t>
            </w:r>
          </w:p>
        </w:tc>
        <w:tc>
          <w:tcPr/>
          <w:p>
            <w:pPr>
              <w:pStyle w:val="Compact"/>
            </w:pPr>
            <w:r>
              <w:t xml:space="preserve">5.053***</w:t>
            </w:r>
          </w:p>
        </w:tc>
        <w:tc>
          <w:tcPr/>
          <w:p>
            <w:pPr>
              <w:pStyle w:val="Compact"/>
            </w:pPr>
            <w:r>
              <w:t xml:space="preserve">4.798***</w:t>
            </w:r>
          </w:p>
        </w:tc>
        <w:tc>
          <w:tcPr/>
          <w:p>
            <w:pPr>
              <w:pStyle w:val="Compact"/>
            </w:pPr>
            <w:r>
              <w:t xml:space="preserve">4.787***</w:t>
            </w:r>
          </w:p>
        </w:tc>
        <w:tc>
          <w:tcPr/>
          <w:p>
            <w:pPr>
              <w:pStyle w:val="Compact"/>
            </w:pPr>
            <w:r>
              <w:t xml:space="preserve">4.638***</w:t>
            </w:r>
          </w:p>
        </w:tc>
        <w:tc>
          <w:tcPr/>
          <w:p>
            <w:pPr>
              <w:pStyle w:val="Compact"/>
            </w:pPr>
            <w:r>
              <w:t xml:space="preserve">4.564***</w:t>
            </w:r>
          </w:p>
        </w:tc>
        <w:tc>
          <w:tcPr/>
          <w:p>
            <w:pPr>
              <w:pStyle w:val="Compact"/>
            </w:pPr>
            <w:r>
              <w:t xml:space="preserve">4.670***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28.511 (1.267)</w:t>
            </w:r>
          </w:p>
        </w:tc>
        <w:tc>
          <w:tcPr/>
          <w:p>
            <w:pPr>
              <w:pStyle w:val="Compact"/>
            </w:pPr>
            <w:r>
              <w:t xml:space="preserve">5.053 (0.243)</w:t>
            </w:r>
          </w:p>
        </w:tc>
        <w:tc>
          <w:tcPr/>
          <w:p>
            <w:pPr>
              <w:pStyle w:val="Compact"/>
            </w:pPr>
            <w:r>
              <w:t xml:space="preserve">4.798 (0.234)</w:t>
            </w:r>
          </w:p>
        </w:tc>
        <w:tc>
          <w:tcPr/>
          <w:p>
            <w:pPr>
              <w:pStyle w:val="Compact"/>
            </w:pPr>
            <w:r>
              <w:t xml:space="preserve">4.787 (0.263)</w:t>
            </w:r>
          </w:p>
        </w:tc>
        <w:tc>
          <w:tcPr/>
          <w:p>
            <w:pPr>
              <w:pStyle w:val="Compact"/>
            </w:pPr>
            <w:r>
              <w:t xml:space="preserve">4.638 (0.257)</w:t>
            </w:r>
          </w:p>
        </w:tc>
        <w:tc>
          <w:tcPr/>
          <w:p>
            <w:pPr>
              <w:pStyle w:val="Compact"/>
            </w:pPr>
            <w:r>
              <w:t xml:space="preserve">4.564 (0.260)</w:t>
            </w:r>
          </w:p>
        </w:tc>
        <w:tc>
          <w:tcPr/>
          <w:p>
            <w:pPr>
              <w:pStyle w:val="Compact"/>
            </w:pPr>
            <w:r>
              <w:t xml:space="preserve">4.670 (0.241)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3.000+</w:t>
            </w:r>
          </w:p>
        </w:tc>
        <w:tc>
          <w:tcPr/>
          <w:p>
            <w:pPr>
              <w:pStyle w:val="Compact"/>
            </w:pPr>
            <w:r>
              <w:t xml:space="preserve">0.780*</w:t>
            </w:r>
          </w:p>
        </w:tc>
        <w:tc>
          <w:tcPr/>
          <w:p>
            <w:pPr>
              <w:pStyle w:val="Compact"/>
            </w:pPr>
            <w:r>
              <w:t xml:space="preserve">0.608+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3.000 (1.782)</w:t>
            </w:r>
          </w:p>
        </w:tc>
        <w:tc>
          <w:tcPr/>
          <w:p>
            <w:pPr>
              <w:pStyle w:val="Compact"/>
            </w:pPr>
            <w:r>
              <w:t xml:space="preserve">0.780 (0.341)</w:t>
            </w:r>
          </w:p>
        </w:tc>
        <w:tc>
          <w:tcPr/>
          <w:p>
            <w:pPr>
              <w:pStyle w:val="Compact"/>
            </w:pPr>
            <w:r>
              <w:t xml:space="preserve">0.608 (0.329)</w:t>
            </w:r>
          </w:p>
        </w:tc>
        <w:tc>
          <w:tcPr/>
          <w:p>
            <w:pPr>
              <w:pStyle w:val="Compact"/>
            </w:pPr>
            <w:r>
              <w:t xml:space="preserve">0.536 (0.370)</w:t>
            </w:r>
          </w:p>
        </w:tc>
        <w:tc>
          <w:tcPr/>
          <w:p>
            <w:pPr>
              <w:pStyle w:val="Compact"/>
            </w:pPr>
            <w:r>
              <w:t xml:space="preserve">0.580 (0.361)</w:t>
            </w:r>
          </w:p>
        </w:tc>
        <w:tc>
          <w:tcPr/>
          <w:p>
            <w:pPr>
              <w:pStyle w:val="Compact"/>
            </w:pPr>
            <w:r>
              <w:t xml:space="preserve">0.176 (0.366)</w:t>
            </w:r>
          </w:p>
        </w:tc>
        <w:tc>
          <w:tcPr/>
          <w:p>
            <w:pPr>
              <w:pStyle w:val="Compact"/>
            </w:pPr>
            <w:r>
              <w:t xml:space="preserve">0.319 (0.339)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-5.027*</w:t>
            </w:r>
          </w:p>
        </w:tc>
        <w:tc>
          <w:tcPr/>
          <w:p>
            <w:pPr>
              <w:pStyle w:val="Compact"/>
            </w:pPr>
            <w:r>
              <w:t xml:space="preserve">-0.634</w:t>
            </w:r>
          </w:p>
        </w:tc>
        <w:tc>
          <w:tcPr/>
          <w:p>
            <w:pPr>
              <w:pStyle w:val="Compact"/>
            </w:pPr>
            <w:r>
              <w:t xml:space="preserve">-0.895+</w:t>
            </w:r>
          </w:p>
        </w:tc>
        <w:tc>
          <w:tcPr/>
          <w:p>
            <w:pPr>
              <w:pStyle w:val="Compact"/>
            </w:pPr>
            <w:r>
              <w:t xml:space="preserve">-0.916+</w:t>
            </w:r>
          </w:p>
        </w:tc>
        <w:tc>
          <w:tcPr/>
          <w:p>
            <w:pPr>
              <w:pStyle w:val="Compact"/>
            </w:pPr>
            <w:r>
              <w:t xml:space="preserve">-0.896+</w:t>
            </w:r>
          </w:p>
        </w:tc>
        <w:tc>
          <w:tcPr/>
          <w:p>
            <w:pPr>
              <w:pStyle w:val="Compact"/>
            </w:pPr>
            <w:r>
              <w:t xml:space="preserve">-0.822</w:t>
            </w:r>
          </w:p>
        </w:tc>
        <w:tc>
          <w:tcPr/>
          <w:p>
            <w:pPr>
              <w:pStyle w:val="Compact"/>
            </w:pPr>
            <w:r>
              <w:t xml:space="preserve">-0.864+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-5.027 (2.543)</w:t>
            </w:r>
          </w:p>
        </w:tc>
        <w:tc>
          <w:tcPr/>
          <w:p>
            <w:pPr>
              <w:pStyle w:val="Compact"/>
            </w:pPr>
            <w:r>
              <w:t xml:space="preserve">-0.634 (0.487)</w:t>
            </w:r>
          </w:p>
        </w:tc>
        <w:tc>
          <w:tcPr/>
          <w:p>
            <w:pPr>
              <w:pStyle w:val="Compact"/>
            </w:pPr>
            <w:r>
              <w:t xml:space="preserve">-0.895 (0.470)</w:t>
            </w:r>
          </w:p>
        </w:tc>
        <w:tc>
          <w:tcPr/>
          <w:p>
            <w:pPr>
              <w:pStyle w:val="Compact"/>
            </w:pPr>
            <w:r>
              <w:t xml:space="preserve">-0.916 (0.528)</w:t>
            </w:r>
          </w:p>
        </w:tc>
        <w:tc>
          <w:tcPr/>
          <w:p>
            <w:pPr>
              <w:pStyle w:val="Compact"/>
            </w:pPr>
            <w:r>
              <w:t xml:space="preserve">-0.896 (0.516)</w:t>
            </w:r>
          </w:p>
        </w:tc>
        <w:tc>
          <w:tcPr/>
          <w:p>
            <w:pPr>
              <w:pStyle w:val="Compact"/>
            </w:pPr>
            <w:r>
              <w:t xml:space="preserve">-0.822 (0.522)</w:t>
            </w:r>
          </w:p>
        </w:tc>
        <w:tc>
          <w:tcPr/>
          <w:p>
            <w:pPr>
              <w:pStyle w:val="Compact"/>
            </w:pPr>
            <w:r>
              <w:t xml:space="preserve">-0.864 (0.484)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2.850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0.492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2.850 (3.691)</w:t>
            </w:r>
          </w:p>
        </w:tc>
        <w:tc>
          <w:tcPr/>
          <w:p>
            <w:pPr>
              <w:pStyle w:val="Compact"/>
            </w:pPr>
            <w:r>
              <w:t xml:space="preserve">0.097 (0.707)</w:t>
            </w:r>
          </w:p>
        </w:tc>
        <w:tc>
          <w:tcPr/>
          <w:p>
            <w:pPr>
              <w:pStyle w:val="Compact"/>
            </w:pPr>
            <w:r>
              <w:t xml:space="preserve">0.711 (0.682)</w:t>
            </w:r>
          </w:p>
        </w:tc>
        <w:tc>
          <w:tcPr/>
          <w:p>
            <w:pPr>
              <w:pStyle w:val="Compact"/>
            </w:pPr>
            <w:r>
              <w:t xml:space="preserve">0.334 (0.766)</w:t>
            </w:r>
          </w:p>
        </w:tc>
        <w:tc>
          <w:tcPr/>
          <w:p>
            <w:pPr>
              <w:pStyle w:val="Compact"/>
            </w:pPr>
            <w:r>
              <w:t xml:space="preserve">0.492 (0.749)</w:t>
            </w:r>
          </w:p>
        </w:tc>
        <w:tc>
          <w:tcPr/>
          <w:p>
            <w:pPr>
              <w:pStyle w:val="Compact"/>
            </w:pPr>
            <w:r>
              <w:t xml:space="preserve">0.971 (0.757)</w:t>
            </w:r>
          </w:p>
        </w:tc>
        <w:tc>
          <w:tcPr/>
          <w:p>
            <w:pPr>
              <w:pStyle w:val="Compact"/>
            </w:pPr>
            <w:r>
              <w:t xml:space="preserve">0.245 (0.703)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1953.7</w:t>
            </w:r>
          </w:p>
        </w:tc>
        <w:tc>
          <w:tcPr/>
          <w:p>
            <w:pPr>
              <w:pStyle w:val="Compact"/>
            </w:pPr>
            <w:r>
              <w:t xml:space="preserve">1134.2</w:t>
            </w:r>
          </w:p>
        </w:tc>
        <w:tc>
          <w:tcPr/>
          <w:p>
            <w:pPr>
              <w:pStyle w:val="Compact"/>
            </w:pPr>
            <w:r>
              <w:t xml:space="preserve">1116.4</w:t>
            </w:r>
          </w:p>
        </w:tc>
        <w:tc>
          <w:tcPr/>
          <w:p>
            <w:pPr>
              <w:pStyle w:val="Compact"/>
            </w:pPr>
            <w:r>
              <w:t xml:space="preserve">1173.6</w:t>
            </w:r>
          </w:p>
        </w:tc>
        <w:tc>
          <w:tcPr/>
          <w:p>
            <w:pPr>
              <w:pStyle w:val="Compact"/>
            </w:pPr>
            <w:r>
              <w:t xml:space="preserve">1162.5</w:t>
            </w:r>
          </w:p>
        </w:tc>
        <w:tc>
          <w:tcPr/>
          <w:p>
            <w:pPr>
              <w:pStyle w:val="Compact"/>
            </w:pPr>
            <w:r>
              <w:t xml:space="preserve">1168.0</w:t>
            </w:r>
          </w:p>
        </w:tc>
        <w:tc>
          <w:tcPr/>
          <w:p>
            <w:pPr>
              <w:pStyle w:val="Compact"/>
            </w:pPr>
            <w:r>
              <w:t xml:space="preserve">1130.9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1971.3</w:t>
            </w:r>
          </w:p>
        </w:tc>
        <w:tc>
          <w:tcPr/>
          <w:p>
            <w:pPr>
              <w:pStyle w:val="Compact"/>
            </w:pPr>
            <w:r>
              <w:t xml:space="preserve">1151.8</w:t>
            </w:r>
          </w:p>
        </w:tc>
        <w:tc>
          <w:tcPr/>
          <w:p>
            <w:pPr>
              <w:pStyle w:val="Compact"/>
            </w:pPr>
            <w:r>
              <w:t xml:space="preserve">1134.0</w:t>
            </w:r>
          </w:p>
        </w:tc>
        <w:tc>
          <w:tcPr/>
          <w:p>
            <w:pPr>
              <w:pStyle w:val="Compact"/>
            </w:pPr>
            <w:r>
              <w:t xml:space="preserve">1191.1</w:t>
            </w:r>
          </w:p>
        </w:tc>
        <w:tc>
          <w:tcPr/>
          <w:p>
            <w:pPr>
              <w:pStyle w:val="Compact"/>
            </w:pPr>
            <w:r>
              <w:t xml:space="preserve">1180.0</w:t>
            </w:r>
          </w:p>
        </w:tc>
        <w:tc>
          <w:tcPr/>
          <w:p>
            <w:pPr>
              <w:pStyle w:val="Compact"/>
            </w:pPr>
            <w:r>
              <w:t xml:space="preserve">1185.6</w:t>
            </w:r>
          </w:p>
        </w:tc>
        <w:tc>
          <w:tcPr/>
          <w:p>
            <w:pPr>
              <w:pStyle w:val="Compact"/>
            </w:pPr>
            <w:r>
              <w:t xml:space="preserve">1148.4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-971.859</w:t>
            </w:r>
          </w:p>
        </w:tc>
        <w:tc>
          <w:tcPr/>
          <w:p>
            <w:pPr>
              <w:pStyle w:val="Compact"/>
            </w:pPr>
            <w:r>
              <w:t xml:space="preserve">-562.121</w:t>
            </w:r>
          </w:p>
        </w:tc>
        <w:tc>
          <w:tcPr/>
          <w:p>
            <w:pPr>
              <w:pStyle w:val="Compact"/>
            </w:pPr>
            <w:r>
              <w:t xml:space="preserve">-553.224</w:t>
            </w:r>
          </w:p>
        </w:tc>
        <w:tc>
          <w:tcPr/>
          <w:p>
            <w:pPr>
              <w:pStyle w:val="Compact"/>
            </w:pPr>
            <w:r>
              <w:t xml:space="preserve">-581.781</w:t>
            </w:r>
          </w:p>
        </w:tc>
        <w:tc>
          <w:tcPr/>
          <w:p>
            <w:pPr>
              <w:pStyle w:val="Compact"/>
            </w:pPr>
            <w:r>
              <w:t xml:space="preserve">-576.233</w:t>
            </w:r>
          </w:p>
        </w:tc>
        <w:tc>
          <w:tcPr/>
          <w:p>
            <w:pPr>
              <w:pStyle w:val="Compact"/>
            </w:pPr>
            <w:r>
              <w:t xml:space="preserve">-578.993</w:t>
            </w:r>
          </w:p>
        </w:tc>
        <w:tc>
          <w:tcPr/>
          <w:p>
            <w:pPr>
              <w:pStyle w:val="Compact"/>
            </w:pPr>
            <w:r>
              <w:t xml:space="preserve">-560.426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12.18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2.53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2.32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2025-10-02T08:40:00Z</dcterms:created>
  <dcterms:modified xsi:type="dcterms:W3CDTF">2025-10-02T08:40:00Z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