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47"/>
        <w:tblLayout w:type="fixed"/>
        <w:tblLook w:firstRow="1" w:lastRow="1" w:firstColumn="0" w:lastColumn="0" w:noHBand="0" w:noVBand="0" w:val="0020"/>
      </w:tblPr>
      <w:tblGrid>
        <w:gridCol w:w="1652"/>
        <w:gridCol w:w="1166"/>
        <w:gridCol w:w="1166"/>
        <w:gridCol w:w="923"/>
        <w:gridCol w:w="1020"/>
        <w:gridCol w:w="874"/>
        <w:gridCol w:w="87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Overall participation</w:t>
            </w:r>
          </w:p>
        </w:tc>
        <w:tc>
          <w:tcPr/>
          <w:p>
            <w:pPr>
              <w:pStyle w:val="Compact"/>
            </w:pPr>
            <w:r>
              <w:t xml:space="preserve">Overall recirculating</w:t>
            </w:r>
          </w:p>
        </w:tc>
        <w:tc>
          <w:tcPr/>
          <w:p>
            <w:pPr>
              <w:pStyle w:val="Compact"/>
            </w:pPr>
            <w:r>
              <w:t xml:space="preserve">Overall creation</w:t>
            </w:r>
          </w:p>
        </w:tc>
        <w:tc>
          <w:tcPr/>
          <w:p>
            <w:pPr>
              <w:pStyle w:val="Compact"/>
            </w:pPr>
            <w:r>
              <w:t xml:space="preserve">Overall commenting</w:t>
            </w:r>
          </w:p>
        </w:tc>
        <w:tc>
          <w:tcPr/>
          <w:p>
            <w:pPr>
              <w:pStyle w:val="Compact"/>
            </w:pPr>
            <w:r>
              <w:t xml:space="preserve">Overall posting</w:t>
            </w:r>
          </w:p>
        </w:tc>
        <w:tc>
          <w:tcPr/>
          <w:p>
            <w:pPr>
              <w:pStyle w:val="Compact"/>
            </w:pPr>
            <w:r>
              <w:t xml:space="preserve">Overall rallies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30.399***</w:t>
            </w:r>
          </w:p>
        </w:tc>
        <w:tc>
          <w:tcPr/>
          <w:p>
            <w:pPr>
              <w:pStyle w:val="Compact"/>
            </w:pPr>
            <w:r>
              <w:t xml:space="preserve">6.024***</w:t>
            </w:r>
          </w:p>
        </w:tc>
        <w:tc>
          <w:tcPr/>
          <w:p>
            <w:pPr>
              <w:pStyle w:val="Compact"/>
            </w:pPr>
            <w:r>
              <w:t xml:space="preserve">6.209***</w:t>
            </w:r>
          </w:p>
        </w:tc>
        <w:tc>
          <w:tcPr/>
          <w:p>
            <w:pPr>
              <w:pStyle w:val="Compact"/>
            </w:pPr>
            <w:r>
              <w:t xml:space="preserve">6.158***</w:t>
            </w:r>
          </w:p>
        </w:tc>
        <w:tc>
          <w:tcPr/>
          <w:p>
            <w:pPr>
              <w:pStyle w:val="Compact"/>
            </w:pPr>
            <w:r>
              <w:t xml:space="preserve">5.976***</w:t>
            </w:r>
          </w:p>
        </w:tc>
        <w:tc>
          <w:tcPr/>
          <w:p>
            <w:pPr>
              <w:pStyle w:val="Compact"/>
            </w:pPr>
            <w:r>
              <w:t xml:space="preserve">6.032***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30.399 (1.566)</w:t>
            </w:r>
          </w:p>
        </w:tc>
        <w:tc>
          <w:tcPr/>
          <w:p>
            <w:pPr>
              <w:pStyle w:val="Compact"/>
            </w:pPr>
            <w:r>
              <w:t xml:space="preserve">6.024 (0.375)</w:t>
            </w:r>
          </w:p>
        </w:tc>
        <w:tc>
          <w:tcPr/>
          <w:p>
            <w:pPr>
              <w:pStyle w:val="Compact"/>
            </w:pPr>
            <w:r>
              <w:t xml:space="preserve">6.209 (0.351)</w:t>
            </w:r>
          </w:p>
        </w:tc>
        <w:tc>
          <w:tcPr/>
          <w:p>
            <w:pPr>
              <w:pStyle w:val="Compact"/>
            </w:pPr>
            <w:r>
              <w:t xml:space="preserve">6.158 (0.346)</w:t>
            </w:r>
          </w:p>
        </w:tc>
        <w:tc>
          <w:tcPr/>
          <w:p>
            <w:pPr>
              <w:pStyle w:val="Compact"/>
            </w:pPr>
            <w:r>
              <w:t xml:space="preserve">5.976 (0.365)</w:t>
            </w:r>
          </w:p>
        </w:tc>
        <w:tc>
          <w:tcPr/>
          <w:p>
            <w:pPr>
              <w:pStyle w:val="Compact"/>
            </w:pPr>
            <w:r>
              <w:t xml:space="preserve">6.032 (0.352)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Flooding</w:t>
            </w:r>
          </w:p>
        </w:tc>
        <w:tc>
          <w:tcPr/>
          <w:p>
            <w:pPr>
              <w:pStyle w:val="Compact"/>
            </w:pPr>
            <w:r>
              <w:t xml:space="preserve">1.588</w:t>
            </w:r>
          </w:p>
        </w:tc>
        <w:tc>
          <w:tcPr/>
          <w:p>
            <w:pPr>
              <w:pStyle w:val="Compact"/>
            </w:pPr>
            <w:r>
              <w:t xml:space="preserve">0.919*</w:t>
            </w:r>
          </w:p>
        </w:tc>
        <w:tc>
          <w:tcPr/>
          <w:p>
            <w:pPr>
              <w:pStyle w:val="Compact"/>
            </w:pPr>
            <w:r>
              <w:t xml:space="preserve">0.302</w:t>
            </w:r>
          </w:p>
        </w:tc>
        <w:tc>
          <w:tcPr/>
          <w:p>
            <w:pPr>
              <w:pStyle w:val="Compact"/>
            </w:pPr>
            <w:r>
              <w:t xml:space="preserve">0.334</w:t>
            </w:r>
          </w:p>
        </w:tc>
        <w:tc>
          <w:tcPr/>
          <w:p>
            <w:pPr>
              <w:pStyle w:val="Compact"/>
            </w:pPr>
            <w:r>
              <w:t xml:space="preserve">0.433</w:t>
            </w:r>
          </w:p>
        </w:tc>
        <w:tc>
          <w:tcPr/>
          <w:p>
            <w:pPr>
              <w:pStyle w:val="Compact"/>
            </w:pPr>
            <w:r>
              <w:t xml:space="preserve">-0.400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1.588 (1.878)</w:t>
            </w:r>
          </w:p>
        </w:tc>
        <w:tc>
          <w:tcPr/>
          <w:p>
            <w:pPr>
              <w:pStyle w:val="Compact"/>
            </w:pPr>
            <w:r>
              <w:t xml:space="preserve">0.919 (0.451)</w:t>
            </w:r>
          </w:p>
        </w:tc>
        <w:tc>
          <w:tcPr/>
          <w:p>
            <w:pPr>
              <w:pStyle w:val="Compact"/>
            </w:pPr>
            <w:r>
              <w:t xml:space="preserve">0.302 (0.467)</w:t>
            </w:r>
          </w:p>
        </w:tc>
        <w:tc>
          <w:tcPr/>
          <w:p>
            <w:pPr>
              <w:pStyle w:val="Compact"/>
            </w:pPr>
            <w:r>
              <w:t xml:space="preserve">0.334 (0.455)</w:t>
            </w:r>
          </w:p>
        </w:tc>
        <w:tc>
          <w:tcPr/>
          <w:p>
            <w:pPr>
              <w:pStyle w:val="Compact"/>
            </w:pPr>
            <w:r>
              <w:t xml:space="preserve">0.433 (0.468)</w:t>
            </w:r>
          </w:p>
        </w:tc>
        <w:tc>
          <w:tcPr/>
          <w:p>
            <w:pPr>
              <w:pStyle w:val="Compact"/>
            </w:pPr>
            <w:r>
              <w:t xml:space="preserve">-0.400 (0.463)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VotedAssembly2015MGB</w:t>
            </w:r>
          </w:p>
        </w:tc>
        <w:tc>
          <w:tcPr/>
          <w:p>
            <w:pPr>
              <w:pStyle w:val="Compact"/>
            </w:pPr>
            <w:r>
              <w:t xml:space="preserve">-1.956</w:t>
            </w:r>
          </w:p>
        </w:tc>
        <w:tc>
          <w:tcPr/>
          <w:p>
            <w:pPr>
              <w:pStyle w:val="Compact"/>
            </w:pPr>
            <w:r>
              <w:t xml:space="preserve">-0.352</w:t>
            </w:r>
          </w:p>
        </w:tc>
        <w:tc>
          <w:tcPr/>
          <w:p>
            <w:pPr>
              <w:pStyle w:val="Compact"/>
            </w:pPr>
            <w:r>
              <w:t xml:space="preserve">-0.166</w:t>
            </w:r>
          </w:p>
        </w:tc>
        <w:tc>
          <w:tcPr/>
          <w:p>
            <w:pPr>
              <w:pStyle w:val="Compact"/>
            </w:pPr>
            <w:r>
              <w:t xml:space="preserve">-0.735*</w:t>
            </w:r>
          </w:p>
        </w:tc>
        <w:tc>
          <w:tcPr/>
          <w:p>
            <w:pPr>
              <w:pStyle w:val="Compact"/>
            </w:pPr>
            <w:r>
              <w:t xml:space="preserve">-0.281</w:t>
            </w:r>
          </w:p>
        </w:tc>
        <w:tc>
          <w:tcPr/>
          <w:p>
            <w:pPr>
              <w:pStyle w:val="Compact"/>
            </w:pPr>
            <w:r>
              <w:t xml:space="preserve">-0.423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-1.956 (1.363)</w:t>
            </w:r>
          </w:p>
        </w:tc>
        <w:tc>
          <w:tcPr/>
          <w:p>
            <w:pPr>
              <w:pStyle w:val="Compact"/>
            </w:pPr>
            <w:r>
              <w:t xml:space="preserve">-0.352 (0.339)</w:t>
            </w:r>
          </w:p>
        </w:tc>
        <w:tc>
          <w:tcPr/>
          <w:p>
            <w:pPr>
              <w:pStyle w:val="Compact"/>
            </w:pPr>
            <w:r>
              <w:t xml:space="preserve">-0.166 (0.305)</w:t>
            </w:r>
          </w:p>
        </w:tc>
        <w:tc>
          <w:tcPr/>
          <w:p>
            <w:pPr>
              <w:pStyle w:val="Compact"/>
            </w:pPr>
            <w:r>
              <w:t xml:space="preserve">-0.735 (0.321)</w:t>
            </w:r>
          </w:p>
        </w:tc>
        <w:tc>
          <w:tcPr/>
          <w:p>
            <w:pPr>
              <w:pStyle w:val="Compact"/>
            </w:pPr>
            <w:r>
              <w:t xml:space="preserve">-0.281 (0.335)</w:t>
            </w:r>
          </w:p>
        </w:tc>
        <w:tc>
          <w:tcPr/>
          <w:p>
            <w:pPr>
              <w:pStyle w:val="Compact"/>
            </w:pPr>
            <w:r>
              <w:t xml:space="preserve">-0.423 (0.330)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patna</w:t>
            </w:r>
          </w:p>
        </w:tc>
        <w:tc>
          <w:tcPr/>
          <w:p>
            <w:pPr>
              <w:pStyle w:val="Compact"/>
            </w:pPr>
            <w:r>
              <w:t xml:space="preserve">-3.041*</w:t>
            </w:r>
          </w:p>
        </w:tc>
        <w:tc>
          <w:tcPr/>
          <w:p>
            <w:pPr>
              <w:pStyle w:val="Compact"/>
            </w:pPr>
            <w:r>
              <w:t xml:space="preserve">-0.631+</w:t>
            </w:r>
          </w:p>
        </w:tc>
        <w:tc>
          <w:tcPr/>
          <w:p>
            <w:pPr>
              <w:pStyle w:val="Compact"/>
            </w:pPr>
            <w:r>
              <w:t xml:space="preserve">-0.805*</w:t>
            </w:r>
          </w:p>
        </w:tc>
        <w:tc>
          <w:tcPr/>
          <w:p>
            <w:pPr>
              <w:pStyle w:val="Compact"/>
            </w:pPr>
            <w:r>
              <w:t xml:space="preserve">-0.464</w:t>
            </w:r>
          </w:p>
        </w:tc>
        <w:tc>
          <w:tcPr/>
          <w:p>
            <w:pPr>
              <w:pStyle w:val="Compact"/>
            </w:pPr>
            <w:r>
              <w:t xml:space="preserve">-0.569</w:t>
            </w:r>
          </w:p>
        </w:tc>
        <w:tc>
          <w:tcPr/>
          <w:p>
            <w:pPr>
              <w:pStyle w:val="Compact"/>
            </w:pPr>
            <w:r>
              <w:t xml:space="preserve">-0.572+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-3.041 (1.450)</w:t>
            </w:r>
          </w:p>
        </w:tc>
        <w:tc>
          <w:tcPr/>
          <w:p>
            <w:pPr>
              <w:pStyle w:val="Compact"/>
            </w:pPr>
            <w:r>
              <w:t xml:space="preserve">-0.631 (0.359)</w:t>
            </w:r>
          </w:p>
        </w:tc>
        <w:tc>
          <w:tcPr/>
          <w:p>
            <w:pPr>
              <w:pStyle w:val="Compact"/>
            </w:pPr>
            <w:r>
              <w:t xml:space="preserve">-0.805 (0.331)</w:t>
            </w:r>
          </w:p>
        </w:tc>
        <w:tc>
          <w:tcPr/>
          <w:p>
            <w:pPr>
              <w:pStyle w:val="Compact"/>
            </w:pPr>
            <w:r>
              <w:t xml:space="preserve">-0.464 (0.338)</w:t>
            </w:r>
          </w:p>
        </w:tc>
        <w:tc>
          <w:tcPr/>
          <w:p>
            <w:pPr>
              <w:pStyle w:val="Compact"/>
            </w:pPr>
            <w:r>
              <w:t xml:space="preserve">-0.569 (0.358)</w:t>
            </w:r>
          </w:p>
        </w:tc>
        <w:tc>
          <w:tcPr/>
          <w:p>
            <w:pPr>
              <w:pStyle w:val="Compact"/>
            </w:pPr>
            <w:r>
              <w:t xml:space="preserve">-0.572 (0.343)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Flooding × VotedAssembly2015MGB</w:t>
            </w:r>
          </w:p>
        </w:tc>
        <w:tc>
          <w:tcPr/>
          <w:p>
            <w:pPr>
              <w:pStyle w:val="Compact"/>
            </w:pPr>
            <w:r>
              <w:t xml:space="preserve">-2.133</w:t>
            </w:r>
          </w:p>
        </w:tc>
        <w:tc>
          <w:tcPr/>
          <w:p>
            <w:pPr>
              <w:pStyle w:val="Compact"/>
            </w:pPr>
            <w:r>
              <w:t xml:space="preserve">-0.935+</w:t>
            </w:r>
          </w:p>
        </w:tc>
        <w:tc>
          <w:tcPr/>
          <w:p>
            <w:pPr>
              <w:pStyle w:val="Compact"/>
            </w:pPr>
            <w:r>
              <w:t xml:space="preserve">-0.606</w:t>
            </w:r>
          </w:p>
        </w:tc>
        <w:tc>
          <w:tcPr/>
          <w:p>
            <w:pPr>
              <w:pStyle w:val="Compact"/>
            </w:pPr>
            <w:r>
              <w:t xml:space="preserve">-0.206</w:t>
            </w:r>
          </w:p>
        </w:tc>
        <w:tc>
          <w:tcPr/>
          <w:p>
            <w:pPr>
              <w:pStyle w:val="Compact"/>
            </w:pPr>
            <w:r>
              <w:t xml:space="preserve">-0.690</w:t>
            </w:r>
          </w:p>
        </w:tc>
        <w:tc>
          <w:tcPr/>
          <w:p>
            <w:pPr>
              <w:pStyle w:val="Compact"/>
            </w:pPr>
            <w:r>
              <w:t xml:space="preserve">0.303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-2.133 (2.014)</w:t>
            </w:r>
          </w:p>
        </w:tc>
        <w:tc>
          <w:tcPr/>
          <w:p>
            <w:pPr>
              <w:pStyle w:val="Compact"/>
            </w:pPr>
            <w:r>
              <w:t xml:space="preserve">-0.935 (0.510)</w:t>
            </w:r>
          </w:p>
        </w:tc>
        <w:tc>
          <w:tcPr/>
          <w:p>
            <w:pPr>
              <w:pStyle w:val="Compact"/>
            </w:pPr>
            <w:r>
              <w:t xml:space="preserve">-0.606 (0.499)</w:t>
            </w:r>
          </w:p>
        </w:tc>
        <w:tc>
          <w:tcPr/>
          <w:p>
            <w:pPr>
              <w:pStyle w:val="Compact"/>
            </w:pPr>
            <w:r>
              <w:t xml:space="preserve">-0.206 (0.501)</w:t>
            </w:r>
          </w:p>
        </w:tc>
        <w:tc>
          <w:tcPr/>
          <w:p>
            <w:pPr>
              <w:pStyle w:val="Compact"/>
            </w:pPr>
            <w:r>
              <w:t xml:space="preserve">-0.690 (0.523)</w:t>
            </w:r>
          </w:p>
        </w:tc>
        <w:tc>
          <w:tcPr/>
          <w:p>
            <w:pPr>
              <w:pStyle w:val="Compact"/>
            </w:pPr>
            <w:r>
              <w:t xml:space="preserve">0.303 (0.511)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249</w:t>
            </w:r>
          </w:p>
        </w:tc>
        <w:tc>
          <w:tcPr/>
          <w:p>
            <w:pPr>
              <w:pStyle w:val="Compact"/>
            </w:pPr>
            <w:r>
              <w:t xml:space="preserve">249</w:t>
            </w:r>
          </w:p>
        </w:tc>
        <w:tc>
          <w:tcPr/>
          <w:p>
            <w:pPr>
              <w:pStyle w:val="Compact"/>
            </w:pPr>
            <w:r>
              <w:t xml:space="preserve">249</w:t>
            </w:r>
          </w:p>
        </w:tc>
        <w:tc>
          <w:tcPr/>
          <w:p>
            <w:pPr>
              <w:pStyle w:val="Compact"/>
            </w:pPr>
            <w:r>
              <w:t xml:space="preserve">249</w:t>
            </w:r>
          </w:p>
        </w:tc>
        <w:tc>
          <w:tcPr/>
          <w:p>
            <w:pPr>
              <w:pStyle w:val="Compact"/>
            </w:pPr>
            <w:r>
              <w:t xml:space="preserve">249</w:t>
            </w:r>
          </w:p>
        </w:tc>
        <w:tc>
          <w:tcPr/>
          <w:p>
            <w:pPr>
              <w:pStyle w:val="Compact"/>
            </w:pPr>
            <w:r>
              <w:t xml:space="preserve">249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0.070</w:t>
            </w:r>
          </w:p>
        </w:tc>
        <w:tc>
          <w:tcPr/>
          <w:p>
            <w:pPr>
              <w:pStyle w:val="Compact"/>
            </w:pPr>
            <w:r>
              <w:t xml:space="preserve">0.088</w:t>
            </w:r>
          </w:p>
        </w:tc>
        <w:tc>
          <w:tcPr/>
          <w:p>
            <w:pPr>
              <w:pStyle w:val="Compact"/>
            </w:pPr>
            <w:r>
              <w:t xml:space="preserve">0.053</w:t>
            </w:r>
          </w:p>
        </w:tc>
        <w:tc>
          <w:tcPr/>
          <w:p>
            <w:pPr>
              <w:pStyle w:val="Compact"/>
            </w:pPr>
            <w:r>
              <w:t xml:space="preserve">0.064</w:t>
            </w:r>
          </w:p>
        </w:tc>
        <w:tc>
          <w:tcPr/>
          <w:p>
            <w:pPr>
              <w:pStyle w:val="Compact"/>
            </w:pPr>
            <w:r>
              <w:t xml:space="preserve">0.044</w:t>
            </w:r>
          </w:p>
        </w:tc>
        <w:tc>
          <w:tcPr/>
          <w:p>
            <w:pPr>
              <w:pStyle w:val="Compact"/>
            </w:pPr>
            <w:r>
              <w:t xml:space="preserve">0.018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0.055</w:t>
            </w:r>
          </w:p>
        </w:tc>
        <w:tc>
          <w:tcPr/>
          <w:p>
            <w:pPr>
              <w:pStyle w:val="Compact"/>
            </w:pPr>
            <w:r>
              <w:t xml:space="preserve">0.073</w:t>
            </w:r>
          </w:p>
        </w:tc>
        <w:tc>
          <w:tcPr/>
          <w:p>
            <w:pPr>
              <w:pStyle w:val="Compact"/>
            </w:pPr>
            <w:r>
              <w:t xml:space="preserve">0.038</w:t>
            </w:r>
          </w:p>
        </w:tc>
        <w:tc>
          <w:tcPr/>
          <w:p>
            <w:pPr>
              <w:pStyle w:val="Compact"/>
            </w:pPr>
            <w:r>
              <w:t xml:space="preserve">0.049</w:t>
            </w:r>
          </w:p>
        </w:tc>
        <w:tc>
          <w:tcPr/>
          <w:p>
            <w:pPr>
              <w:pStyle w:val="Compact"/>
            </w:pPr>
            <w:r>
              <w:t xml:space="preserve">0.029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1736.9</w:t>
            </w:r>
          </w:p>
        </w:tc>
        <w:tc>
          <w:tcPr/>
          <w:p>
            <w:pPr>
              <w:pStyle w:val="Compact"/>
            </w:pPr>
            <w:r>
              <w:t xml:space="preserve">1060.2</w:t>
            </w:r>
          </w:p>
        </w:tc>
        <w:tc>
          <w:tcPr/>
          <w:p>
            <w:pPr>
              <w:pStyle w:val="Compact"/>
            </w:pPr>
            <w:r>
              <w:t xml:space="preserve">1026.8</w:t>
            </w:r>
          </w:p>
        </w:tc>
        <w:tc>
          <w:tcPr/>
          <w:p>
            <w:pPr>
              <w:pStyle w:val="Compact"/>
            </w:pPr>
            <w:r>
              <w:t xml:space="preserve">1034.8</w:t>
            </w:r>
          </w:p>
        </w:tc>
        <w:tc>
          <w:tcPr/>
          <w:p>
            <w:pPr>
              <w:pStyle w:val="Compact"/>
            </w:pPr>
            <w:r>
              <w:t xml:space="preserve">1063.2</w:t>
            </w:r>
          </w:p>
        </w:tc>
        <w:tc>
          <w:tcPr/>
          <w:p>
            <w:pPr>
              <w:pStyle w:val="Compact"/>
            </w:pPr>
            <w:r>
              <w:t xml:space="preserve">1043.0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1758.0</w:t>
            </w:r>
          </w:p>
        </w:tc>
        <w:tc>
          <w:tcPr/>
          <w:p>
            <w:pPr>
              <w:pStyle w:val="Compact"/>
            </w:pPr>
            <w:r>
              <w:t xml:space="preserve">1081.3</w:t>
            </w:r>
          </w:p>
        </w:tc>
        <w:tc>
          <w:tcPr/>
          <w:p>
            <w:pPr>
              <w:pStyle w:val="Compact"/>
            </w:pPr>
            <w:r>
              <w:t xml:space="preserve">1047.9</w:t>
            </w:r>
          </w:p>
        </w:tc>
        <w:tc>
          <w:tcPr/>
          <w:p>
            <w:pPr>
              <w:pStyle w:val="Compact"/>
            </w:pPr>
            <w:r>
              <w:t xml:space="preserve">1055.9</w:t>
            </w:r>
          </w:p>
        </w:tc>
        <w:tc>
          <w:tcPr/>
          <w:p>
            <w:pPr>
              <w:pStyle w:val="Compact"/>
            </w:pPr>
            <w:r>
              <w:t xml:space="preserve">1084.3</w:t>
            </w:r>
          </w:p>
        </w:tc>
        <w:tc>
          <w:tcPr/>
          <w:p>
            <w:pPr>
              <w:pStyle w:val="Compact"/>
            </w:pPr>
            <w:r>
              <w:t xml:space="preserve">1064.1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7.73</w:t>
            </w:r>
          </w:p>
        </w:tc>
        <w:tc>
          <w:tcPr/>
          <w:p>
            <w:pPr>
              <w:pStyle w:val="Compact"/>
            </w:pPr>
            <w:r>
              <w:t xml:space="preserve">1.99</w:t>
            </w:r>
          </w:p>
        </w:tc>
        <w:tc>
          <w:tcPr/>
          <w:p>
            <w:pPr>
              <w:pStyle w:val="Compact"/>
            </w:pPr>
            <w:r>
              <w:t xml:space="preserve">1.86</w:t>
            </w:r>
          </w:p>
        </w:tc>
        <w:tc>
          <w:tcPr/>
          <w:p>
            <w:pPr>
              <w:pStyle w:val="Compact"/>
            </w:pPr>
            <w:r>
              <w:t xml:space="preserve">1.89</w:t>
            </w:r>
          </w:p>
        </w:tc>
        <w:tc>
          <w:tcPr/>
          <w:p>
            <w:pPr>
              <w:pStyle w:val="Compact"/>
            </w:pPr>
            <w:r>
              <w:t xml:space="preserve">2.00</w:t>
            </w:r>
          </w:p>
        </w:tc>
        <w:tc>
          <w:tcPr/>
          <w:p>
            <w:pPr>
              <w:pStyle w:val="Compact"/>
            </w:pPr>
            <w:r>
              <w:t xml:space="preserve">1.92</w:t>
            </w:r>
          </w:p>
        </w:tc>
      </w:tr>
      <w:tr>
        <w:tc>
          <w:tcPr>
            <w:gridSpan w:val="7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 p &lt; 0.05, ** p &lt; 0.01, *** p &lt; 0.001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2026-08-07T05:25:27Z</dcterms:created>
  <dcterms:modified xsi:type="dcterms:W3CDTF">2026-08-07T05:25:27Z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