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50"/>
        <w:tblLayout w:type="fixed"/>
        <w:tblLook w:firstRow="1" w:lastRow="1" w:firstColumn="0" w:lastColumn="0" w:noHBand="0" w:noVBand="0" w:val="0020"/>
      </w:tblPr>
      <w:tblGrid>
        <w:gridCol w:w="2560"/>
        <w:gridCol w:w="806"/>
        <w:gridCol w:w="806"/>
        <w:gridCol w:w="853"/>
        <w:gridCol w:w="901"/>
        <w:gridCol w:w="948"/>
        <w:gridCol w:w="8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Trust H1</w:t>
            </w:r>
          </w:p>
        </w:tc>
        <w:tc>
          <w:tcPr/>
          <w:p>
            <w:pPr>
              <w:pStyle w:val="Compact"/>
            </w:pPr>
            <w:r>
              <w:t xml:space="preserve">Feel H2</w:t>
            </w:r>
          </w:p>
        </w:tc>
        <w:tc>
          <w:tcPr/>
          <w:p>
            <w:pPr>
              <w:pStyle w:val="Compact"/>
            </w:pPr>
            <w:r>
              <w:t xml:space="preserve">Trust H3a</w:t>
            </w:r>
          </w:p>
        </w:tc>
        <w:tc>
          <w:tcPr/>
          <w:p>
            <w:pPr>
              <w:pStyle w:val="Compact"/>
            </w:pPr>
            <w:r>
              <w:t xml:space="preserve">Feel H3b</w:t>
            </w:r>
          </w:p>
        </w:tc>
        <w:tc>
          <w:tcPr/>
          <w:p>
            <w:pPr>
              <w:pStyle w:val="Compact"/>
            </w:pPr>
            <w:r>
              <w:t xml:space="preserve">Trust H4a</w:t>
            </w:r>
          </w:p>
        </w:tc>
        <w:tc>
          <w:tcPr/>
          <w:p>
            <w:pPr>
              <w:pStyle w:val="Compact"/>
            </w:pPr>
            <w:r>
              <w:t xml:space="preserve">Feel H4b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</w:t>
            </w:r>
          </w:p>
        </w:tc>
        <w:tc>
          <w:tcPr/>
          <w:p>
            <w:pPr>
              <w:pStyle w:val="Compact"/>
            </w:pPr>
            <w:r>
              <w:t xml:space="preserve">-0.010 (0.017)</w:t>
            </w:r>
          </w:p>
        </w:tc>
        <w:tc>
          <w:tcPr/>
          <w:p>
            <w:pPr>
              <w:pStyle w:val="Compact"/>
            </w:pPr>
            <w:r>
              <w:t xml:space="preserve">0.014 (0.019)</w:t>
            </w:r>
          </w:p>
        </w:tc>
        <w:tc>
          <w:tcPr/>
          <w:p>
            <w:pPr>
              <w:pStyle w:val="Compact"/>
            </w:pPr>
            <w:r>
              <w:t xml:space="preserve">-0.015 (0.029)</w:t>
            </w:r>
          </w:p>
        </w:tc>
        <w:tc>
          <w:tcPr/>
          <w:p>
            <w:pPr>
              <w:pStyle w:val="Compact"/>
            </w:pPr>
            <w:r>
              <w:t xml:space="preserve">0.012 (0.034)</w:t>
            </w:r>
          </w:p>
        </w:tc>
        <w:tc>
          <w:tcPr/>
          <w:p>
            <w:pPr>
              <w:pStyle w:val="Compact"/>
            </w:pPr>
            <w:r>
              <w:t xml:space="preserve">-0.036 (0.029)</w:t>
            </w:r>
          </w:p>
        </w:tc>
        <w:tc>
          <w:tcPr/>
          <w:p>
            <w:pPr>
              <w:pStyle w:val="Compact"/>
            </w:pPr>
            <w:r>
              <w:t xml:space="preserve">0.007 (0.035)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</w:t>
            </w:r>
          </w:p>
        </w:tc>
        <w:tc>
          <w:tcPr/>
          <w:p>
            <w:pPr>
              <w:pStyle w:val="Compact"/>
            </w:pPr>
            <w:r>
              <w:t xml:space="preserve">0.017 (0.017)</w:t>
            </w:r>
          </w:p>
        </w:tc>
        <w:tc>
          <w:tcPr/>
          <w:p>
            <w:pPr>
              <w:pStyle w:val="Compact"/>
            </w:pPr>
            <w:r>
              <w:t xml:space="preserve">0.040* (0.018)</w:t>
            </w:r>
          </w:p>
        </w:tc>
        <w:tc>
          <w:tcPr/>
          <w:p>
            <w:pPr>
              <w:pStyle w:val="Compact"/>
            </w:pPr>
            <w:r>
              <w:t xml:space="preserve">-0.057 (0.031)</w:t>
            </w:r>
          </w:p>
        </w:tc>
        <w:tc>
          <w:tcPr/>
          <w:p>
            <w:pPr>
              <w:pStyle w:val="Compact"/>
            </w:pPr>
            <w:r>
              <w:t xml:space="preserve">0.034 (0.035)</w:t>
            </w:r>
          </w:p>
        </w:tc>
        <w:tc>
          <w:tcPr/>
          <w:p>
            <w:pPr>
              <w:pStyle w:val="Compact"/>
            </w:pPr>
            <w:r>
              <w:t xml:space="preserve">0.001 (0.027)</w:t>
            </w:r>
          </w:p>
        </w:tc>
        <w:tc>
          <w:tcPr/>
          <w:p>
            <w:pPr>
              <w:pStyle w:val="Compact"/>
            </w:pPr>
            <w:r>
              <w:t xml:space="preserve">0.085* (0.033)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 (0.027)</w:t>
            </w:r>
          </w:p>
        </w:tc>
        <w:tc>
          <w:tcPr/>
          <w:p>
            <w:pPr>
              <w:pStyle w:val="Compact"/>
            </w:pPr>
            <w:r>
              <w:t xml:space="preserve">0.403*** (0.034)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Facial_Cuenegative × 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 (0.041)</w:t>
            </w:r>
          </w:p>
        </w:tc>
        <w:tc>
          <w:tcPr/>
          <w:p>
            <w:pPr>
              <w:pStyle w:val="Compact"/>
            </w:pPr>
            <w:r>
              <w:t xml:space="preserve">0.001 (0.047)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Facial_Cuepositive × Elite_InPartyTRUE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0.129** (0.041)</w:t>
            </w:r>
          </w:p>
        </w:tc>
        <w:tc>
          <w:tcPr/>
          <w:p>
            <w:pPr>
              <w:pStyle w:val="Compact"/>
            </w:pPr>
            <w:r>
              <w:t xml:space="preserve">0.030 (0.048)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-0.209*** (0.042)</w:t>
            </w:r>
          </w:p>
        </w:tc>
        <w:tc>
          <w:tcPr/>
          <w:p>
            <w:pPr>
              <w:pStyle w:val="Compact"/>
            </w:pPr>
            <w:r>
              <w:t xml:space="preserve">0.014 (0.048)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0.060 (0.037)</w:t>
            </w:r>
          </w:p>
        </w:tc>
        <w:tc>
          <w:tcPr/>
          <w:p>
            <w:pPr>
              <w:pStyle w:val="Compact"/>
            </w:pPr>
            <w:r>
              <w:t xml:space="preserve">0.070 (0.050)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-0.023 (0.039)</w:t>
            </w:r>
          </w:p>
        </w:tc>
        <w:tc>
          <w:tcPr/>
          <w:p>
            <w:pPr>
              <w:pStyle w:val="Compact"/>
            </w:pPr>
            <w:r>
              <w:t xml:space="preserve">0.008 (0.043)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-0.138*** (0.037)</w:t>
            </w:r>
          </w:p>
        </w:tc>
        <w:tc>
          <w:tcPr/>
          <w:p>
            <w:pPr>
              <w:pStyle w:val="Compact"/>
            </w:pPr>
            <w:r>
              <w:t xml:space="preserve">0.049 (0.049)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-0.013 (0.059)</w:t>
            </w:r>
          </w:p>
        </w:tc>
        <w:tc>
          <w:tcPr/>
          <w:p>
            <w:pPr>
              <w:pStyle w:val="Compact"/>
            </w:pPr>
            <w:r>
              <w:t xml:space="preserve">-0.068 (0.065)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News_BiasBiasedAgainstInParty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0.150* (0.058)</w:t>
            </w:r>
          </w:p>
        </w:tc>
        <w:tc>
          <w:tcPr/>
          <w:p>
            <w:pPr>
              <w:pStyle w:val="Compact"/>
            </w:pPr>
            <w:r>
              <w:t xml:space="preserve">-0.088 (0.066)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0.075 (0.049)</w:t>
            </w:r>
          </w:p>
        </w:tc>
        <w:tc>
          <w:tcPr/>
          <w:p>
            <w:pPr>
              <w:pStyle w:val="Compact"/>
            </w:pPr>
            <w:r>
              <w:t xml:space="preserve">-0.009 (0.061)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News_BiasBiasedAgainstOutParty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-0.068 (0.050)</w:t>
            </w:r>
          </w:p>
        </w:tc>
        <w:tc>
          <w:tcPr/>
          <w:p>
            <w:pPr>
              <w:pStyle w:val="Compact"/>
            </w:pPr>
            <w:r>
              <w:t xml:space="preserve">-0.105 (0.060)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0.074 (0.050)</w:t>
            </w:r>
          </w:p>
        </w:tc>
        <w:tc>
          <w:tcPr/>
          <w:p>
            <w:pPr>
              <w:pStyle w:val="Compact"/>
            </w:pPr>
            <w:r>
              <w:t xml:space="preserve">0.138* (0.060)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News_BiasBiasedTowardsInParty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 (0.050)</w:t>
            </w:r>
          </w:p>
        </w:tc>
        <w:tc>
          <w:tcPr/>
          <w:p>
            <w:pPr>
              <w:pStyle w:val="Compact"/>
            </w:pPr>
            <w:r>
              <w:t xml:space="preserve">-0.044 (0.059)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Facial_Cuenegative × 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0.027 (0.060)</w:t>
            </w:r>
          </w:p>
        </w:tc>
        <w:tc>
          <w:tcPr/>
          <w:p>
            <w:pPr>
              <w:pStyle w:val="Compact"/>
            </w:pPr>
            <w:r>
              <w:t xml:space="preserve">0.006 (0.062)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Facial_Cuepositive × News_BiasBiasedTowardsOutParty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0.035 (0.054)</w:t>
            </w:r>
          </w:p>
        </w:tc>
        <w:tc>
          <w:tcPr/>
          <w:p>
            <w:pPr>
              <w:pStyle w:val="Compact"/>
            </w:pPr>
            <w:r>
              <w:t xml:space="preserve">-0.040 (0.066)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1242</w:t>
            </w:r>
          </w:p>
        </w:tc>
        <w:tc>
          <w:tcPr/>
          <w:p>
            <w:pPr>
              <w:pStyle w:val="Compact"/>
            </w:pPr>
            <w:r>
              <w:t xml:space="preserve">1242</w:t>
            </w:r>
          </w:p>
        </w:tc>
        <w:tc>
          <w:tcPr/>
          <w:p>
            <w:pPr>
              <w:pStyle w:val="Compact"/>
            </w:pPr>
            <w:r>
              <w:t xml:space="preserve">984</w:t>
            </w:r>
          </w:p>
        </w:tc>
        <w:tc>
          <w:tcPr/>
          <w:p>
            <w:pPr>
              <w:pStyle w:val="Compact"/>
            </w:pPr>
            <w:r>
              <w:t xml:space="preserve">984</w:t>
            </w:r>
          </w:p>
        </w:tc>
        <w:tc>
          <w:tcPr/>
          <w:p>
            <w:pPr>
              <w:pStyle w:val="Compact"/>
            </w:pPr>
            <w:r>
              <w:t xml:space="preserve">1072</w:t>
            </w:r>
          </w:p>
        </w:tc>
        <w:tc>
          <w:tcPr/>
          <w:p>
            <w:pPr>
              <w:pStyle w:val="Compact"/>
            </w:pPr>
            <w:r>
              <w:t xml:space="preserve">1072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0.711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  <w:r>
              <w:t xml:space="preserve">0.523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-86.0</w:t>
            </w:r>
          </w:p>
        </w:tc>
        <w:tc>
          <w:tcPr/>
          <w:p>
            <w:pPr>
              <w:pStyle w:val="Compact"/>
            </w:pPr>
            <w:r>
              <w:t xml:space="preserve">43.2</w:t>
            </w:r>
          </w:p>
        </w:tc>
        <w:tc>
          <w:tcPr/>
          <w:p>
            <w:pPr>
              <w:pStyle w:val="Compact"/>
            </w:pPr>
            <w:r>
              <w:t xml:space="preserve">42.7</w:t>
            </w:r>
          </w:p>
        </w:tc>
        <w:tc>
          <w:tcPr/>
          <w:p>
            <w:pPr>
              <w:pStyle w:val="Compact"/>
            </w:pPr>
            <w:r>
              <w:t xml:space="preserve">208.8</w:t>
            </w:r>
          </w:p>
        </w:tc>
        <w:tc>
          <w:tcPr/>
          <w:p>
            <w:pPr>
              <w:pStyle w:val="Compact"/>
            </w:pPr>
            <w:r>
              <w:t xml:space="preserve">-210.8</w:t>
            </w:r>
          </w:p>
        </w:tc>
        <w:tc>
          <w:tcPr/>
          <w:p>
            <w:pPr>
              <w:pStyle w:val="Compact"/>
            </w:pPr>
            <w:r>
              <w:t xml:space="preserve">129.2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2071.4</w:t>
            </w:r>
          </w:p>
        </w:tc>
        <w:tc>
          <w:tcPr/>
          <w:p>
            <w:pPr>
              <w:pStyle w:val="Compact"/>
            </w:pPr>
            <w:r>
              <w:t xml:space="preserve">2200.6</w:t>
            </w:r>
          </w:p>
        </w:tc>
        <w:tc>
          <w:tcPr/>
          <w:p>
            <w:pPr>
              <w:pStyle w:val="Compact"/>
            </w:pPr>
            <w:r>
              <w:t xml:space="preserve">2097.1</w:t>
            </w:r>
          </w:p>
        </w:tc>
        <w:tc>
          <w:tcPr/>
          <w:p>
            <w:pPr>
              <w:pStyle w:val="Compact"/>
            </w:pPr>
            <w:r>
              <w:t xml:space="preserve">2263.3</w:t>
            </w:r>
          </w:p>
        </w:tc>
        <w:tc>
          <w:tcPr/>
          <w:p>
            <w:pPr>
              <w:pStyle w:val="Compact"/>
            </w:pPr>
            <w:r>
              <w:t xml:space="preserve">1944.4</w:t>
            </w:r>
          </w:p>
        </w:tc>
        <w:tc>
          <w:tcPr/>
          <w:p>
            <w:pPr>
              <w:pStyle w:val="Compact"/>
            </w:pPr>
            <w:r>
              <w:t xml:space="preserve">2284.4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  <w:tc>
          <w:tcPr/>
          <w:p>
            <w:pPr>
              <w:pStyle w:val="Compact"/>
            </w:pPr>
            <w:r>
              <w:t xml:space="preserve">by: PID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p-values: * &lt; 0.05 ** &lt; 0.01 ***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2026-09-14T17:40:02Z</dcterms:created>
  <dcterms:modified xsi:type="dcterms:W3CDTF">2026-09-14T17:40:02Z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