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sz w:val="72"/>
          <w:szCs w:val="72"/>
        </w:rPr>
        <w:t xml:space="preserve">SiteSync</w:t>
      </w:r>
    </w:p>
    <w:p>
      <w:pPr>
        <w:spacing w:after="120"/>
      </w:pPr>
      <w:r>
        <w:rPr>
          <w:rFonts w:ascii="Arial" w:cs="Arial" w:eastAsia="Arial" w:hAnsi="Arial"/>
          <w:sz w:val="36"/>
          <w:szCs w:val="36"/>
        </w:rPr>
        <w:t xml:space="preserve">Product vision and feature catalog</w:t>
      </w:r>
    </w:p>
    <w:p>
      <w:pPr>
        <w:spacing w:after="480"/>
      </w:pPr>
      <w:r>
        <w:rPr>
          <w:rFonts w:ascii="Arial" w:cs="Arial" w:eastAsia="Arial" w:hAnsi="Arial"/>
          <w:color w:val="5E5E5E"/>
          <w:sz w:val="24"/>
          <w:szCs w:val="24"/>
        </w:rPr>
        <w:t xml:space="preserve">Walker Benner   ·   May 2026</w:t>
      </w:r>
    </w:p>
    <w:p>
      <w:pPr>
        <w:spacing w:after="120" w:before="360"/>
      </w:pPr>
      <w:r>
        <w:rPr>
          <w:sz w:val="22"/>
          <w:szCs w:val="22"/>
        </w:rPr>
        <w:t xml:space="preserve">This is the picture of what we're building. It covers what SiteSync is, who it's for, the three product principles, and the full feature catalog organized by domain. The catalog includes everything from the home-row navigation down to the integrations layer — every surface a user sees and every system that supports it.</w:t>
      </w:r>
    </w:p>
    <w:p>
      <w:pPr>
        <w:spacing w:after="120"/>
      </w:pPr>
      <w:r>
        <w:rPr>
          <w:sz w:val="22"/>
          <w:szCs w:val="22"/>
        </w:rPr>
        <w:t xml:space="preserve">Read it once. Then keep the catalog open as a reference while you work.</w:t>
      </w:r>
    </w:p>
    <w:p>
      <w:r>
        <w:br w:type="page"/>
      </w:r>
    </w:p>
    <w:p>
      <w:pPr>
        <w:pStyle w:val="Heading1"/>
      </w:pPr>
      <w:r>
        <w:t xml:space="preserve">1. What SiteSync is</w:t>
      </w:r>
    </w:p>
    <w:p>
      <w:pPr>
        <w:spacing w:after="140"/>
      </w:pPr>
      <w:r>
        <w:t xml:space="preserve">SiteSync is a construction operating system for general contractors building commercial work — schools, hospitals, mid-rise mixed-use, public-sector. The job category we serve is the $50M-to-$500M project run by a project manager and a superintendent who today live in some combination of Procore, Bluebeam, Excel, Outlook, and a damp paper notebook on a job-site clipboard.</w:t>
      </w:r>
    </w:p>
    <w:p>
      <w:pPr>
        <w:spacing w:after="140"/>
      </w:pPr>
      <w:r>
        <w:t xml:space="preserve">The product covers the full project lifecycle — RFIs, submittals, change orders, daily logs, schedules, drawings, pay applications, punch lists, closeout — and adds an AI layer (Iris) that drafts every contractual artifact a human would normally write. A human approves each draft before it commits. Every draft and every approval is written to a hash-chained audit log that is replayable, exportable, and tamper-evident.</w:t>
      </w:r>
    </w:p>
    <w:p>
      <w:pPr>
        <w:spacing w:after="140"/>
      </w:pPr>
      <w:r>
        <w:t xml:space="preserve">Pricing is per-project, not per-seat. Field workers and subcontractors are free. The economic buyer is the GC's executive (VP Construction or COO); the daily users are the PM and the super; the network-effect user is the subcontractor, who in year two gets a free portal that becomes the de facto certificate-of-insurance directory of US construction.</w:t>
      </w:r>
    </w:p>
    <w:p>
      <w:pPr>
        <w:pBdr>
          <w:bottom w:val="single" w:color="CCCCCC" w:sz="6" w:space="1"/>
        </w:pBdr>
        <w:spacing w:after="240" w:before="120"/>
      </w:pPr>
      <w:r>
        <w:t xml:space="preserve"/>
      </w:r>
    </w:p>
    <w:p>
      <w:pPr>
        <w:pStyle w:val="Heading1"/>
      </w:pPr>
      <w:r>
        <w:t xml:space="preserve">2. Three product principles</w:t>
      </w:r>
    </w:p>
    <w:p>
      <w:pPr>
        <w:spacing w:after="140"/>
      </w:pPr>
      <w:r>
        <w:t xml:space="preserve">Every feature decision flows from these three ideas. Internalize them; the catalog will make a lot more sense.</w:t>
      </w:r>
    </w:p>
    <w:p>
      <w:pPr>
        <w:pStyle w:val="Heading2"/>
      </w:pPr>
      <w:r>
        <w:t xml:space="preserve">Verbs in the home row</w:t>
      </w:r>
    </w:p>
    <w:p>
      <w:pPr>
        <w:spacing w:after="140"/>
      </w:pPr>
      <w:r>
        <w:t xml:space="preserve">Top-level navigation is built around the questions a PM and super actually ask in the morning: what do I need to do right now, what happened on site yesterday, who am I waiting on, what does the building look like, what's the state of the project. Those become five home-row surfaces — The Day, The Field, The Conversation, The Set, The Site — plus the Iris inbox. The contractual nouns (RFIs, submittals, change orders, drawings, schedule, budget) all keep their dedicated routes for deep linking, but they don't appear in the home row. We surface work the way users think about it, not the way the contract documents are organized.</w:t>
      </w:r>
    </w:p>
    <w:p>
      <w:pPr>
        <w:pStyle w:val="Heading2"/>
      </w:pPr>
      <w:r>
        <w:t xml:space="preserve">Iris drafts; humans approve</w:t>
      </w:r>
    </w:p>
    <w:p>
      <w:pPr>
        <w:spacing w:after="140"/>
      </w:pPr>
      <w:r>
        <w:t xml:space="preserve">Iris is the AI layer. It writes RFI responses, daily-log narratives, change-order line items, pay-app schedules of values, and so on. It never writes directly to a production table. Every Iris output lands in an inbox row called drafted_actions with confidence, citations, and a draft reason attached. A human approves each one in the Iris inbox before it becomes a real action. Approval is the bottleneck where consent becomes commitment.</w:t>
      </w:r>
    </w:p>
    <w:p>
      <w:pPr>
        <w:pStyle w:val="Heading2"/>
      </w:pPr>
      <w:r>
        <w:t xml:space="preserve">Ship the artifact, not the chat</w:t>
      </w:r>
    </w:p>
    <w:p>
      <w:pPr>
        <w:spacing w:after="140"/>
      </w:pPr>
      <w:r>
        <w:t xml:space="preserve">If a feature can be replaced by typing into a chat box, the feature is unfinished. The product is the AIA G702/G703 PDF, the signed daily log, the certified payroll WH-347, the OSHA-300 export, the sealed audit pack. The artifacts are what get sent, signed, and litigated. Chat exists as a fallback for the small percentage of asks that don't yet map to an artifact.</w:t>
      </w:r>
    </w:p>
    <w:p>
      <w:pPr>
        <w:pBdr>
          <w:bottom w:val="single" w:color="CCCCCC" w:sz="6" w:space="1"/>
        </w:pBdr>
        <w:spacing w:after="240" w:before="120"/>
      </w:pPr>
      <w:r>
        <w:t xml:space="preserve"/>
      </w:r>
    </w:p>
    <w:p>
      <w:pPr>
        <w:pStyle w:val="Heading1"/>
      </w:pPr>
      <w:r>
        <w:t xml:space="preserve">3. Who we build for</w:t>
      </w:r>
    </w:p>
    <w:p>
      <w:pPr>
        <w:pStyle w:val="Heading2"/>
      </w:pPr>
      <w:r>
        <w:t xml:space="preserve">Marco — superintendent</w:t>
      </w:r>
    </w:p>
    <w:p>
      <w:pPr>
        <w:spacing w:after="140"/>
      </w:pPr>
      <w:r>
        <w:t xml:space="preserve">53, retired Local 3 electrician now running a $46M elementary-school project. Walks the slab three times a day with a phone and a notebook. Texts photos to the PM and forgets which suite each was for. Gets home at 6:45 and retypes the day into Procore for an hour. The product moment we're building toward: he gets home at 5:20, looks at his wife, and says “the app wrote the log.”</w:t>
      </w:r>
    </w:p>
    <w:p>
      <w:pPr>
        <w:pStyle w:val="Heading2"/>
      </w:pPr>
      <w:r>
        <w:t xml:space="preserve">Jenna — project manager</w:t>
      </w:r>
    </w:p>
    <w:p>
      <w:pPr>
        <w:spacing w:after="140"/>
      </w:pPr>
      <w:r>
        <w:t xml:space="preserve">34, two years into the role, three projects on her plate. Sunday-night dread is real — eight RFIs older than a week, three submittals stuck with the architect, two pay apps due Friday. The product moment: second pay-app cycle, she clicks Submit, the pre-submission audit passes, the email goes, she closes the laptop at 7:08 p.m. Thursday for the first time in six months.</w:t>
      </w:r>
    </w:p>
    <w:p>
      <w:pPr>
        <w:pStyle w:val="Heading2"/>
      </w:pPr>
      <w:r>
        <w:t xml:space="preserve">Reyna — VP Construction</w:t>
      </w:r>
    </w:p>
    <w:p>
      <w:pPr>
        <w:spacing w:after="140"/>
      </w:pPr>
      <w:r>
        <w:t xml:space="preserve">47, twelve active projects, $400M annual volume, monthly board update. Doesn't know which project is in trouble until the PM tells her, and the PM tells her late. The product moment: third month into rollout, the board chair asks a follow-up question; she opens the audit chain on her phone and answers it live.</w:t>
      </w:r>
    </w:p>
    <w:p>
      <w:pPr>
        <w:pStyle w:val="Heading2"/>
      </w:pPr>
      <w:r>
        <w:t xml:space="preserve">The subcontractor (the network-effect user)</w:t>
      </w:r>
    </w:p>
    <w:p>
      <w:pPr>
        <w:spacing w:after="140"/>
      </w:pPr>
      <w:r>
        <w:t xml:space="preserve">Year-two free portal. Subs upload waivers and COIs once and see pay-app status across every GC who runs SiteSync. The GC pays for the platform; the subs get value compounding across every job they're on. The portal becomes the COI directory of US construction.</w:t>
      </w:r>
    </w:p>
    <w:p>
      <w:pPr>
        <w:pBdr>
          <w:bottom w:val="single" w:color="CCCCCC" w:sz="6" w:space="1"/>
        </w:pBdr>
        <w:spacing w:after="240" w:before="120"/>
      </w:pPr>
      <w:r>
        <w:t xml:space="preserve"/>
      </w:r>
    </w:p>
    <w:p>
      <w:pPr>
        <w:pStyle w:val="Heading1"/>
      </w:pPr>
      <w:r>
        <w:t xml:space="preserve">4. Feature catalog</w:t>
      </w:r>
    </w:p>
    <w:p>
      <w:pPr>
        <w:spacing w:after="140"/>
      </w:pPr>
      <w:r>
        <w:t xml:space="preserve">Every product surface, organized by domain. Read the section that's relevant to whatever you're working on; skim the rest.</w:t>
      </w:r>
    </w:p>
    <w:p>
      <w:pPr>
        <w:pStyle w:val="Heading2"/>
      </w:pPr>
      <w:r>
        <w:t xml:space="preserve">4.1   The home row</w:t>
      </w:r>
    </w:p>
    <w:p>
      <w:pPr>
        <w:spacing w:after="100"/>
      </w:pPr>
      <w:r>
        <w:rPr>
          <w:b/>
          <w:bCs/>
        </w:rPr>
        <w:t xml:space="preserve">The Day.  </w:t>
      </w:r>
      <w:r>
        <w:t xml:space="preserve">Personal action queue. What does this user need to do right now? Open RFIs assigned to them, pay-app deadlines, drafts awaiting approval, punch items, schedule warnings — all in one ranked list.</w:t>
      </w:r>
    </w:p>
    <w:p>
      <w:pPr>
        <w:spacing w:after="100"/>
      </w:pPr>
      <w:r>
        <w:rPr>
          <w:b/>
          <w:bCs/>
        </w:rPr>
        <w:t xml:space="preserve">The Field.  </w:t>
      </w:r>
      <w:r>
        <w:t xml:space="preserve">Field-capture flow for supers and foremen. Photo, voice, GPS, and AI categorization. Captures persist offline and sync when connectivity returns. Each capture auto-links to the right RFI, daily log, or punch item.</w:t>
      </w:r>
    </w:p>
    <w:p>
      <w:pPr>
        <w:spacing w:after="100"/>
      </w:pPr>
      <w:r>
        <w:rPr>
          <w:b/>
          <w:bCs/>
        </w:rPr>
        <w:t xml:space="preserve">The Conversation.  </w:t>
      </w:r>
      <w:r>
        <w:t xml:space="preserve">Ball-in-court inbox. Every open item that needs a person to do something — RFI awaiting CA response, submittal stuck with the architect, COI expiring, lien waiver missing — sorted by deadline and escalated when SLA breaches.</w:t>
      </w:r>
    </w:p>
    <w:p>
      <w:pPr>
        <w:spacing w:after="100"/>
      </w:pPr>
      <w:r>
        <w:rPr>
          <w:b/>
          <w:bCs/>
        </w:rPr>
        <w:t xml:space="preserve">The Set.  </w:t>
      </w:r>
      <w:r>
        <w:t xml:space="preserve">Drawings as a deck. Sheet-set browser with thumbnails, version history, and pin overlays. Click a sheet, see every RFI, punch item, and AI-flagged discrepancy on it.</w:t>
      </w:r>
    </w:p>
    <w:p>
      <w:pPr>
        <w:spacing w:after="100"/>
      </w:pPr>
      <w:r>
        <w:rPr>
          <w:b/>
          <w:bCs/>
        </w:rPr>
        <w:t xml:space="preserve">The Site.  </w:t>
      </w:r>
      <w:r>
        <w:t xml:space="preserve">Project-state rollup. The single page that answers “what is the state of this project right now” — schedule health, budget vs. earned value, open RFIs by age, manpower trend, weather impact, AI-detected risks.</w:t>
      </w:r>
    </w:p>
    <w:p>
      <w:pPr>
        <w:spacing w:after="100"/>
      </w:pPr>
      <w:r>
        <w:rPr>
          <w:b/>
          <w:bCs/>
        </w:rPr>
        <w:t xml:space="preserve">Iris Inbox.  </w:t>
      </w:r>
      <w:r>
        <w:t xml:space="preserve">The agent's three-tab dashboard. Drafts (grouped by action type), Suggestions (insights that haven't yet become drafts), History (every accepted, rejected, or expired draft). Approve with Cmd+Enter; reject with Cmd+R; edit-then-approve with Cmd+E.</w:t>
      </w:r>
    </w:p>
    <w:p>
      <w:pPr>
        <w:pStyle w:val="Heading2"/>
      </w:pPr>
      <w:r>
        <w:t xml:space="preserve">4.2   Iris — the AI layer</w:t>
      </w:r>
    </w:p>
    <w:p>
      <w:pPr>
        <w:spacing w:after="100"/>
      </w:pPr>
      <w:r>
        <w:rPr>
          <w:b/>
          <w:bCs/>
        </w:rPr>
        <w:t xml:space="preserve">Single AI chokepoint.  </w:t>
      </w:r>
      <w:r>
        <w:t xml:space="preserve">Every browser AI call goes through one client function and one edge function. JWT auth, project-membership check, sliding-window per-user rate limit, 24-hour idempotency cache, SSE streaming back to the browser. No LLM keys in the bundle, ever.</w:t>
      </w:r>
    </w:p>
    <w:p>
      <w:pPr>
        <w:spacing w:after="100"/>
      </w:pPr>
      <w:r>
        <w:rPr>
          <w:b/>
          <w:bCs/>
        </w:rPr>
        <w:t xml:space="preserve">Drafted-actions architecture.  </w:t>
      </w:r>
      <w:r>
        <w:t xml:space="preserve">Iris writes a typed inbox row before any side effect. Each row has confidence, citations, a draft reason, and a deterministic action type (RFI, daily log, pay app, punch item, submittal, change order). Approval triggers a per-type executor with transactional rollback.</w:t>
      </w:r>
    </w:p>
    <w:p>
      <w:pPr>
        <w:spacing w:after="100"/>
      </w:pPr>
      <w:r>
        <w:rPr>
          <w:b/>
          <w:bCs/>
        </w:rPr>
        <w:t xml:space="preserve">Insight engine.  </w:t>
      </w:r>
      <w:r>
        <w:t xml:space="preserve">Five computed insight types — cascade, aging, variance, staffing, weather — that watch every project on a schedule and surface as drafts when confidence is high enough.</w:t>
      </w:r>
    </w:p>
    <w:p>
      <w:pPr>
        <w:spacing w:after="100"/>
      </w:pPr>
      <w:r>
        <w:rPr>
          <w:b/>
          <w:bCs/>
        </w:rPr>
        <w:t xml:space="preserve">Approval gate.  </w:t>
      </w:r>
      <w:r>
        <w:t xml:space="preserve">The single UI bottleneck where a draft becomes a committed action. Citations are clickable; the user can drill into the source RFI, drawing rev, daily-log date, or pay-app line before approving.</w:t>
      </w:r>
    </w:p>
    <w:p>
      <w:pPr>
        <w:spacing w:after="100"/>
      </w:pPr>
      <w:r>
        <w:rPr>
          <w:b/>
          <w:bCs/>
        </w:rPr>
        <w:t xml:space="preserve">Grounding &amp; citations.  </w:t>
      </w:r>
      <w:r>
        <w:t xml:space="preserve">Every Iris draft cites its source. The prompt pulls supporting context — RFI numbers, drawing revs, daily-log dates, pay-app lines — into the model context, and stores the references on the draft for click-through.</w:t>
      </w:r>
    </w:p>
    <w:p>
      <w:pPr>
        <w:spacing w:after="100"/>
      </w:pPr>
      <w:r>
        <w:rPr>
          <w:b/>
          <w:bCs/>
        </w:rPr>
        <w:t xml:space="preserve">Iris voice.  </w:t>
      </w:r>
      <w:r>
        <w:t xml:space="preserve">Construction vernacular. No em-dashes, no “certainly,” no “I hope this helps.” Calibrated against transcripts of real GC supers. The voice is brand-distinct and consistent across every artifact Iris drafts.</w:t>
      </w:r>
    </w:p>
    <w:p>
      <w:pPr>
        <w:spacing w:after="100"/>
      </w:pPr>
      <w:r>
        <w:rPr>
          <w:b/>
          <w:bCs/>
        </w:rPr>
        <w:t xml:space="preserve">Auto-execute (opt-in).  </w:t>
      </w:r>
      <w:r>
        <w:t xml:space="preserve">Once an action type's drift drops below 20%, the org admin can opt in to auto-execute on confidence ≥ 0.92, with a 60-second human cancel window. The audit row records the cancel-window expiry and whether a human cancelled.</w:t>
      </w:r>
    </w:p>
    <w:p>
      <w:pPr>
        <w:pStyle w:val="Heading2"/>
      </w:pPr>
      <w:r>
        <w:t xml:space="preserve">4.3   Audit chain &amp; compliance</w:t>
      </w:r>
    </w:p>
    <w:p>
      <w:pPr>
        <w:spacing w:after="100"/>
      </w:pPr>
      <w:r>
        <w:rPr>
          <w:b/>
          <w:bCs/>
        </w:rPr>
        <w:t xml:space="preserve">Hash-chained audit log.  </w:t>
      </w:r>
      <w:r>
        <w:t xml:space="preserve">Every Iris call writes a row with entity ID, user ID, model fingerprint, prompt hash, tokens, latency, cost, and the SHA-256 of the previous block. The chain is replayable end-to-end and tampering is provably detectable.</w:t>
      </w:r>
    </w:p>
    <w:p>
      <w:pPr>
        <w:spacing w:after="100"/>
      </w:pPr>
      <w:r>
        <w:rPr>
          <w:b/>
          <w:bCs/>
        </w:rPr>
        <w:t xml:space="preserve">Audit verifier.  </w:t>
      </w:r>
      <w:r>
        <w:t xml:space="preserve">A function that walks the chain, recomputes hashes, and flags any tampering. Runs in CI; runs server-side on demand.</w:t>
      </w:r>
    </w:p>
    <w:p>
      <w:pPr>
        <w:spacing w:after="100"/>
      </w:pPr>
      <w:r>
        <w:rPr>
          <w:b/>
          <w:bCs/>
        </w:rPr>
        <w:t xml:space="preserve">Sealed exports.  </w:t>
      </w:r>
      <w:r>
        <w:t xml:space="preserve">A tamper-evident PDF + JSON bundle of every action against an entity, signed and timestamped. This is the artifact a courtroom would actually use — the audit chain as a deliverable, not just a database table.</w:t>
      </w:r>
    </w:p>
    <w:p>
      <w:pPr>
        <w:spacing w:after="100"/>
      </w:pPr>
      <w:r>
        <w:rPr>
          <w:b/>
          <w:bCs/>
        </w:rPr>
        <w:t xml:space="preserve">PermissionGate (RBAC).  </w:t>
      </w:r>
      <w:r>
        <w:t xml:space="preserve">Every action button that touches money, schedule, or the field is wrapped in a role check. CI enforces it: the build fails if a new action button ships unguarded.</w:t>
      </w:r>
    </w:p>
    <w:p>
      <w:pPr>
        <w:spacing w:after="100"/>
      </w:pPr>
      <w:r>
        <w:rPr>
          <w:b/>
          <w:bCs/>
        </w:rPr>
        <w:t xml:space="preserve">Custom roles.  </w:t>
      </w:r>
      <w:r>
        <w:t xml:space="preserve">Org admins define roles beyond the defaults — “field foreman with daily-log create,” “owner with pay-app review only.” Permission strings are typed and enforced at the API layer too.</w:t>
      </w:r>
    </w:p>
    <w:p>
      <w:pPr>
        <w:spacing w:after="100"/>
      </w:pPr>
      <w:r>
        <w:rPr>
          <w:b/>
          <w:bCs/>
        </w:rPr>
        <w:t xml:space="preserve">SSO / SAML / OIDC / SCIM.  </w:t>
      </w:r>
      <w:r>
        <w:t xml:space="preserve">Tested against Okta and Azure AD. Enterprise-grade identity for the Top-100 GC tier.</w:t>
      </w:r>
    </w:p>
    <w:p>
      <w:pPr>
        <w:spacing w:after="100"/>
      </w:pPr>
      <w:r>
        <w:rPr>
          <w:b/>
          <w:bCs/>
        </w:rPr>
        <w:t xml:space="preserve">SOC 2 evidence pack.  </w:t>
      </w:r>
      <w:r>
        <w:t xml:space="preserve">Controls aligned with SOC 2 Type II, tracked in-repo. Certification by an external auditor in flight.</w:t>
      </w:r>
    </w:p>
    <w:p>
      <w:pPr>
        <w:pStyle w:val="Heading2"/>
      </w:pPr>
      <w:r>
        <w:t xml:space="preserve">4.4   Money &amp; financial calculator</w:t>
      </w:r>
    </w:p>
    <w:p>
      <w:pPr>
        <w:spacing w:after="100"/>
      </w:pPr>
      <w:r>
        <w:rPr>
          <w:b/>
          <w:bCs/>
        </w:rPr>
        <w:t xml:space="preserve">Pay-app calculator (G702 / G703).  </w:t>
      </w:r>
      <w:r>
        <w:t xml:space="preserve">AIA-spec Schedule of Values editor. Banker's-rounded integer-cent arithmetic — never floats. Three-way merge detection (planned vs. previously billed vs. this period). Server-side mirror so client and server agree to the cent.</w:t>
      </w:r>
    </w:p>
    <w:p>
      <w:pPr>
        <w:spacing w:after="100"/>
      </w:pPr>
      <w:r>
        <w:rPr>
          <w:b/>
          <w:bCs/>
        </w:rPr>
        <w:t xml:space="preserve">Pre-submission audit.  </w:t>
      </w:r>
      <w:r>
        <w:t xml:space="preserve">Five deterministic checks before any pay app can submit: lien waivers, COIs, retention math, schedule alignment, signature chain. All five must pass; an override exists but writes a row naming the human and the reason.</w:t>
      </w:r>
    </w:p>
    <w:p>
      <w:pPr>
        <w:spacing w:after="100"/>
      </w:pPr>
      <w:r>
        <w:rPr>
          <w:b/>
          <w:bCs/>
        </w:rPr>
        <w:t xml:space="preserve">Money primitive.  </w:t>
      </w:r>
      <w:r>
        <w:t xml:space="preserve">A typed cents primitive (addCents, multiplyCents, applyRateCents, subtractCents) used everywhere money math happens. No raw-number dollar arithmetic anywhere in the app.</w:t>
      </w:r>
    </w:p>
    <w:p>
      <w:pPr>
        <w:spacing w:after="100"/>
      </w:pPr>
      <w:r>
        <w:rPr>
          <w:b/>
          <w:bCs/>
        </w:rPr>
        <w:t xml:space="preserve">Budget &amp; EVM.  </w:t>
      </w:r>
      <w:r>
        <w:t xml:space="preserve">Treemap, S-curve, full earned-value metrics — BCWS, BCWP, ACWP, SPI, CPI, EAC, ETC, VAC. Cost-loaded against the schedule for per-activity earned value.</w:t>
      </w:r>
    </w:p>
    <w:p>
      <w:pPr>
        <w:spacing w:after="100"/>
      </w:pPr>
      <w:r>
        <w:rPr>
          <w:b/>
          <w:bCs/>
        </w:rPr>
        <w:t xml:space="preserve">Change-order auto-draft.  </w:t>
      </w:r>
      <w:r>
        <w:t xml:space="preserve">Iris drafts COs from RFI cost impacts, schedule deltas, and field-captured discrepancies. Human approval required.</w:t>
      </w:r>
    </w:p>
    <w:p>
      <w:pPr>
        <w:spacing w:after="100"/>
      </w:pPr>
      <w:r>
        <w:rPr>
          <w:b/>
          <w:bCs/>
        </w:rPr>
        <w:t xml:space="preserve">Lien waivers.  </w:t>
      </w:r>
      <w:r>
        <w:t xml:space="preserve">State-specific templates — conditional and unconditional, partial and final. Auto-attach to pay apps. Sub uploads a signed copy once and it propagates across every GC who needs it.</w:t>
      </w:r>
    </w:p>
    <w:p>
      <w:pPr>
        <w:spacing w:after="100"/>
      </w:pPr>
      <w:r>
        <w:rPr>
          <w:b/>
          <w:bCs/>
        </w:rPr>
        <w:t xml:space="preserve">COI tracking.  </w:t>
      </w:r>
      <w:r>
        <w:t xml:space="preserve">Certificate-of-insurance tracking with expiration watcher. Pings 30, 14, 7 days before lapse. Auto-blocks pay-app submission if expired.</w:t>
      </w:r>
    </w:p>
    <w:p>
      <w:pPr>
        <w:spacing w:after="100"/>
      </w:pPr>
      <w:r>
        <w:rPr>
          <w:b/>
          <w:bCs/>
        </w:rPr>
        <w:t xml:space="preserve">Stripe billing.  </w:t>
      </w:r>
      <w:r>
        <w:t xml:space="preserve">Per-project billing with invoice generation, payment-method capture, dunning, and renewal handling.</w:t>
      </w:r>
    </w:p>
    <w:p>
      <w:pPr>
        <w:spacing w:after="100"/>
      </w:pPr>
      <w:r>
        <w:rPr>
          <w:b/>
          <w:bCs/>
        </w:rPr>
        <w:t xml:space="preserve">Embedded payments rails (vision).  </w:t>
      </w:r>
      <w:r>
        <w:t xml:space="preserve">Sub gets paid through SiteSync rails. ACH push the day the GC approves the pay app, with lien waiver and COI auto-attached. The wedge for sub-portal v2.</w:t>
      </w:r>
    </w:p>
    <w:p>
      <w:pPr>
        <w:pStyle w:val="Heading2"/>
      </w:pPr>
      <w:r>
        <w:t xml:space="preserve">4.5   Schedule engine</w:t>
      </w:r>
    </w:p>
    <w:p>
      <w:pPr>
        <w:spacing w:after="100"/>
      </w:pPr>
      <w:r>
        <w:rPr>
          <w:b/>
          <w:bCs/>
        </w:rPr>
        <w:t xml:space="preserve">CPM engine.  </w:t>
      </w:r>
      <w:r>
        <w:t xml:space="preserve">Forward and backward pass, all four dependency types (FS, SS, FF, SF) plus lag. Critical-path identification, total float and free float, schedule variance.</w:t>
      </w:r>
    </w:p>
    <w:p>
      <w:pPr>
        <w:spacing w:after="100"/>
      </w:pPr>
      <w:r>
        <w:rPr>
          <w:b/>
          <w:bCs/>
        </w:rPr>
        <w:t xml:space="preserve">Custom Gantt.  </w:t>
      </w:r>
      <w:r>
        <w:t xml:space="preserve">Virtual scrolling, zoom, drag-to-link, baseline overlays, dependency arrows, milestones, critical-path highlighting. Renders 5,000-activity schedules without lag.</w:t>
      </w:r>
    </w:p>
    <w:p>
      <w:pPr>
        <w:spacing w:after="100"/>
      </w:pPr>
      <w:r>
        <w:rPr>
          <w:b/>
          <w:bCs/>
        </w:rPr>
        <w:t xml:space="preserve">P6 / MSP I/O.  </w:t>
      </w:r>
      <w:r>
        <w:t xml:space="preserve">Primavera P6 XER import and export, Microsoft Project XML, CSV. Schedulers bring P6 schedules over without losing logic — the major Procore-switching moat for scheduling-heavy GCs.</w:t>
      </w:r>
    </w:p>
    <w:p>
      <w:pPr>
        <w:spacing w:after="100"/>
      </w:pPr>
      <w:r>
        <w:rPr>
          <w:b/>
          <w:bCs/>
        </w:rPr>
        <w:t xml:space="preserve">WBS hierarchy.  </w:t>
      </w:r>
      <w:r>
        <w:t xml:space="preserve">Multi-level work-breakdown structure with rollup of duration, cost, and progress.</w:t>
      </w:r>
    </w:p>
    <w:p>
      <w:pPr>
        <w:spacing w:after="100"/>
      </w:pPr>
      <w:r>
        <w:rPr>
          <w:b/>
          <w:bCs/>
        </w:rPr>
        <w:t xml:space="preserve">Schedule health.  </w:t>
      </w:r>
      <w:r>
        <w:t xml:space="preserve">Detects open ends, negative float, out-of-sequence progress, dangling activities, unreasonable durations. Health Panel UI with one-click fixes — “you have 14 activities with no successor; here they are.”</w:t>
      </w:r>
    </w:p>
    <w:p>
      <w:pPr>
        <w:spacing w:after="100"/>
      </w:pPr>
      <w:r>
        <w:rPr>
          <w:b/>
          <w:bCs/>
        </w:rPr>
        <w:t xml:space="preserve">Calendar engine.  </w:t>
      </w:r>
      <w:r>
        <w:t xml:space="preserve">Project-level and resource-level calendars. Multi-calendar support — a 6-day-per-week steel crew working alongside a 5-day-per-week mechanical crew. Holiday and weather impacts roll through.</w:t>
      </w:r>
    </w:p>
    <w:p>
      <w:pPr>
        <w:spacing w:after="100"/>
      </w:pPr>
      <w:r>
        <w:rPr>
          <w:b/>
          <w:bCs/>
        </w:rPr>
        <w:t xml:space="preserve">Weather integration.  </w:t>
      </w:r>
      <w:r>
        <w:t xml:space="preserve">Multi-source weather pulls (forecast and historical). Calendar-aware CPM accounts for weather days. Daily-log auto-draft uses the canonical reading.</w:t>
      </w:r>
    </w:p>
    <w:p>
      <w:pPr>
        <w:spacing w:after="100"/>
      </w:pPr>
      <w:r>
        <w:rPr>
          <w:b/>
          <w:bCs/>
        </w:rPr>
        <w:t xml:space="preserve">Lookahead board.  </w:t>
      </w:r>
      <w:r>
        <w:t xml:space="preserve">Pull-planning style with swimlanes per crew, constraint markers (information, submittal, drawing, material), drag-to-reorder. The super's primary scheduling surface.</w:t>
      </w:r>
    </w:p>
    <w:p>
      <w:pPr>
        <w:spacing w:after="100"/>
      </w:pPr>
      <w:r>
        <w:rPr>
          <w:b/>
          <w:bCs/>
        </w:rPr>
        <w:t xml:space="preserve">Resource leveling.  </w:t>
      </w:r>
      <w:r>
        <w:t xml:space="preserve">Multi-resource assignment, resource histogram, automatic leveling, crew optimization.</w:t>
      </w:r>
    </w:p>
    <w:p>
      <w:pPr>
        <w:spacing w:after="100"/>
      </w:pPr>
      <w:r>
        <w:rPr>
          <w:b/>
          <w:bCs/>
        </w:rPr>
        <w:t xml:space="preserve">Claims &amp; analysis.  </w:t>
      </w:r>
      <w:r>
        <w:t xml:space="preserve">What-if mode, fragnet insertion, impact reports, multiple baselines. The artifact a delay claim would actually use.</w:t>
      </w:r>
    </w:p>
    <w:p>
      <w:pPr>
        <w:spacing w:after="100"/>
      </w:pPr>
      <w:r>
        <w:rPr>
          <w:b/>
          <w:bCs/>
        </w:rPr>
        <w:t xml:space="preserve">AI scheduling brain.  </w:t>
      </w:r>
      <w:r>
        <w:t xml:space="preserve">Logic-gap detection, auto-link suggestions, delay-risk prediction, intelligent narrative reports, schedule benchmarking against similar past projects, optimal sequencing.</w:t>
      </w:r>
    </w:p>
    <w:p>
      <w:pPr>
        <w:pStyle w:val="Heading2"/>
      </w:pPr>
      <w:r>
        <w:t xml:space="preserve">4.6   Drawings</w:t>
      </w:r>
    </w:p>
    <w:p>
      <w:pPr>
        <w:spacing w:after="100"/>
      </w:pPr>
      <w:r>
        <w:rPr>
          <w:b/>
          <w:bCs/>
        </w:rPr>
        <w:t xml:space="preserve">Three-tier upload pipeline.  </w:t>
      </w:r>
      <w:r>
        <w:t xml:space="preserve">Tier 1: client-side text extraction from the PDF. Tier 2: vision-LLM classification for what text extraction missed. Tier 3: human review of the small remainder. Combined target is 99%+ sheet-number-and-title accuracy.</w:t>
      </w:r>
    </w:p>
    <w:p>
      <w:pPr>
        <w:spacing w:after="100"/>
      </w:pPr>
      <w:r>
        <w:rPr>
          <w:b/>
          <w:bCs/>
        </w:rPr>
        <w:t xml:space="preserve">Title-block parser.  </w:t>
      </w:r>
      <w:r>
        <w:t xml:space="preserve">Recognizes AIA-style and non-AIA title blocks, multi-line titles, abbreviation expansion, revision extraction.</w:t>
      </w:r>
    </w:p>
    <w:p>
      <w:pPr>
        <w:spacing w:after="100"/>
      </w:pPr>
      <w:r>
        <w:rPr>
          <w:b/>
          <w:bCs/>
        </w:rPr>
        <w:t xml:space="preserve">Procore-style review table.  </w:t>
      </w:r>
      <w:r>
        <w:t xml:space="preserve">Thumbnails, inline editing, confidence badges, duplicate detection. The reviewer accepts or fixes the AI's classification in seconds per sheet.</w:t>
      </w:r>
    </w:p>
    <w:p>
      <w:pPr>
        <w:spacing w:after="100"/>
      </w:pPr>
      <w:r>
        <w:rPr>
          <w:b/>
          <w:bCs/>
        </w:rPr>
        <w:t xml:space="preserve">OpenSeadragon viewer.  </w:t>
      </w:r>
      <w:r>
        <w:t xml:space="preserve">Pan and zoom on giant TIFFs and PDFs. Smooth on phones.</w:t>
      </w:r>
    </w:p>
    <w:p>
      <w:pPr>
        <w:spacing w:after="100"/>
      </w:pPr>
      <w:r>
        <w:rPr>
          <w:b/>
          <w:bCs/>
        </w:rPr>
        <w:t xml:space="preserve">Pin overlays.  </w:t>
      </w:r>
      <w:r>
        <w:t xml:space="preserve">Three pin types — RFI, punch item, AI-detected discrepancy — overlaid on the drawing. Click a pin, see the linked entity.</w:t>
      </w:r>
    </w:p>
    <w:p>
      <w:pPr>
        <w:spacing w:after="100"/>
      </w:pPr>
      <w:r>
        <w:rPr>
          <w:b/>
          <w:bCs/>
        </w:rPr>
        <w:t xml:space="preserve">Discrepancy engine.  </w:t>
      </w:r>
      <w:r>
        <w:t xml:space="preserve">Compares revisions, flags geometric and annotation deltas, auto-creates draft RFIs for high-severity findings. Human approval required to send.</w:t>
      </w:r>
    </w:p>
    <w:p>
      <w:pPr>
        <w:spacing w:after="100"/>
      </w:pPr>
      <w:r>
        <w:rPr>
          <w:b/>
          <w:bCs/>
        </w:rPr>
        <w:t xml:space="preserve">Training feedback loop.  </w:t>
      </w:r>
      <w:r>
        <w:t xml:space="preserve">Reviewer corrections feed a weekly batch export that improves Tier 1 and Tier 2 accuracy over time. Accuracy dashboard shows the trend.</w:t>
      </w:r>
    </w:p>
    <w:p>
      <w:pPr>
        <w:pStyle w:val="Heading2"/>
      </w:pPr>
      <w:r>
        <w:t xml:space="preserve">4.7   Field capture &amp; mobile</w:t>
      </w:r>
    </w:p>
    <w:p>
      <w:pPr>
        <w:spacing w:after="100"/>
      </w:pPr>
      <w:r>
        <w:rPr>
          <w:b/>
          <w:bCs/>
        </w:rPr>
        <w:t xml:space="preserve">Capture flow.  </w:t>
      </w:r>
      <w:r>
        <w:t xml:space="preserve">Photo, voice, GPS, AI categorization. One-handed operation with gloved thumbs in direct sunlight. Tap targets ≥ 44 px; contrast ≥ 4.5:1.</w:t>
      </w:r>
    </w:p>
    <w:p>
      <w:pPr>
        <w:spacing w:after="100"/>
      </w:pPr>
      <w:r>
        <w:rPr>
          <w:b/>
          <w:bCs/>
        </w:rPr>
        <w:t xml:space="preserve">Voice / Whisper pipeline.  </w:t>
      </w:r>
      <w:r>
        <w:t xml:space="preserve">Voice waveform on capture; Whisper transcript on commit; structured field-extraction on the transcript so the daily log can pick it up automatically.</w:t>
      </w:r>
    </w:p>
    <w:p>
      <w:pPr>
        <w:spacing w:after="100"/>
      </w:pPr>
      <w:r>
        <w:rPr>
          <w:b/>
          <w:bCs/>
        </w:rPr>
        <w:t xml:space="preserve">Auto-link to entities.  </w:t>
      </w:r>
      <w:r>
        <w:t xml:space="preserve">Photo of a stairwell, vision says “stair S2 between L3 and L4,” the system links to the active RFI for that location. The super doesn't categorize anything by hand.</w:t>
      </w:r>
    </w:p>
    <w:p>
      <w:pPr>
        <w:spacing w:after="100"/>
      </w:pPr>
      <w:r>
        <w:rPr>
          <w:b/>
          <w:bCs/>
        </w:rPr>
        <w:t xml:space="preserve">Offline queue.  </w:t>
      </w:r>
      <w:r>
        <w:t xml:space="preserve">Captures persist locally (IndexedDB) and sync when connectivity returns. The super in the basement of a 30-story tower has no signal — this is the path that doesn't lose photos.</w:t>
      </w:r>
    </w:p>
    <w:p>
      <w:pPr>
        <w:spacing w:after="100"/>
      </w:pPr>
      <w:r>
        <w:rPr>
          <w:b/>
          <w:bCs/>
        </w:rPr>
        <w:t xml:space="preserve">Capacitor native shells.  </w:t>
      </w:r>
      <w:r>
        <w:t xml:space="preserve">iOS and Android. Camera, geolocation, haptics, push notifications. Ships to App Store and Google Play.</w:t>
      </w:r>
    </w:p>
    <w:p>
      <w:pPr>
        <w:spacing w:after="100"/>
      </w:pPr>
      <w:r>
        <w:rPr>
          <w:b/>
          <w:bCs/>
        </w:rPr>
        <w:t xml:space="preserve">Daily-log auto-draft.  </w:t>
      </w:r>
      <w:r>
        <w:t xml:space="preserve">Five sections — weather, manpower, work performed, issues, visitors — drafted from the day's captures, voice notes, linked RFIs, and weather pull. Each section shows provenance counts and offers per-section regenerate. The super edits, signs, ships.</w:t>
      </w:r>
    </w:p>
    <w:p>
      <w:pPr>
        <w:pStyle w:val="Heading2"/>
      </w:pPr>
      <w:r>
        <w:t xml:space="preserve">4.8   Contractual artifacts</w:t>
      </w:r>
    </w:p>
    <w:p>
      <w:pPr>
        <w:spacing w:after="140"/>
      </w:pPr>
      <w:r>
        <w:t xml:space="preserve">Each of these has a dedicated route for deep linking. The architect's CA still bookmarks /rfis/047.</w:t>
      </w:r>
    </w:p>
    <w:p>
      <w:pPr>
        <w:spacing w:after="100"/>
      </w:pPr>
      <w:r>
        <w:rPr>
          <w:b/>
          <w:bCs/>
        </w:rPr>
        <w:t xml:space="preserve">RFIs.  </w:t>
      </w:r>
      <w:r>
        <w:t xml:space="preserve">Wizard creation flow. Threaded conversation view. Ball-in-court tracking. Automated reminders. AI-drafted responses. The internal quality bar — every other surface in the app is measured against the RFI wizard.</w:t>
      </w:r>
    </w:p>
    <w:p>
      <w:pPr>
        <w:spacing w:after="100"/>
      </w:pPr>
      <w:r>
        <w:rPr>
          <w:b/>
          <w:bCs/>
        </w:rPr>
        <w:t xml:space="preserve">Submittals.  </w:t>
      </w:r>
      <w:r>
        <w:t xml:space="preserve">Multi-step approval chain — submitter, GC, architect, engineer, reviewer of record. Spec-section linkage. Status rollup by package.</w:t>
      </w:r>
    </w:p>
    <w:p>
      <w:pPr>
        <w:spacing w:after="100"/>
      </w:pPr>
      <w:r>
        <w:rPr>
          <w:b/>
          <w:bCs/>
        </w:rPr>
        <w:t xml:space="preserve">Change orders.  </w:t>
      </w:r>
      <w:r>
        <w:t xml:space="preserve">Formal scope and cost change tracking, linked to RFIs and field-captured discrepancies. AI auto-draft from cost impacts and schedule deltas.</w:t>
      </w:r>
    </w:p>
    <w:p>
      <w:pPr>
        <w:spacing w:after="100"/>
      </w:pPr>
      <w:r>
        <w:rPr>
          <w:b/>
          <w:bCs/>
        </w:rPr>
        <w:t xml:space="preserve">Pay applications.  </w:t>
      </w:r>
      <w:r>
        <w:t xml:space="preserve">AIA G702 + G703 SOV editor with the integer-cent calculator and 5-check pre-submission audit. Owner-side preview link with mobile-friendly review.</w:t>
      </w:r>
    </w:p>
    <w:p>
      <w:pPr>
        <w:spacing w:after="100"/>
      </w:pPr>
      <w:r>
        <w:rPr>
          <w:b/>
          <w:bCs/>
        </w:rPr>
        <w:t xml:space="preserve">Daily log.  </w:t>
      </w:r>
      <w:r>
        <w:t xml:space="preserve">Weather (auto-pulled), manpower, equipment, deliveries, work performed, issues, visitors. Auto-draft is the differentiator.</w:t>
      </w:r>
    </w:p>
    <w:p>
      <w:pPr>
        <w:spacing w:after="100"/>
      </w:pPr>
      <w:r>
        <w:rPr>
          <w:b/>
          <w:bCs/>
        </w:rPr>
        <w:t xml:space="preserve">Punch list.  </w:t>
      </w:r>
      <w:r>
        <w:t xml:space="preserve">Lifecycle: Open → Started → Complete → Verified. Photo-pinned to drawings. Crew assignment and accountability.</w:t>
      </w:r>
    </w:p>
    <w:p>
      <w:pPr>
        <w:spacing w:after="100"/>
      </w:pPr>
      <w:r>
        <w:rPr>
          <w:b/>
          <w:bCs/>
        </w:rPr>
        <w:t xml:space="preserve">Closeout.  </w:t>
      </w:r>
      <w:r>
        <w:t xml:space="preserve">O&amp;M manuals, as-builts, warranties, training records, attic stock. Generator produces the standard closeout package and lets the GC customize per-owner.</w:t>
      </w:r>
    </w:p>
    <w:p>
      <w:pPr>
        <w:spacing w:after="100"/>
      </w:pPr>
      <w:r>
        <w:rPr>
          <w:b/>
          <w:bCs/>
        </w:rPr>
        <w:t xml:space="preserve">Contracts.  </w:t>
      </w:r>
      <w:r>
        <w:t xml:space="preserve">Prime contract and subcontract storage with redline tracking via collaborative editor. Version history, comments, signature workflow.</w:t>
      </w:r>
    </w:p>
    <w:p>
      <w:pPr>
        <w:spacing w:after="100"/>
      </w:pPr>
      <w:r>
        <w:rPr>
          <w:b/>
          <w:bCs/>
        </w:rPr>
        <w:t xml:space="preserve">Commitments.  </w:t>
      </w:r>
      <w:r>
        <w:t xml:space="preserve">Subcontract and PO commitment tracking against budget. Reconciles against pay-app and CO actuals.</w:t>
      </w:r>
    </w:p>
    <w:p>
      <w:pPr>
        <w:spacing w:after="100"/>
      </w:pPr>
      <w:r>
        <w:rPr>
          <w:b/>
          <w:bCs/>
        </w:rPr>
        <w:t xml:space="preserve">Permits.  </w:t>
      </w:r>
      <w:r>
        <w:t xml:space="preserve">Permit tracking with renewal reminders, AHJ contact tracking, inspection scheduling.</w:t>
      </w:r>
    </w:p>
    <w:p>
      <w:pPr>
        <w:spacing w:after="100"/>
      </w:pPr>
      <w:r>
        <w:rPr>
          <w:b/>
          <w:bCs/>
        </w:rPr>
        <w:t xml:space="preserve">Specifications.  </w:t>
      </w:r>
      <w:r>
        <w:t xml:space="preserve">Spec book with CSI-division taxonomy. Sections linked to submittals.</w:t>
      </w:r>
    </w:p>
    <w:p>
      <w:pPr>
        <w:spacing w:after="100"/>
      </w:pPr>
      <w:r>
        <w:rPr>
          <w:b/>
          <w:bCs/>
        </w:rPr>
        <w:t xml:space="preserve">Transmittals.  </w:t>
      </w:r>
      <w:r>
        <w:t xml:space="preserve">Formal document transmittal records with signed delivery receipts.</w:t>
      </w:r>
    </w:p>
    <w:p>
      <w:pPr>
        <w:spacing w:after="100"/>
      </w:pPr>
      <w:r>
        <w:rPr>
          <w:b/>
          <w:bCs/>
        </w:rPr>
        <w:t xml:space="preserve">Procurement.  </w:t>
      </w:r>
      <w:r>
        <w:t xml:space="preserve">Bid-and-award flow into commitments. Vendor scoring.</w:t>
      </w:r>
    </w:p>
    <w:p>
      <w:pPr>
        <w:spacing w:after="100"/>
      </w:pPr>
      <w:r>
        <w:rPr>
          <w:b/>
          <w:bCs/>
        </w:rPr>
        <w:t xml:space="preserve">Estimating &amp; preconstruction.  </w:t>
      </w:r>
      <w:r>
        <w:t xml:space="preserve">Bid takeoff and budget development on the front end of the project lifecycle.</w:t>
      </w:r>
    </w:p>
    <w:p>
      <w:pPr>
        <w:pStyle w:val="Heading2"/>
      </w:pPr>
      <w:r>
        <w:t xml:space="preserve">4.9   Workflow &amp; operations</w:t>
      </w:r>
    </w:p>
    <w:p>
      <w:pPr>
        <w:spacing w:after="100"/>
      </w:pPr>
      <w:r>
        <w:rPr>
          <w:b/>
          <w:bCs/>
        </w:rPr>
        <w:t xml:space="preserve">Tasks.  </w:t>
      </w:r>
      <w:r>
        <w:t xml:space="preserve">Kanban-style task board. Assigned to user, crew, or subcontractor. Linked to RFIs, submittals, punch items, anything that has a parent in the system.</w:t>
      </w:r>
    </w:p>
    <w:p>
      <w:pPr>
        <w:spacing w:after="100"/>
      </w:pPr>
      <w:r>
        <w:rPr>
          <w:b/>
          <w:bCs/>
        </w:rPr>
        <w:t xml:space="preserve">Meetings.  </w:t>
      </w:r>
      <w:r>
        <w:t xml:space="preserve">Agenda, attendees, action items. Live-mode for in-meeting capture. AI minutes generated from transcripts and capture. Action items become tasks automatically.</w:t>
      </w:r>
    </w:p>
    <w:p>
      <w:pPr>
        <w:spacing w:after="100"/>
      </w:pPr>
      <w:r>
        <w:rPr>
          <w:b/>
          <w:bCs/>
        </w:rPr>
        <w:t xml:space="preserve">Activity feed.  </w:t>
      </w:r>
      <w:r>
        <w:t xml:space="preserve">Mentions, follows, project-wide activity stream. The internal Twitter for the project.</w:t>
      </w:r>
    </w:p>
    <w:p>
      <w:pPr>
        <w:spacing w:after="100"/>
      </w:pPr>
      <w:r>
        <w:rPr>
          <w:b/>
          <w:bCs/>
        </w:rPr>
        <w:t xml:space="preserve">Workforce, crews, time tracking.  </w:t>
      </w:r>
      <w:r>
        <w:t xml:space="preserve">Crew assignments, daily timecards, prevailing-wage tracking, certified payroll WH-347 generation.</w:t>
      </w:r>
    </w:p>
    <w:p>
      <w:pPr>
        <w:spacing w:after="100"/>
      </w:pPr>
      <w:r>
        <w:rPr>
          <w:b/>
          <w:bCs/>
        </w:rPr>
        <w:t xml:space="preserve">Equipment &amp; resources.  </w:t>
      </w:r>
      <w:r>
        <w:t xml:space="preserve">Equipment idle vs. utilized hours. Resource histogram for leveling. Maintenance scheduling.</w:t>
      </w:r>
    </w:p>
    <w:p>
      <w:pPr>
        <w:spacing w:after="100"/>
      </w:pPr>
      <w:r>
        <w:rPr>
          <w:b/>
          <w:bCs/>
        </w:rPr>
        <w:t xml:space="preserve">Safety.  </w:t>
      </w:r>
      <w:r>
        <w:t xml:space="preserve">Incidents, inspections, toolbox talks, OSHA-300 export. Photo classification flags hazards in field captures.</w:t>
      </w:r>
    </w:p>
    <w:p>
      <w:pPr>
        <w:spacing w:after="100"/>
      </w:pPr>
      <w:r>
        <w:rPr>
          <w:b/>
          <w:bCs/>
        </w:rPr>
        <w:t xml:space="preserve">Deliveries.  </w:t>
      </w:r>
      <w:r>
        <w:t xml:space="preserve">Material delivery scheduling and receiving, linked to commitments.</w:t>
      </w:r>
    </w:p>
    <w:p>
      <w:pPr>
        <w:spacing w:after="100"/>
      </w:pPr>
      <w:r>
        <w:rPr>
          <w:b/>
          <w:bCs/>
        </w:rPr>
        <w:t xml:space="preserve">Files &amp; photos.  </w:t>
      </w:r>
      <w:r>
        <w:t xml:space="preserve">Document hub with version history. Photo feed with location and tag indexing. Cross-project search for “how did we resolve the moisture-barrier issue on the last hospital.”</w:t>
      </w:r>
    </w:p>
    <w:p>
      <w:pPr>
        <w:spacing w:after="100"/>
      </w:pPr>
      <w:r>
        <w:rPr>
          <w:b/>
          <w:bCs/>
        </w:rPr>
        <w:t xml:space="preserve">Vendors &amp; directory.  </w:t>
      </w:r>
      <w:r>
        <w:t xml:space="preserve">Vendor records (insurance, W-9, primary contact). Project-wide directory with role tags.</w:t>
      </w:r>
    </w:p>
    <w:p>
      <w:pPr>
        <w:spacing w:after="100"/>
      </w:pPr>
      <w:r>
        <w:rPr>
          <w:b/>
          <w:bCs/>
        </w:rPr>
        <w:t xml:space="preserve">Reports.  </w:t>
      </w:r>
      <w:r>
        <w:t xml:space="preserve">Standard reports plus AI-generated narrative reports. Weekly digest, monthly report, owner report.</w:t>
      </w:r>
    </w:p>
    <w:p>
      <w:pPr>
        <w:spacing w:after="100"/>
      </w:pPr>
      <w:r>
        <w:rPr>
          <w:b/>
          <w:bCs/>
        </w:rPr>
        <w:t xml:space="preserve">Audit trail surface.  </w:t>
      </w:r>
      <w:r>
        <w:t xml:space="preserve">User-facing window into the hash chain. Every Iris action shows up here within 250 ms of execution. Filterable by user, action type, date range.</w:t>
      </w:r>
    </w:p>
    <w:p>
      <w:pPr>
        <w:spacing w:after="100"/>
      </w:pPr>
      <w:r>
        <w:rPr>
          <w:b/>
          <w:bCs/>
        </w:rPr>
        <w:t xml:space="preserve">Digital twin (4D).  </w:t>
      </w:r>
      <w:r>
        <w:t xml:space="preserve">Schedule visualization as a 4D model with phase coloring and timeline scrubber.</w:t>
      </w:r>
    </w:p>
    <w:p>
      <w:pPr>
        <w:spacing w:after="100"/>
      </w:pPr>
      <w:r>
        <w:rPr>
          <w:b/>
          <w:bCs/>
        </w:rPr>
        <w:t xml:space="preserve">BIM / IFC viewer.  </w:t>
      </w:r>
      <w:r>
        <w:t xml:space="preserve">WebGPU-backed IFC viewer for owner walkthroughs and clash review.</w:t>
      </w:r>
    </w:p>
    <w:p>
      <w:pPr>
        <w:spacing w:after="100"/>
      </w:pPr>
      <w:r>
        <w:rPr>
          <w:b/>
          <w:bCs/>
        </w:rPr>
        <w:t xml:space="preserve">Walkthroughs.  </w:t>
      </w:r>
      <w:r>
        <w:t xml:space="preserve">Site-walkthrough capture with auto-categorization. Pre-closeout walks, owner walks, inspection walks. Each generates a signed PDF.</w:t>
      </w:r>
    </w:p>
    <w:p>
      <w:pPr>
        <w:pStyle w:val="Heading2"/>
      </w:pPr>
      <w:r>
        <w:t xml:space="preserve">4.10   Owner &amp; subcontractor portals</w:t>
      </w:r>
    </w:p>
    <w:p>
      <w:pPr>
        <w:spacing w:after="100"/>
      </w:pPr>
      <w:r>
        <w:rPr>
          <w:b/>
          <w:bCs/>
        </w:rPr>
        <w:t xml:space="preserve">Owner portal.  </w:t>
      </w:r>
      <w:r>
        <w:t xml:space="preserve">Pay-app review, RFI awareness, project-health dashboard, weekly digest. Magic-link access — no account required for the owner's lawyer or accountant.</w:t>
      </w:r>
    </w:p>
    <w:p>
      <w:pPr>
        <w:spacing w:after="100"/>
      </w:pPr>
      <w:r>
        <w:rPr>
          <w:b/>
          <w:bCs/>
        </w:rPr>
        <w:t xml:space="preserve">Sub portal.  </w:t>
      </w:r>
      <w:r>
        <w:t xml:space="preserve">Free for the sub. Upload waivers and COIs once; see pay-app status across every GC who runs SiteSync. Year two: get paid through SiteSync rails. The COI directory of US construction.</w:t>
      </w:r>
    </w:p>
    <w:p>
      <w:pPr>
        <w:spacing w:after="100"/>
      </w:pPr>
      <w:r>
        <w:rPr>
          <w:b/>
          <w:bCs/>
        </w:rPr>
        <w:t xml:space="preserve">Magic-link routes.  </w:t>
      </w:r>
      <w:r>
        <w:t xml:space="preserve">Time-limited access tokens for external collaborators (owner's rep, architect's CA, sub's bookkeeper). No password fatigue.</w:t>
      </w:r>
    </w:p>
    <w:p>
      <w:pPr>
        <w:spacing w:after="100"/>
      </w:pPr>
      <w:r>
        <w:rPr>
          <w:b/>
          <w:bCs/>
        </w:rPr>
        <w:t xml:space="preserve">Notifications.  </w:t>
      </w:r>
      <w:r>
        <w:t xml:space="preserve">Email, Slack, push, in-app. Per-user preferences. Dedupe across channels.</w:t>
      </w:r>
    </w:p>
    <w:p>
      <w:pPr>
        <w:pStyle w:val="Heading2"/>
      </w:pPr>
      <w:r>
        <w:t xml:space="preserve">4.11   Cross-project &amp; portfolio</w:t>
      </w:r>
    </w:p>
    <w:p>
      <w:pPr>
        <w:spacing w:after="100"/>
      </w:pPr>
      <w:r>
        <w:rPr>
          <w:b/>
          <w:bCs/>
        </w:rPr>
        <w:t xml:space="preserve">Portfolio rollup.  </w:t>
      </w:r>
      <w:r>
        <w:t xml:space="preserve">Reyna's screen. Twelve projects, RAG status per project, drill into any one. The wedge for the Top-100 GC land-and-expand motion.</w:t>
      </w:r>
    </w:p>
    <w:p>
      <w:pPr>
        <w:spacing w:after="100"/>
      </w:pPr>
      <w:r>
        <w:rPr>
          <w:b/>
          <w:bCs/>
        </w:rPr>
        <w:t xml:space="preserve">Cross-project search.  </w:t>
      </w:r>
      <w:r>
        <w:t xml:space="preserve">Full-text search across every project the user has access to. Find that one moisture-barrier RFI from three years ago.</w:t>
      </w:r>
    </w:p>
    <w:p>
      <w:pPr>
        <w:spacing w:after="100"/>
      </w:pPr>
      <w:r>
        <w:rPr>
          <w:b/>
          <w:bCs/>
        </w:rPr>
        <w:t xml:space="preserve">Iris cross-project insights.  </w:t>
      </w:r>
      <w:r>
        <w:t xml:space="preserve">Patterns from one project surface as warnings on the next. Consistent slip on cast-in-place curing on Project A becomes a flag on Project B at the same phase.</w:t>
      </w:r>
    </w:p>
    <w:p>
      <w:pPr>
        <w:pStyle w:val="Heading2"/>
      </w:pPr>
      <w:r>
        <w:t xml:space="preserve">4.12   Integrations &amp; external systems</w:t>
      </w:r>
    </w:p>
    <w:p>
      <w:pPr>
        <w:spacing w:after="100"/>
      </w:pPr>
      <w:r>
        <w:rPr>
          <w:b/>
          <w:bCs/>
        </w:rPr>
        <w:t xml:space="preserve">Procore import.  </w:t>
      </w:r>
      <w:r>
        <w:t xml:space="preserve">Lineage-preserving. Every imported row stamped with the original Procore ID and verbatim source payload. A GC can switch in days and audit lineage forever.</w:t>
      </w:r>
    </w:p>
    <w:p>
      <w:pPr>
        <w:spacing w:after="100"/>
      </w:pPr>
      <w:r>
        <w:rPr>
          <w:b/>
          <w:bCs/>
        </w:rPr>
        <w:t xml:space="preserve">Public API.  </w:t>
      </w:r>
      <w:r>
        <w:t xml:space="preserve">Token-based, scoped per project. Outbound webhooks. Inbound webhooks. The integration story for the marketplace.</w:t>
      </w:r>
    </w:p>
    <w:p>
      <w:pPr>
        <w:spacing w:after="100"/>
      </w:pPr>
      <w:r>
        <w:rPr>
          <w:b/>
          <w:bCs/>
        </w:rPr>
        <w:t xml:space="preserve">Email &amp; Slack.  </w:t>
      </w:r>
      <w:r>
        <w:t xml:space="preserve">Transactional email via React Email templates. Slack integration for ops alerts and SLA escalations.</w:t>
      </w:r>
    </w:p>
    <w:p>
      <w:pPr>
        <w:spacing w:after="100"/>
      </w:pPr>
      <w:r>
        <w:rPr>
          <w:b/>
          <w:bCs/>
        </w:rPr>
        <w:t xml:space="preserve">Weather.  </w:t>
      </w:r>
      <w:r>
        <w:t xml:space="preserve">Multi-source pull, daily-log integration, calendar-aware CPM.</w:t>
      </w:r>
    </w:p>
    <w:p>
      <w:pPr>
        <w:spacing w:after="100"/>
      </w:pPr>
      <w:r>
        <w:rPr>
          <w:b/>
          <w:bCs/>
        </w:rPr>
        <w:t xml:space="preserve">Real-time collab.  </w:t>
      </w:r>
      <w:r>
        <w:t xml:space="preserve">Presence indicators, live cursors, collaborative editing on RFI conversations, contract redlines, meeting agendas.</w:t>
      </w:r>
    </w:p>
    <w:p>
      <w:pPr>
        <w:spacing w:after="100"/>
      </w:pPr>
      <w:r>
        <w:rPr>
          <w:b/>
          <w:bCs/>
        </w:rPr>
        <w:t xml:space="preserve">Analytics &amp; error tracking.  </w:t>
      </w:r>
      <w:r>
        <w:t xml:space="preserve">Product analytics for funnel visibility. Error tracking with source maps. SLA dashboard for ops.</w:t>
      </w:r>
    </w:p>
    <w:p>
      <w:pPr>
        <w:spacing w:after="100"/>
      </w:pPr>
      <w:r>
        <w:rPr>
          <w:b/>
          <w:bCs/>
        </w:rPr>
        <w:t xml:space="preserve">Insurance carrier integration (vision).  </w:t>
      </w:r>
      <w:r>
        <w:t xml:space="preserve">Builder's-risk and pro-liability premium discounts for SiteSync-documented projects. The deposition-grade audit log is the underwriter's evidence. The conversation that moves the sale from “super likes it” to “CFO mandates it.”</w:t>
      </w:r>
    </w:p>
    <w:p>
      <w:pPr>
        <w:pStyle w:val="Heading2"/>
      </w:pPr>
      <w:r>
        <w:t xml:space="preserve">4.13   Tech stack at a glance</w:t>
      </w:r>
    </w:p>
    <w:p>
      <w:pPr>
        <w:pStyle w:val="ListParagraph"/>
        <w:numPr>
          <w:ilvl w:val="0"/>
          <w:numId w:val="2"/>
        </w:numPr>
        <w:spacing w:after="60"/>
      </w:pPr>
      <w:r>
        <w:rPr>
          <w:b/>
          <w:bCs/>
        </w:rPr>
        <w:t xml:space="preserve">Frontend</w:t>
      </w:r>
      <w:r>
        <w:t xml:space="preserve"> — React 19, TypeScript 5.9, Vite 8, react-router-dom 7.</w:t>
      </w:r>
    </w:p>
    <w:p>
      <w:pPr>
        <w:pStyle w:val="ListParagraph"/>
        <w:numPr>
          <w:ilvl w:val="0"/>
          <w:numId w:val="2"/>
        </w:numPr>
        <w:spacing w:after="60"/>
      </w:pPr>
      <w:r>
        <w:rPr>
          <w:b/>
          <w:bCs/>
        </w:rPr>
        <w:t xml:space="preserve">State</w:t>
      </w:r>
      <w:r>
        <w:t xml:space="preserve"> — Zustand for client state, TanStack Query for server state, XState for entity lifecycles.</w:t>
      </w:r>
    </w:p>
    <w:p>
      <w:pPr>
        <w:pStyle w:val="ListParagraph"/>
        <w:numPr>
          <w:ilvl w:val="0"/>
          <w:numId w:val="2"/>
        </w:numPr>
        <w:spacing w:after="60"/>
      </w:pPr>
      <w:r>
        <w:rPr>
          <w:b/>
          <w:bCs/>
        </w:rPr>
        <w:t xml:space="preserve">Backend</w:t>
      </w:r>
      <w:r>
        <w:t xml:space="preserve"> — Supabase — Postgres with Row-Level Security, edge functions, realtime, storage.</w:t>
      </w:r>
    </w:p>
    <w:p>
      <w:pPr>
        <w:pStyle w:val="ListParagraph"/>
        <w:numPr>
          <w:ilvl w:val="0"/>
          <w:numId w:val="2"/>
        </w:numPr>
        <w:spacing w:after="60"/>
      </w:pPr>
      <w:r>
        <w:rPr>
          <w:b/>
          <w:bCs/>
        </w:rPr>
        <w:t xml:space="preserve">AI</w:t>
      </w:r>
      <w:r>
        <w:t xml:space="preserve"> — Anthropic via the AI SDK. Single chokepoint, no client keys.</w:t>
      </w:r>
    </w:p>
    <w:p>
      <w:pPr>
        <w:pStyle w:val="ListParagraph"/>
        <w:numPr>
          <w:ilvl w:val="0"/>
          <w:numId w:val="2"/>
        </w:numPr>
        <w:spacing w:after="60"/>
      </w:pPr>
      <w:r>
        <w:rPr>
          <w:b/>
          <w:bCs/>
        </w:rPr>
        <w:t xml:space="preserve">Mobile</w:t>
      </w:r>
      <w:r>
        <w:t xml:space="preserve"> — Capacitor 8 for iOS and Android — native shells over the web app.</w:t>
      </w:r>
    </w:p>
    <w:p>
      <w:pPr>
        <w:pStyle w:val="ListParagraph"/>
        <w:numPr>
          <w:ilvl w:val="0"/>
          <w:numId w:val="2"/>
        </w:numPr>
        <w:spacing w:after="60"/>
      </w:pPr>
      <w:r>
        <w:rPr>
          <w:b/>
          <w:bCs/>
        </w:rPr>
        <w:t xml:space="preserve">Drawings</w:t>
      </w:r>
      <w:r>
        <w:t xml:space="preserve"> — OpenSeadragon, pdfjs-dist, pdf-lib, web-ifc (BIM), three.js (eventually WebGPU).</w:t>
      </w:r>
    </w:p>
    <w:p>
      <w:pPr>
        <w:pStyle w:val="ListParagraph"/>
        <w:numPr>
          <w:ilvl w:val="0"/>
          <w:numId w:val="2"/>
        </w:numPr>
        <w:spacing w:after="60"/>
      </w:pPr>
      <w:r>
        <w:rPr>
          <w:b/>
          <w:bCs/>
        </w:rPr>
        <w:t xml:space="preserve">Schedule</w:t>
      </w:r>
      <w:r>
        <w:t xml:space="preserve"> — Custom CPM engine, wx-react-gantt for the Gantt view.</w:t>
      </w:r>
    </w:p>
    <w:p>
      <w:pPr>
        <w:pStyle w:val="ListParagraph"/>
        <w:numPr>
          <w:ilvl w:val="0"/>
          <w:numId w:val="2"/>
        </w:numPr>
        <w:spacing w:after="60"/>
      </w:pPr>
      <w:r>
        <w:rPr>
          <w:b/>
          <w:bCs/>
        </w:rPr>
        <w:t xml:space="preserve">Editor &amp; collab</w:t>
      </w:r>
      <w:r>
        <w:t xml:space="preserve"> — TipTap with Yjs for collaborative editing. Liveblocks for presence.</w:t>
      </w:r>
    </w:p>
    <w:p>
      <w:pPr>
        <w:pStyle w:val="ListParagraph"/>
        <w:numPr>
          <w:ilvl w:val="0"/>
          <w:numId w:val="2"/>
        </w:numPr>
        <w:spacing w:after="60"/>
      </w:pPr>
      <w:r>
        <w:rPr>
          <w:b/>
          <w:bCs/>
        </w:rPr>
        <w:t xml:space="preserve">Offline</w:t>
      </w:r>
      <w:r>
        <w:t xml:space="preserve"> — Dexie / IndexedDB for the offline queue. Custom sync engine.</w:t>
      </w:r>
    </w:p>
    <w:p>
      <w:pPr>
        <w:pStyle w:val="ListParagraph"/>
        <w:numPr>
          <w:ilvl w:val="0"/>
          <w:numId w:val="2"/>
        </w:numPr>
        <w:spacing w:after="60"/>
      </w:pPr>
      <w:r>
        <w:rPr>
          <w:b/>
          <w:bCs/>
        </w:rPr>
        <w:t xml:space="preserve">Search</w:t>
      </w:r>
      <w:r>
        <w:t xml:space="preserve"> — Orama for client-side full-text.</w:t>
      </w:r>
    </w:p>
    <w:p>
      <w:pPr>
        <w:pStyle w:val="ListParagraph"/>
        <w:numPr>
          <w:ilvl w:val="0"/>
          <w:numId w:val="2"/>
        </w:numPr>
        <w:spacing w:after="60"/>
      </w:pPr>
      <w:r>
        <w:rPr>
          <w:b/>
          <w:bCs/>
        </w:rPr>
        <w:t xml:space="preserve">Other</w:t>
      </w:r>
      <w:r>
        <w:t xml:space="preserve"> — xlsx, jsPDF, jszip, papaparse, Sentry, PostHog, i18next.</w:t>
      </w:r>
    </w:p>
    <w:p>
      <w:pPr>
        <w:pBdr>
          <w:bottom w:val="single" w:color="CCCCCC" w:sz="6" w:space="1"/>
        </w:pBdr>
        <w:spacing w:after="240" w:before="120"/>
      </w:pPr>
      <w:r>
        <w:t xml:space="preserve"/>
      </w:r>
    </w:p>
    <w:p>
      <w:pPr>
        <w:pStyle w:val="Heading1"/>
      </w:pPr>
      <w:r>
        <w:t xml:space="preserve">5. Where this is going</w:t>
      </w:r>
    </w:p>
    <w:p>
      <w:pPr>
        <w:spacing w:after="140"/>
      </w:pPr>
      <w:r>
        <w:t xml:space="preserve">By 2029, the goal is to be the operating system on which 5-10% of US new commercial construction runs — roughly 4,000 to 8,000 active projects, $80-150B of GC volume, 100K+ subcontractors, 250K+ daily-active field users.</w:t>
      </w:r>
    </w:p>
    <w:p>
      <w:pPr>
        <w:spacing w:after="140"/>
      </w:pPr>
      <w:r>
        <w:t xml:space="preserve">The product matures along five lines:</w:t>
      </w:r>
    </w:p>
    <w:p>
      <w:pPr>
        <w:pStyle w:val="ListParagraph"/>
        <w:numPr>
          <w:ilvl w:val="0"/>
          <w:numId w:val="2"/>
        </w:numPr>
        <w:spacing w:after="60"/>
      </w:pPr>
      <w:r>
        <w:rPr>
          <w:b/>
          <w:bCs/>
        </w:rPr>
        <w:t xml:space="preserve">Iris graduates from drafter to actor</w:t>
      </w:r>
      <w:r>
        <w:t xml:space="preserve"> — on a narrow opt-in surface where confidence is high and drift is low. The audit chain treats automation and human action identically.</w:t>
      </w:r>
    </w:p>
    <w:p>
      <w:pPr>
        <w:pStyle w:val="ListParagraph"/>
        <w:numPr>
          <w:ilvl w:val="0"/>
          <w:numId w:val="2"/>
        </w:numPr>
        <w:spacing w:after="60"/>
      </w:pPr>
      <w:r>
        <w:rPr>
          <w:b/>
          <w:bCs/>
        </w:rPr>
        <w:t xml:space="preserve">The sub portal becomes the COI directory</w:t>
      </w:r>
      <w:r>
        <w:t xml:space="preserve"> — of US commercial construction. Insurance carriers and bonding companies query it via API. State AGs subpoena it for fraud cases.</w:t>
      </w:r>
    </w:p>
    <w:p>
      <w:pPr>
        <w:pStyle w:val="ListParagraph"/>
        <w:numPr>
          <w:ilvl w:val="0"/>
          <w:numId w:val="2"/>
        </w:numPr>
        <w:spacing w:after="60"/>
      </w:pPr>
      <w:r>
        <w:rPr>
          <w:b/>
          <w:bCs/>
        </w:rPr>
        <w:t xml:space="preserve">Embedded payments make the GC-sub transaction frictionless</w:t>
      </w:r>
      <w:r>
        <w:t xml:space="preserve"> — ACH push the day the GC approves the pay app, with lien waiver and COI auto-attached. The sub gets paid 14 days faster on average.</w:t>
      </w:r>
    </w:p>
    <w:p>
      <w:pPr>
        <w:pStyle w:val="ListParagraph"/>
        <w:numPr>
          <w:ilvl w:val="0"/>
          <w:numId w:val="2"/>
        </w:numPr>
        <w:spacing w:after="60"/>
      </w:pPr>
      <w:r>
        <w:rPr>
          <w:b/>
          <w:bCs/>
        </w:rPr>
        <w:t xml:space="preserve">Insurance carrier discounts make the SiteSync-documented project measurably cheaper</w:t>
      </w:r>
      <w:r>
        <w:t xml:space="preserve"> — to insure. That single fact moves the sale from “super likes it” to “CFO mandates it on every job.”</w:t>
      </w:r>
    </w:p>
    <w:p>
      <w:pPr>
        <w:pStyle w:val="ListParagraph"/>
        <w:numPr>
          <w:ilvl w:val="0"/>
          <w:numId w:val="2"/>
        </w:numPr>
        <w:spacing w:after="60"/>
      </w:pPr>
      <w:r>
        <w:rPr>
          <w:b/>
          <w:bCs/>
        </w:rPr>
        <w:t xml:space="preserve">Cross-project intelligence makes the portfolio executive surface materially smarter</w:t>
      </w:r>
      <w:r>
        <w:t xml:space="preserve"> — than what's available today. Patterns from past projects become warnings on the next one before the slip happens.</w:t>
      </w:r>
    </w:p>
    <w:p>
      <w:pPr>
        <w:spacing w:after="140"/>
      </w:pPr>
      <w:r>
        <w:t xml:space="preserve">What we are not building: a chatbot, a marketplace, a fintech that originates loans, a residential homeowner tool, an international product, our own foundation models. We are a vertically-integrated commercial-construction operating system — opinionated about the verbs, opinionated about the audit chain, opinionated about who pays whom.</w:t>
      </w:r>
    </w:p>
    <w:p>
      <w:pPr>
        <w:pBdr>
          <w:bottom w:val="single" w:color="CCCCCC" w:sz="6" w:space="1"/>
        </w:pBdr>
        <w:spacing w:after="240" w:before="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SiteSync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SiteSync — Product vision and feature catalog</dc:title>
  <dc:creator>Walker Benner</dc:creator>
  <dc:description>Product vision and feature catalog for the incoming engineer.</dc:description>
  <cp:lastModifiedBy>Un-named</cp:lastModifiedBy>
  <cp:revision>1</cp:revision>
  <dcterms:created xsi:type="dcterms:W3CDTF">2026-05-04T18:59:05.536Z</dcterms:created>
  <dcterms:modified xsi:type="dcterms:W3CDTF">2026-05-04T18:59:05.540Z</dcterms:modified>
</cp:coreProperties>
</file>

<file path=docProps/custom.xml><?xml version="1.0" encoding="utf-8"?>
<Properties xmlns="http://schemas.openxmlformats.org/officeDocument/2006/custom-properties" xmlns:vt="http://schemas.openxmlformats.org/officeDocument/2006/docPropsVTypes"/>
</file>