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A2556"/>
    <w:p w14:paraId="1327C70A">
      <w:pPr>
        <w:pStyle w:val="2"/>
        <w:jc w:val="center"/>
        <w:rPr>
          <w:sz w:val="48"/>
          <w:szCs w:val="48"/>
        </w:rPr>
      </w:pPr>
      <w:r>
        <w:rPr>
          <w:sz w:val="48"/>
          <w:szCs w:val="48"/>
        </w:rPr>
        <w:t>技术支援部系统整改方案</w:t>
      </w:r>
    </w:p>
    <w:p w14:paraId="1288F381"/>
    <w:p w14:paraId="6C11E6FC">
      <w:pPr>
        <w:pStyle w:val="2"/>
        <w:pBdr>
          <w:bottom w:val="none" w:color="auto" w:sz="0" w:space="0"/>
        </w:pBdr>
        <w:rPr>
          <w:lang w:eastAsia="zh-CN"/>
        </w:rPr>
      </w:pPr>
      <w:r>
        <w:t>一、</w:t>
      </w:r>
      <w:r>
        <w:rPr>
          <w:rFonts w:hint="eastAsia"/>
        </w:rPr>
        <w:t>问题及痛点</w:t>
      </w:r>
    </w:p>
    <w:p w14:paraId="59F566DD">
      <w:pPr>
        <w:pStyle w:val="3"/>
      </w:pPr>
      <w:r>
        <w:t>1</w:t>
      </w:r>
      <w:r>
        <w:rPr>
          <w:rFonts w:hint="eastAsia"/>
        </w:rPr>
        <w:t>.1 主要问题</w:t>
      </w:r>
    </w:p>
    <w:p w14:paraId="7D03F2E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业务</w:t>
      </w:r>
      <w:r>
        <w:rPr>
          <w:rFonts w:hint="eastAsia"/>
          <w:b/>
        </w:rPr>
        <w:t>独立系统繁多</w:t>
      </w:r>
      <w:r>
        <w:rPr>
          <w:rFonts w:hint="eastAsia"/>
        </w:rPr>
        <w:t>，易用差。</w:t>
      </w:r>
    </w:p>
    <w:p w14:paraId="140DA6D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业务之间息息相关，但业务系统孤立，很多</w:t>
      </w:r>
      <w:r>
        <w:rPr>
          <w:rFonts w:hint="eastAsia"/>
          <w:b/>
        </w:rPr>
        <w:t>重要信息未打通</w:t>
      </w:r>
      <w:r>
        <w:rPr>
          <w:rFonts w:hint="eastAsia"/>
        </w:rPr>
        <w:t>。</w:t>
      </w:r>
    </w:p>
    <w:p w14:paraId="5745664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各业务系统</w:t>
      </w:r>
      <w:r>
        <w:rPr>
          <w:rFonts w:hint="eastAsia"/>
          <w:b/>
        </w:rPr>
        <w:t>功能完善度及管理方式</w:t>
      </w:r>
      <w:r>
        <w:rPr>
          <w:rFonts w:hint="eastAsia"/>
        </w:rPr>
        <w:t>已无法满足提效及</w:t>
      </w:r>
      <w:r>
        <w:rPr>
          <w:rFonts w:hint="eastAsia"/>
          <w:lang w:val="en-US" w:eastAsia="zh-CN"/>
        </w:rPr>
        <w:t>过程</w:t>
      </w:r>
      <w:r>
        <w:rPr>
          <w:rFonts w:hint="eastAsia"/>
        </w:rPr>
        <w:t>管理的</w:t>
      </w:r>
      <w:r>
        <w:rPr>
          <w:rFonts w:hint="eastAsia"/>
          <w:lang w:val="en-US" w:eastAsia="zh-CN"/>
        </w:rPr>
        <w:t>要求。</w:t>
      </w:r>
    </w:p>
    <w:p w14:paraId="38C0C27C">
      <w:pPr>
        <w:ind w:left="33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473700" cy="3364865"/>
            <wp:effectExtent l="0" t="0" r="3175" b="6985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DCAD">
      <w:pPr>
        <w:pBdr>
          <w:bottom w:val="none" w:color="auto" w:sz="0" w:space="0"/>
        </w:pBdr>
        <w:ind w:left="336"/>
        <w:jc w:val="center"/>
        <w:rPr>
          <w:rFonts w:hint="eastAsia"/>
          <w:color w:val="FF0000"/>
        </w:rPr>
      </w:pPr>
      <w:r>
        <w:rPr>
          <w:rFonts w:hint="eastAsia"/>
        </w:rPr>
        <w:t>图 当前主要业务系统</w:t>
      </w:r>
      <w:r>
        <w:rPr>
          <w:rFonts w:hint="eastAsia"/>
          <w:lang w:val="en-US" w:eastAsia="zh-CN"/>
        </w:rPr>
        <w:t>结构</w:t>
      </w:r>
      <w:r>
        <w:rPr>
          <w:rFonts w:hint="eastAsia"/>
        </w:rPr>
        <w:t>（加粗为独立系统）</w:t>
      </w:r>
    </w:p>
    <w:p w14:paraId="067F45BA">
      <w:pPr>
        <w:pStyle w:val="3"/>
      </w:pPr>
      <w:r>
        <w:rPr>
          <w:rFonts w:hint="eastAsia"/>
        </w:rPr>
        <w:t>1.</w:t>
      </w:r>
      <w:r>
        <w:t>2</w:t>
      </w:r>
      <w:r>
        <w:rPr>
          <w:rFonts w:hint="eastAsia"/>
        </w:rPr>
        <w:t xml:space="preserve"> 主要痛点</w:t>
      </w:r>
    </w:p>
    <w:p w14:paraId="468182C4">
      <w:pPr>
        <w:pStyle w:val="4"/>
      </w:pPr>
      <w:r>
        <w:t>1</w:t>
      </w:r>
      <w:r>
        <w:rPr>
          <w:rFonts w:hint="eastAsia"/>
        </w:rPr>
        <w:t xml:space="preserve"> 客户资产库不健全，且难管理不易用</w:t>
      </w:r>
    </w:p>
    <w:p w14:paraId="52275B3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资产信息存储在</w:t>
      </w:r>
      <w:r>
        <w:rPr>
          <w:rFonts w:hint="eastAsia"/>
          <w:b/>
        </w:rPr>
        <w:t>多个系统</w:t>
      </w:r>
      <w:r>
        <w:rPr>
          <w:rFonts w:hint="eastAsia"/>
          <w:b/>
          <w:lang w:eastAsia="zh-CN"/>
        </w:rPr>
        <w:t>，</w:t>
      </w:r>
      <w:r>
        <w:rPr>
          <w:rFonts w:hint="eastAsia"/>
          <w:b/>
        </w:rPr>
        <w:t>未贯通，信息不够完善</w:t>
      </w:r>
      <w:r>
        <w:rPr>
          <w:rFonts w:hint="eastAsia"/>
        </w:rPr>
        <w:t>，</w:t>
      </w:r>
      <w:r>
        <w:rPr>
          <w:rFonts w:hint="eastAsia"/>
          <w:b w:val="0"/>
        </w:rPr>
        <w:t>系统平台能力不足以满足</w:t>
      </w:r>
      <w:r>
        <w:rPr>
          <w:rFonts w:hint="eastAsia"/>
        </w:rPr>
        <w:t>主动服务、问题治理、工程交付管理等重要工作的要求。</w:t>
      </w:r>
    </w:p>
    <w:p w14:paraId="24DE924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信息的采集主要依靠</w:t>
      </w:r>
      <w:r>
        <w:rPr>
          <w:rFonts w:hint="eastAsia"/>
          <w:lang w:val="en-US" w:eastAsia="zh-CN"/>
        </w:rPr>
        <w:t>人工</w:t>
      </w:r>
      <w:r>
        <w:rPr>
          <w:rFonts w:hint="eastAsia"/>
        </w:rPr>
        <w:t>多系统拉数据</w:t>
      </w:r>
      <w:r>
        <w:rPr>
          <w:rFonts w:hint="eastAsia"/>
          <w:lang w:val="en-US" w:eastAsia="zh-CN"/>
        </w:rPr>
        <w:t>和人工分析</w:t>
      </w:r>
      <w:r>
        <w:rPr>
          <w:rFonts w:hint="eastAsia"/>
        </w:rPr>
        <w:t>，面临“总部策略正确，但落地困难”问题。</w:t>
      </w:r>
    </w:p>
    <w:p w14:paraId="00A49E8F">
      <w:pPr>
        <w:pStyle w:val="4"/>
      </w:pPr>
      <w:r>
        <w:t>2</w:t>
      </w:r>
      <w:r>
        <w:rPr>
          <w:rFonts w:hint="eastAsia"/>
        </w:rPr>
        <w:t xml:space="preserve"> 业务系统局限：过程管理能力不足、AI化/工具化能力不足</w:t>
      </w:r>
    </w:p>
    <w:p w14:paraId="4D54D7A6">
      <w:pPr>
        <w:numPr>
          <w:ilvl w:val="0"/>
          <w:numId w:val="3"/>
        </w:numPr>
        <w:pBdr>
          <w:bottom w:val="none" w:color="auto" w:sz="0" w:space="0"/>
        </w:pBdr>
        <w:rPr>
          <w:rFonts w:hint="eastAsia"/>
          <w:b/>
        </w:rPr>
      </w:pPr>
      <w:r>
        <w:rPr>
          <w:rFonts w:hint="eastAsia"/>
          <w:b/>
        </w:rPr>
        <w:t>PMS工程管理</w:t>
      </w:r>
    </w:p>
    <w:p w14:paraId="3C01CA7F">
      <w:pPr>
        <w:numPr>
          <w:ilvl w:val="0"/>
          <w:numId w:val="4"/>
        </w:numPr>
      </w:pPr>
      <w:r>
        <w:t>总分项目—层级关联，办事处无法便捷查看自己负责的部分</w:t>
      </w:r>
    </w:p>
    <w:p w14:paraId="51E7954D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客户维度管理—无法执行以客户维度管理模式</w:t>
      </w:r>
    </w:p>
    <w:p w14:paraId="2DF8EBFE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交付的过程管理—过度依靠人工拉取数据和分析，管控力度差，出现久未上架/实施，缺少自动化的告警/派单能力</w:t>
      </w:r>
    </w:p>
    <w:p w14:paraId="31324C7D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交付质量管理—只以交付件提交评定质量，缺少AI化的分析审计能力</w:t>
      </w:r>
    </w:p>
    <w:p w14:paraId="0E817A12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服务成本—依托拉数据人工分析，缺少自动化的成本核算和人效核算能力</w:t>
      </w:r>
    </w:p>
    <w:p w14:paraId="4E31E9EC">
      <w:pPr>
        <w:numPr>
          <w:ilvl w:val="0"/>
          <w:numId w:val="4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报表能力—缺少直观的各类报表统计输出，如无法直观从行业、工程师等多角度查看用服工时投入情况，设备在网情况，版本运行情况等。目前均需要导出不同数据，线下单独分析</w:t>
      </w:r>
    </w:p>
    <w:p w14:paraId="696A9C98">
      <w:pPr>
        <w:numPr>
          <w:ilvl w:val="0"/>
          <w:numId w:val="4"/>
        </w:numPr>
        <w:pBdr>
          <w:bottom w:val="none" w:color="auto" w:sz="0" w:space="0"/>
        </w:pBdr>
        <w:rPr>
          <w:rFonts w:hint="eastAsia"/>
          <w:color w:val="000000"/>
        </w:rPr>
      </w:pPr>
      <w:r>
        <w:rPr>
          <w:rFonts w:hint="eastAsia"/>
          <w:color w:val="000000"/>
        </w:rPr>
        <w:t>验收—基于线下表格管理，项目到期提醒，验收工作进展记录均已线下方式进行，在项目过程中系统处于信息缺失的状态；验收信息需多系统查看，标准化的验收报告无法统一制作。</w:t>
      </w:r>
    </w:p>
    <w:p w14:paraId="050DCBE8">
      <w:pPr>
        <w:numPr>
          <w:ilvl w:val="0"/>
          <w:numId w:val="5"/>
        </w:numPr>
        <w:pBdr>
          <w:bottom w:val="none" w:color="auto" w:sz="0" w:space="0"/>
        </w:pBdr>
        <w:rPr>
          <w:rFonts w:hint="eastAsia"/>
          <w:b/>
        </w:rPr>
      </w:pPr>
      <w:r>
        <w:rPr>
          <w:rFonts w:hint="eastAsia"/>
          <w:b/>
        </w:rPr>
        <w:t>ITR故障处理</w:t>
      </w:r>
    </w:p>
    <w:p w14:paraId="6A43A036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AI提效赋能—AI智能体与系统分离，故障处理主要靠人工。</w:t>
      </w:r>
    </w:p>
    <w:p w14:paraId="075DA00C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AI知识库积累—故障处理的结果无法做到自动积累，依靠人工效率低经验流失。</w:t>
      </w:r>
    </w:p>
    <w:p w14:paraId="03E7DB8F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咨询商机—依靠人工邮件同步再人工创建。</w:t>
      </w:r>
    </w:p>
    <w:p w14:paraId="739B454B">
      <w:pPr>
        <w:numPr>
          <w:ilvl w:val="0"/>
          <w:numId w:val="6"/>
        </w:numPr>
        <w:pBdr>
          <w:bottom w:val="none" w:color="auto" w:sz="0" w:space="0"/>
        </w:pBdr>
        <w:rPr>
          <w:rFonts w:hint="eastAsia"/>
          <w:color w:val="000000"/>
        </w:rPr>
      </w:pPr>
      <w:r>
        <w:rPr>
          <w:rFonts w:hint="eastAsia"/>
          <w:color w:val="000000"/>
        </w:rPr>
        <w:t>客户级信息—无客户服务及风险等级、客户故障 台账。</w:t>
      </w:r>
    </w:p>
    <w:p w14:paraId="2484C23C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故障报告—无归档能力，历史经验和结论丢失。</w:t>
      </w:r>
    </w:p>
    <w:p w14:paraId="15841EE8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故障通报—当前依赖人工，效率低耗人力。</w:t>
      </w:r>
    </w:p>
    <w:p w14:paraId="0066E3F4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RMA关联—处理过程冗余，无闭环跟踪。</w:t>
      </w:r>
    </w:p>
    <w:p w14:paraId="78ABA2C8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割接管理—无割接管理功能，缺少标准化管理能力。</w:t>
      </w:r>
    </w:p>
    <w:p w14:paraId="10A82BE4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临技—依靠人工效率低，且易遗漏。</w:t>
      </w:r>
    </w:p>
    <w:p w14:paraId="20F03EFA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已知隐患—靠人工查询。</w:t>
      </w:r>
    </w:p>
    <w:p w14:paraId="7069A979">
      <w:pPr>
        <w:numPr>
          <w:ilvl w:val="0"/>
          <w:numId w:val="6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授权—查询和注册人工参与过多。</w:t>
      </w:r>
    </w:p>
    <w:p w14:paraId="0F2E3EAA">
      <w:pPr>
        <w:numPr>
          <w:ilvl w:val="0"/>
          <w:numId w:val="6"/>
        </w:numPr>
        <w:pBdr>
          <w:bottom w:val="none" w:color="auto" w:sz="0" w:space="0"/>
        </w:pBdr>
        <w:rPr>
          <w:rFonts w:hint="eastAsia"/>
          <w:color w:val="000000"/>
        </w:rPr>
      </w:pPr>
      <w:r>
        <w:rPr>
          <w:rFonts w:hint="eastAsia"/>
          <w:color w:val="000000"/>
        </w:rPr>
        <w:t>质量分析—依赖人工反复拉取不同数据并再加工。</w:t>
      </w:r>
    </w:p>
    <w:p w14:paraId="1E73EFEE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</w:rPr>
        <w:t>技术公告系统</w:t>
      </w:r>
    </w:p>
    <w:p w14:paraId="6C3C8E6B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复现率—已知隐患出现次数，暴漏风险无法快速评估。</w:t>
      </w:r>
    </w:p>
    <w:p w14:paraId="0565BE5A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主动治理—缺少发布、跟踪、闭环管理能力</w:t>
      </w:r>
    </w:p>
    <w:p w14:paraId="2EEADA2A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</w:rPr>
        <w:t>备件系统</w:t>
      </w:r>
    </w:p>
    <w:p w14:paraId="675ED7B6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备件测算—靠人工做数据分析，无AI储备自动预测</w:t>
      </w:r>
    </w:p>
    <w:p w14:paraId="3541CD34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故障处理—信息孤岛，硬件分析未加入故障处理总流程</w:t>
      </w:r>
    </w:p>
    <w:p w14:paraId="20CD7872">
      <w:pPr>
        <w:numPr>
          <w:ilvl w:val="0"/>
          <w:numId w:val="11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  <w:b/>
        </w:rPr>
        <w:t>割接保障</w:t>
      </w:r>
    </w:p>
    <w:p w14:paraId="04CED7B2">
      <w:pPr>
        <w:numPr>
          <w:ilvl w:val="0"/>
          <w:numId w:val="12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割接管理—只有申请，其余依赖人工传递，无标准化管理流程。</w:t>
      </w:r>
    </w:p>
    <w:p w14:paraId="5C2C29C4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  <w:b/>
        </w:rPr>
        <w:t>AI智能体</w:t>
      </w:r>
    </w:p>
    <w:p w14:paraId="6D888E02">
      <w:pPr>
        <w:numPr>
          <w:ilvl w:val="0"/>
          <w:numId w:val="14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平台孤立—靠人工提问，未介入业务系统实现自动化。</w:t>
      </w:r>
    </w:p>
    <w:p w14:paraId="46A93AAB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dify架构—静态的处理逻辑无法满足当前多类型业务需求。</w:t>
      </w:r>
    </w:p>
    <w:p w14:paraId="3679BE4F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知识库结构—知识库单一堆砌，需要基于业务应用做知识库结构重构。</w:t>
      </w:r>
    </w:p>
    <w:p w14:paraId="4E239B2D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知识库积累—依赖人工编写，效率低，无法做到大量积累。</w:t>
      </w:r>
    </w:p>
    <w:p w14:paraId="4B04BE56">
      <w:pPr>
        <w:pStyle w:val="2"/>
        <w:numPr>
          <w:ilvl w:val="0"/>
          <w:numId w:val="15"/>
        </w:numPr>
      </w:pPr>
      <w:r>
        <w:t>整改方案</w:t>
      </w:r>
    </w:p>
    <w:p w14:paraId="5B8CE0D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 xml:space="preserve"> 重点工作</w:t>
      </w:r>
    </w:p>
    <w:p w14:paraId="38CFF536">
      <w:pPr>
        <w:pStyle w:val="4"/>
      </w:pPr>
      <w:r>
        <w:t>1 客户资产库</w:t>
      </w:r>
      <w:r>
        <w:rPr>
          <w:rFonts w:hint="eastAsia"/>
        </w:rPr>
        <w:t>整改</w:t>
      </w:r>
      <w:r>
        <w:t>规划</w:t>
      </w:r>
    </w:p>
    <w:p w14:paraId="6F029EEA">
      <w:pPr>
        <w:jc w:val="both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235700" cy="3784600"/>
            <wp:effectExtent l="0" t="0" r="3175" b="635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4C2B">
      <w:pPr>
        <w:pBdr>
          <w:bottom w:val="none" w:color="auto" w:sz="0" w:space="0"/>
        </w:pBdr>
        <w:ind w:left="336"/>
        <w:jc w:val="center"/>
        <w:rPr>
          <w:rFonts w:hint="eastAsia"/>
        </w:rPr>
      </w:pPr>
      <w:r>
        <w:rPr>
          <w:rFonts w:hint="eastAsia"/>
        </w:rPr>
        <w:t>图 客户资产库整改规划</w:t>
      </w:r>
    </w:p>
    <w:p w14:paraId="3A4ECCF5">
      <w:pPr>
        <w:pStyle w:val="4"/>
      </w:pPr>
      <w:r>
        <w:t>2</w:t>
      </w:r>
      <w:r>
        <w:rPr>
          <w:rFonts w:hint="eastAsia"/>
        </w:rPr>
        <w:t xml:space="preserve"> </w:t>
      </w:r>
      <w:r>
        <w:t>AI智能体</w:t>
      </w:r>
      <w:r>
        <w:rPr>
          <w:rFonts w:hint="eastAsia"/>
        </w:rPr>
        <w:t>整改</w:t>
      </w:r>
      <w:r>
        <w:t>规划</w:t>
      </w:r>
      <w:bookmarkStart w:id="0" w:name="_GoBack"/>
      <w:bookmarkEnd w:id="0"/>
    </w:p>
    <w:p w14:paraId="5CE71236">
      <w:pPr>
        <w:jc w:val="center"/>
      </w:pPr>
      <w:r>
        <w:drawing>
          <wp:inline distT="0" distB="0" distL="0" distR="0">
            <wp:extent cx="6214745" cy="5273675"/>
            <wp:effectExtent l="0" t="0" r="5080" b="3175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120E">
      <w:pPr>
        <w:pBdr>
          <w:bottom w:val="none" w:color="auto" w:sz="0" w:space="0"/>
        </w:pBdr>
        <w:jc w:val="center"/>
      </w:pPr>
      <w:r>
        <w:rPr>
          <w:rFonts w:hint="eastAsia"/>
        </w:rPr>
        <w:t>图 AI智能体整改规划</w:t>
      </w:r>
    </w:p>
    <w:p w14:paraId="5ADA3FD8">
      <w:pPr>
        <w:pStyle w:val="3"/>
        <w:rPr>
          <w:lang w:val="en-US" w:eastAsia="zh-CN"/>
        </w:rPr>
      </w:pPr>
      <w:r>
        <w:rPr>
          <w:lang w:val="en-US" w:eastAsia="zh-CN"/>
        </w:rPr>
        <w:t>2</w:t>
      </w:r>
      <w:r>
        <w:rPr>
          <w:rFonts w:hint="eastAsia"/>
          <w:lang w:val="en-US" w:eastAsia="zh-CN"/>
        </w:rPr>
        <w:t>.2</w:t>
      </w:r>
      <w:r>
        <w:rPr>
          <w:lang w:val="en-US" w:eastAsia="zh-CN"/>
        </w:rPr>
        <w:t xml:space="preserve"> 工作流</w:t>
      </w:r>
    </w:p>
    <w:p w14:paraId="2FF88C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0" distR="0">
            <wp:extent cx="5274310" cy="5077460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B93F">
      <w:p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图 工作流（当前列举主要优化，待形成结论后最终形成每一步工作流的具体任务）</w:t>
      </w:r>
    </w:p>
    <w:p w14:paraId="1421A1EB">
      <w:pPr>
        <w:pStyle w:val="3"/>
      </w:pPr>
      <w:r>
        <w:rPr>
          <w:rFonts w:hint="eastAsia"/>
        </w:rPr>
        <w:t xml:space="preserve">2.3 </w:t>
      </w:r>
      <w:r>
        <w:t>系统</w:t>
      </w:r>
      <w:r>
        <w:rPr>
          <w:rFonts w:hint="eastAsia"/>
        </w:rPr>
        <w:t>架构及业务整改</w:t>
      </w:r>
    </w:p>
    <w:p w14:paraId="4FF60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3854450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FC94">
      <w:pPr>
        <w:pBdr>
          <w:bottom w:val="none" w:color="auto" w:sz="0" w:space="0"/>
        </w:pBdr>
        <w:jc w:val="center"/>
        <w:rPr>
          <w:rFonts w:hint="eastAsia"/>
        </w:rPr>
      </w:pPr>
      <w:r>
        <w:rPr>
          <w:rFonts w:hint="eastAsia"/>
        </w:rPr>
        <w:t>图 系统架构（加粗为独立系统）</w:t>
      </w:r>
    </w:p>
    <w:p w14:paraId="40673348">
      <w:pPr>
        <w:pStyle w:val="4"/>
      </w:pPr>
      <w:r>
        <w:t>1</w:t>
      </w:r>
      <w:r>
        <w:rPr>
          <w:rFonts w:hint="eastAsia"/>
        </w:rPr>
        <w:t xml:space="preserve"> </w:t>
      </w:r>
      <w:r>
        <w:t>系统关联</w:t>
      </w:r>
      <w:r>
        <w:rPr>
          <w:rFonts w:hint="eastAsia"/>
        </w:rPr>
        <w:t>，信息打通</w:t>
      </w:r>
    </w:p>
    <w:p w14:paraId="4203F4C2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①400客户咨询商机同步至对应行业销售CRM商机线索中</w:t>
      </w:r>
    </w:p>
    <w:p w14:paraId="3D885F86">
      <w:pPr>
        <w:numPr>
          <w:ilvl w:val="0"/>
          <w:numId w:val="16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②过保设备的故障工单和过保支持流程信息打通</w:t>
      </w:r>
    </w:p>
    <w:p w14:paraId="5E735DA7">
      <w:pPr>
        <w:numPr>
          <w:ilvl w:val="0"/>
          <w:numId w:val="16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④坏件返回后分析结论向ITR工单系统同步，并且同步至客户资产库</w:t>
      </w:r>
    </w:p>
    <w:p w14:paraId="524B8AE3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⑥PMS与ITR同步项目历史故障工单，便于以维护视角判断客户重要等级及风险等级和设备隐患风险等级</w:t>
      </w:r>
    </w:p>
    <w:p w14:paraId="58813F69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⑦ITR工单关联设备信息增加临技设备的判断</w:t>
      </w:r>
    </w:p>
    <w:p w14:paraId="4ED9AABA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⑧技术公告系统与网上问题记录关联，明确公告发现来源以及现网触发多少次该公告。</w:t>
      </w:r>
    </w:p>
    <w:p w14:paraId="2893ED16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⑨增加网上问题故障处理的割接标识，以及相关涉及人员、设备信息等</w:t>
      </w:r>
    </w:p>
    <w:p w14:paraId="14789483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⑩割接失败后，可便捷提交问题工单</w:t>
      </w:r>
    </w:p>
    <w:p w14:paraId="2356F11A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⑪ITR工单闭环后经过AI加工自动转化为知识库案例初稿</w:t>
      </w:r>
    </w:p>
    <w:p w14:paraId="685EFD2C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⑫AI语音识别通话内容并创建工单，根据设备信息、问题描述、版本信息利用AI形成初诊分析</w:t>
      </w:r>
    </w:p>
    <w:p w14:paraId="73179D96">
      <w:pPr>
        <w:numPr>
          <w:ilvl w:val="0"/>
          <w:numId w:val="16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⑬ ⑭PMS记录的资产库、设备网上问题台账、客户信息、项目信息等，结合AI形成自动化客户重要等级及风险等级和设备隐患风险等级评判、优秀交维经验资料汇总并快捷查询</w:t>
      </w:r>
    </w:p>
    <w:p w14:paraId="400BF21D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⑮割接工单风险等级与PMS系统客户信息、设备信息、割接操作类型进行AI自动化评级</w:t>
      </w:r>
    </w:p>
    <w:p w14:paraId="5B822CE3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⑯在PMS中增加割接工单服务模块（包含技术保障及备件保障申请）、记录流程</w:t>
      </w:r>
    </w:p>
    <w:p w14:paraId="3CFC4334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⑲临技查询系统信息和PMS系统联动，临技设备在PMS系统中标记，便于一线获取正确的版本</w:t>
      </w:r>
    </w:p>
    <w:p w14:paraId="18E15DA9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㉒设备的过保申请支持记录与PMS系统同步进行记录，同时确保ITR从PMS系统中读取该记录</w:t>
      </w:r>
    </w:p>
    <w:p w14:paraId="26280F62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㉔过保支持流程和备件系统联动</w:t>
      </w:r>
    </w:p>
    <w:p w14:paraId="4E92835F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㉕项目割接与技术公告联动，事前进行AI风险预判，提供相关可能触发的技术公告进行事前预防</w:t>
      </w:r>
    </w:p>
    <w:p w14:paraId="717006FA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㉖项目割接结合AI平台能力，实现割接风险评估、技术公告核查、自动生成割接方案初稿、方案评审</w:t>
      </w:r>
    </w:p>
    <w:p w14:paraId="204A2639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㉗PMS售后交付过程发现的商机向CRM推送</w:t>
      </w:r>
    </w:p>
    <w:p w14:paraId="555B9A06">
      <w:pPr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㉚PMS</w:t>
      </w:r>
      <w:r>
        <w:rPr>
          <w:i w:val="0"/>
          <w:strike w:val="0"/>
          <w:spacing w:val="0"/>
          <w:u w:val="none"/>
        </w:rPr>
        <w:t>自助</w:t>
      </w:r>
      <w:r>
        <w:rPr>
          <w:rFonts w:hint="eastAsia"/>
          <w:i w:val="0"/>
          <w:strike w:val="0"/>
          <w:spacing w:val="0"/>
          <w:u w:val="none"/>
        </w:rPr>
        <w:t>获取首次售前测试临时授权函，提供项目正式授权注册入口</w:t>
      </w:r>
    </w:p>
    <w:p w14:paraId="2E13F999">
      <w:pPr>
        <w:numPr>
          <w:ilvl w:val="0"/>
          <w:numId w:val="16"/>
        </w:numPr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㉜㉝</w:t>
      </w:r>
      <w:r>
        <w:rPr>
          <w:rFonts w:hint="eastAsia"/>
          <w:i w:val="0"/>
          <w:strike w:val="0"/>
          <w:color w:val="000000"/>
          <w:u w:val="none"/>
        </w:rPr>
        <w:t>提供提交ME建议入口</w:t>
      </w:r>
    </w:p>
    <w:p w14:paraId="7F0E30BA">
      <w:pPr>
        <w:pStyle w:val="4"/>
      </w:pPr>
      <w:r>
        <w:t>2</w:t>
      </w:r>
      <w:r>
        <w:rPr>
          <w:rFonts w:hint="eastAsia"/>
        </w:rPr>
        <w:t xml:space="preserve"> </w:t>
      </w:r>
      <w:r>
        <w:t>系统</w:t>
      </w:r>
      <w:r>
        <w:rPr>
          <w:rFonts w:hint="eastAsia"/>
        </w:rPr>
        <w:t>/业务</w:t>
      </w:r>
      <w:r>
        <w:t>维度</w:t>
      </w:r>
      <w:r>
        <w:rPr>
          <w:rFonts w:hint="eastAsia"/>
        </w:rPr>
        <w:t>细化整改内容</w:t>
      </w:r>
    </w:p>
    <w:p w14:paraId="45D00AD1">
      <w:r>
        <w:rPr>
          <w:rStyle w:val="7"/>
          <w:rFonts w:hint="eastAsia"/>
          <w:color w:val="auto"/>
        </w:rPr>
        <w:t>https://doc.weixin.qq.com/sheet/e3_AY0AHgYHALECNwUCCCpv0TLq0vMzZ?scode=AG8AnQcMABAexlJaanAY0AHgYHALE&amp;tab=000005</w:t>
      </w:r>
      <w:r>
        <w:rPr>
          <w:rStyle w:val="7"/>
          <w:color w:val="auto"/>
        </w:rPr>
        <w:fldChar w:fldCharType="begin"/>
      </w:r>
      <w:r>
        <w:rPr>
          <w:rStyle w:val="7"/>
          <w:color w:val="auto"/>
        </w:rPr>
        <w:instrText xml:space="preserve">HYPERLINK https://doc.weixin.qq.com/sheet/e3_AY0AHgYHALECNwUCCCpv0TLq0vMzZ?scode=AG8AnQcMABAexlJaanAY0AHgYHALE&amp;tab=000005 docLink \tdft Doc \tdfe 1 \tdfid i.1970325106236783.1688857125265037_e3.780035716J1Uv \tdlt inline \tdlf FromPaste \tdtf 1 \l \tdsub docLink \tdkey 37rc27</w:instrText>
      </w:r>
      <w:r>
        <w:rPr>
          <w:rStyle w:val="7"/>
          <w:color w:val="auto"/>
        </w:rPr>
        <w:fldChar w:fldCharType="separate"/>
      </w:r>
      <w:r>
        <w:rPr>
          <w:rStyle w:val="7"/>
          <w:color w:val="auto"/>
        </w:rPr>
        <w:fldChar w:fldCharType="end"/>
      </w:r>
    </w:p>
    <w:p w14:paraId="20EA02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（表格较大，在线表格</w:t>
      </w:r>
      <w:r>
        <w:rPr>
          <w:rFonts w:hint="eastAsia"/>
          <w:lang w:val="en-US" w:eastAsia="zh-CN"/>
        </w:rPr>
        <w:t>可查阅细化内容</w:t>
      </w:r>
      <w:r>
        <w:rPr>
          <w:rFonts w:hint="default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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  <w:spacing w:val="0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  <w:spacing w:val="0"/>
      </w:rPr>
    </w:lvl>
    <w:lvl w:ilvl="3" w:tentative="0">
      <w:start w:val="1"/>
      <w:numFmt w:val="bullet"/>
      <w:lvlText w:val=""/>
      <w:lvlJc w:val="left"/>
      <w:pPr>
        <w:ind w:left="1596" w:hanging="336"/>
      </w:pPr>
      <w:rPr>
        <w:rFonts w:hint="default" w:ascii="Wingdings" w:hAnsi="Wingdings" w:cs="Wingdings"/>
        <w:spacing w:val="0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  <w:spacing w:val="0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  <w:spacing w:val="0"/>
      </w:rPr>
    </w:lvl>
    <w:lvl w:ilvl="6" w:tentative="0">
      <w:start w:val="1"/>
      <w:numFmt w:val="bullet"/>
      <w:lvlText w:val=""/>
      <w:lvlJc w:val="left"/>
      <w:pPr>
        <w:ind w:left="2856" w:hanging="336"/>
      </w:pPr>
      <w:rPr>
        <w:rFonts w:hint="default" w:ascii="Wingdings" w:hAnsi="Wingdings" w:cs="Wingdings"/>
        <w:spacing w:val="0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  <w:spacing w:val="0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  <w:spacing w:val="0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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  <w:spacing w:val="0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  <w:spacing w:val="0"/>
      </w:rPr>
    </w:lvl>
    <w:lvl w:ilvl="3" w:tentative="0">
      <w:start w:val="1"/>
      <w:numFmt w:val="bullet"/>
      <w:lvlText w:val=""/>
      <w:lvlJc w:val="left"/>
      <w:pPr>
        <w:ind w:left="1596" w:hanging="336"/>
      </w:pPr>
      <w:rPr>
        <w:rFonts w:hint="default" w:ascii="Wingdings" w:hAnsi="Wingdings" w:cs="Wingdings"/>
        <w:spacing w:val="0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  <w:spacing w:val="0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  <w:spacing w:val="0"/>
      </w:rPr>
    </w:lvl>
    <w:lvl w:ilvl="6" w:tentative="0">
      <w:start w:val="1"/>
      <w:numFmt w:val="bullet"/>
      <w:lvlText w:val=""/>
      <w:lvlJc w:val="left"/>
      <w:pPr>
        <w:ind w:left="2856" w:hanging="336"/>
      </w:pPr>
      <w:rPr>
        <w:rFonts w:hint="default" w:ascii="Wingdings" w:hAnsi="Wingdings" w:cs="Wingdings"/>
        <w:spacing w:val="0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  <w:spacing w:val="0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  <w:spacing w:val="0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</w:rPr>
    </w:lvl>
  </w:abstractNum>
  <w:abstractNum w:abstractNumId="5">
    <w:nsid w:val="F4B5D9F5"/>
    <w:multiLevelType w:val="multilevel"/>
    <w:tmpl w:val="F4B5D9F5"/>
    <w:lvl w:ilvl="0" w:tentative="0">
      <w:start w:val="2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  <w:spacing w:val="0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  <w:spacing w:val="0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  <w:spacing w:val="0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  <w:spacing w:val="0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  <w:spacing w:val="0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  <w:spacing w:val="0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  <w:spacing w:val="0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  <w:spacing w:val="0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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  <w:spacing w:val="0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  <w:spacing w:val="0"/>
      </w:rPr>
    </w:lvl>
    <w:lvl w:ilvl="3" w:tentative="0">
      <w:start w:val="1"/>
      <w:numFmt w:val="bullet"/>
      <w:lvlText w:val=""/>
      <w:lvlJc w:val="left"/>
      <w:pPr>
        <w:ind w:left="1596" w:hanging="336"/>
      </w:pPr>
      <w:rPr>
        <w:rFonts w:hint="default" w:ascii="Wingdings" w:hAnsi="Wingdings" w:cs="Wingdings"/>
        <w:spacing w:val="0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  <w:spacing w:val="0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  <w:spacing w:val="0"/>
      </w:rPr>
    </w:lvl>
    <w:lvl w:ilvl="6" w:tentative="0">
      <w:start w:val="1"/>
      <w:numFmt w:val="bullet"/>
      <w:lvlText w:val=""/>
      <w:lvlJc w:val="left"/>
      <w:pPr>
        <w:ind w:left="2856" w:hanging="336"/>
      </w:pPr>
      <w:rPr>
        <w:rFonts w:hint="default" w:ascii="Wingdings" w:hAnsi="Wingdings" w:cs="Wingdings"/>
        <w:spacing w:val="0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  <w:spacing w:val="0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  <w:spacing w:val="0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  <w:spacing w:val="0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  <w:spacing w:val="0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  <w:spacing w:val="0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  <w:spacing w:val="0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  <w:spacing w:val="0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  <w:spacing w:val="0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  <w:spacing w:val="0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  <w:spacing w:val="0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bullet"/>
      <w:lvlText w:val="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  <w:spacing w:val="0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  <w:spacing w:val="0"/>
      </w:rPr>
    </w:lvl>
    <w:lvl w:ilvl="3" w:tentative="0">
      <w:start w:val="1"/>
      <w:numFmt w:val="bullet"/>
      <w:lvlText w:val=""/>
      <w:lvlJc w:val="left"/>
      <w:pPr>
        <w:ind w:left="1596" w:hanging="336"/>
      </w:pPr>
      <w:rPr>
        <w:rFonts w:hint="default" w:ascii="Wingdings" w:hAnsi="Wingdings" w:cs="Wingdings"/>
        <w:spacing w:val="0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  <w:spacing w:val="0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  <w:spacing w:val="0"/>
      </w:rPr>
    </w:lvl>
    <w:lvl w:ilvl="6" w:tentative="0">
      <w:start w:val="1"/>
      <w:numFmt w:val="bullet"/>
      <w:lvlText w:val=""/>
      <w:lvlJc w:val="left"/>
      <w:pPr>
        <w:ind w:left="2856" w:hanging="336"/>
      </w:pPr>
      <w:rPr>
        <w:rFonts w:hint="default" w:ascii="Wingdings" w:hAnsi="Wingdings" w:cs="Wingdings"/>
        <w:spacing w:val="0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  <w:spacing w:val="0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  <w:spacing w:val="0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  <w:spacing w:val="0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  <w:spacing w:val="0"/>
      </w:rPr>
    </w:lvl>
    <w:lvl w:ilvl="3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  <w:spacing w:val="0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  <w:spacing w:val="0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  <w:spacing w:val="0"/>
      </w:rPr>
    </w:lvl>
    <w:lvl w:ilvl="6" w:tentative="0">
      <w:start w:val="1"/>
      <w:numFmt w:val="bullet"/>
      <w:lvlText w:val=""/>
      <w:lvlJc w:val="left"/>
      <w:pPr>
        <w:ind w:left="2856" w:hanging="336"/>
      </w:pPr>
      <w:rPr>
        <w:rFonts w:hint="default" w:ascii="Wingdings" w:hAnsi="Wingdings" w:cs="Wingdings"/>
        <w:spacing w:val="0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  <w:spacing w:val="0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  <w:spacing w:val="0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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"/>
      <w:lvlJc w:val="left"/>
      <w:pPr>
        <w:ind w:left="15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"/>
      <w:lvlJc w:val="left"/>
      <w:pPr>
        <w:ind w:left="2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bullet"/>
      <w:lvlText w:val="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  <w:spacing w:val="0"/>
      </w:rPr>
    </w:lvl>
    <w:lvl w:ilvl="2" w:tentative="0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  <w:spacing w:val="0"/>
      </w:rPr>
    </w:lvl>
    <w:lvl w:ilvl="3" w:tentative="0">
      <w:start w:val="1"/>
      <w:numFmt w:val="bullet"/>
      <w:lvlText w:val=""/>
      <w:lvlJc w:val="left"/>
      <w:pPr>
        <w:ind w:left="1596" w:hanging="336"/>
      </w:pPr>
      <w:rPr>
        <w:rFonts w:hint="default" w:ascii="Wingdings" w:hAnsi="Wingdings" w:cs="Wingdings"/>
        <w:spacing w:val="0"/>
      </w:rPr>
    </w:lvl>
    <w:lvl w:ilvl="4" w:tentative="0">
      <w:start w:val="1"/>
      <w:numFmt w:val="bullet"/>
      <w:lvlText w:val="¡"/>
      <w:lvlJc w:val="left"/>
      <w:pPr>
        <w:ind w:left="2016" w:hanging="336"/>
      </w:pPr>
      <w:rPr>
        <w:rFonts w:hint="default" w:ascii="Wingdings" w:hAnsi="Wingdings" w:cs="Wingdings"/>
        <w:spacing w:val="0"/>
      </w:rPr>
    </w:lvl>
    <w:lvl w:ilvl="5" w:tentative="0">
      <w:start w:val="1"/>
      <w:numFmt w:val="bullet"/>
      <w:lvlText w:val=""/>
      <w:lvlJc w:val="left"/>
      <w:pPr>
        <w:ind w:left="2436" w:hanging="336"/>
      </w:pPr>
      <w:rPr>
        <w:rFonts w:hint="default" w:ascii="Wingdings" w:hAnsi="Wingdings" w:cs="Wingdings"/>
        <w:spacing w:val="0"/>
      </w:rPr>
    </w:lvl>
    <w:lvl w:ilvl="6" w:tentative="0">
      <w:start w:val="1"/>
      <w:numFmt w:val="bullet"/>
      <w:lvlText w:val=""/>
      <w:lvlJc w:val="left"/>
      <w:pPr>
        <w:ind w:left="2856" w:hanging="336"/>
      </w:pPr>
      <w:rPr>
        <w:rFonts w:hint="default" w:ascii="Wingdings" w:hAnsi="Wingdings" w:cs="Wingdings"/>
        <w:spacing w:val="0"/>
      </w:rPr>
    </w:lvl>
    <w:lvl w:ilvl="7" w:tentative="0">
      <w:start w:val="1"/>
      <w:numFmt w:val="bullet"/>
      <w:lvlText w:val="¡"/>
      <w:lvlJc w:val="left"/>
      <w:pPr>
        <w:ind w:left="3276" w:hanging="336"/>
      </w:pPr>
      <w:rPr>
        <w:rFonts w:hint="default" w:ascii="Wingdings" w:hAnsi="Wingdings" w:cs="Wingdings"/>
        <w:spacing w:val="0"/>
      </w:rPr>
    </w:lvl>
    <w:lvl w:ilvl="8" w:tentative="0">
      <w:start w:val="1"/>
      <w:numFmt w:val="bullet"/>
      <w:lvlText w:val=""/>
      <w:lvlJc w:val="left"/>
      <w:pPr>
        <w:ind w:left="3696" w:hanging="336"/>
      </w:pPr>
      <w:rPr>
        <w:rFonts w:hint="default" w:ascii="Wingdings" w:hAnsi="Wingdings" w:cs="Wingdings"/>
        <w:spacing w:val="0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61B19"/>
    <w:rsid w:val="02C90896"/>
    <w:rsid w:val="09FF2DE3"/>
    <w:rsid w:val="0B4B1C27"/>
    <w:rsid w:val="0C590374"/>
    <w:rsid w:val="12940990"/>
    <w:rsid w:val="16DF25CD"/>
    <w:rsid w:val="17667DE9"/>
    <w:rsid w:val="199C675B"/>
    <w:rsid w:val="1AA81D04"/>
    <w:rsid w:val="1AE42434"/>
    <w:rsid w:val="1C346708"/>
    <w:rsid w:val="1C6B44E3"/>
    <w:rsid w:val="1ECB6271"/>
    <w:rsid w:val="1EEE7042"/>
    <w:rsid w:val="20B302C1"/>
    <w:rsid w:val="23A81EB5"/>
    <w:rsid w:val="24E94614"/>
    <w:rsid w:val="2B6B6580"/>
    <w:rsid w:val="30BD0622"/>
    <w:rsid w:val="32D63C1D"/>
    <w:rsid w:val="34286628"/>
    <w:rsid w:val="395B1C28"/>
    <w:rsid w:val="396E1053"/>
    <w:rsid w:val="3CBE5970"/>
    <w:rsid w:val="3D3B2FFA"/>
    <w:rsid w:val="3EA3354D"/>
    <w:rsid w:val="431C742A"/>
    <w:rsid w:val="43C259A0"/>
    <w:rsid w:val="46120473"/>
    <w:rsid w:val="4A581AD8"/>
    <w:rsid w:val="518D741E"/>
    <w:rsid w:val="51E63A25"/>
    <w:rsid w:val="55C23E61"/>
    <w:rsid w:val="5C4001D5"/>
    <w:rsid w:val="5C677510"/>
    <w:rsid w:val="5E6422A1"/>
    <w:rsid w:val="5FFA28AD"/>
    <w:rsid w:val="6042451C"/>
    <w:rsid w:val="622E7C1C"/>
    <w:rsid w:val="62AD2DCC"/>
    <w:rsid w:val="63A454EE"/>
    <w:rsid w:val="66A05342"/>
    <w:rsid w:val="70383EEB"/>
    <w:rsid w:val="728C5ACB"/>
    <w:rsid w:val="7ADC7639"/>
    <w:rsid w:val="7EC14D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1904</Words>
  <Characters>1989</Characters>
  <TotalTime>4</TotalTime>
  <ScaleCrop>false</ScaleCrop>
  <LinksUpToDate>false</LinksUpToDate>
  <CharactersWithSpaces>2007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2026-06-05T01:58:00Z</dcterms:created>
  <dc:creator>yuxua</dc:creator>
  <cp:lastModifiedBy>笨笨磊</cp:lastModifiedBy>
  <dcterms:modified xsi:type="dcterms:W3CDTF">2026-06-04T18:12:08Z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eyJoZGlkIjoiMzEwNTM5NzYwMDRjMzkwZTVkZjY2ODkwMGIxNGU0OTUiLCJ1c2VySWQiOiI5NDc1NzI2NDkifQ==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EEA83C53418246EABE1E7104CC76371B_12</vt:lpwstr>
  </property>
</Properties>
</file>