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40"/>
        <w:jc w:val="center"/>
      </w:pPr>
      <w:r>
        <w:rPr>
          <w:rFonts w:ascii="Calibri" w:hAnsi="Calibri" w:eastAsia="Microsoft YaHei"/>
          <w:b/>
          <w:color w:val="2E74B5"/>
          <w:sz w:val="22"/>
        </w:rPr>
        <w:t>通用软件开发文档模板</w:t>
      </w:r>
    </w:p>
    <w:p>
      <w:pPr>
        <w:spacing w:before="720" w:after="240"/>
        <w:jc w:val="center"/>
      </w:pPr>
      <w:r>
        <w:rPr>
          <w:rFonts w:ascii="Calibri" w:hAnsi="Calibri" w:eastAsia="Microsoft YaHei"/>
          <w:b/>
          <w:color w:val="1F2937"/>
          <w:sz w:val="50"/>
        </w:rPr>
        <w:t>软件测试与验收方案（TAS）</w:t>
      </w:r>
    </w:p>
    <w:p>
      <w:pPr>
        <w:spacing w:after="840"/>
        <w:jc w:val="center"/>
      </w:pPr>
      <w:r>
        <w:rPr>
          <w:rFonts w:ascii="Calibri" w:hAnsi="Calibri" w:eastAsia="Microsoft YaHei"/>
          <w:color w:val="667085"/>
          <w:sz w:val="28"/>
        </w:rPr>
        <w:t>TAS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6"/>
        <w:gridCol w:w="6589"/>
      </w:tblGrid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20"/>
              </w:rPr>
              <w:t>项目／产品名称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i/>
                <w:color w:val="7A5A00"/>
                <w:sz w:val="20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20"/>
              </w:rPr>
              <w:t>文档编号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TAS-</w:t>
            </w:r>
            <w:r>
              <w:rPr>
                <w:rFonts w:ascii="Calibri" w:hAnsi="Calibri" w:eastAsia="Microsoft YaHei"/>
                <w:i/>
                <w:color w:val="7A5A00"/>
                <w:sz w:val="20"/>
              </w:rPr>
              <w:t>〈项目简称〉</w:t>
            </w:r>
            <w:r>
              <w:rPr>
                <w:rFonts w:ascii="Calibri" w:hAnsi="Calibri" w:eastAsia="Microsoft YaHei"/>
                <w:color w:val="1F2937"/>
                <w:sz w:val="20"/>
              </w:rPr>
              <w:t>-001</w:t>
            </w:r>
          </w:p>
        </w:tc>
      </w:tr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20"/>
              </w:rPr>
              <w:t>文档版本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V0.1</w:t>
            </w:r>
          </w:p>
        </w:tc>
      </w:tr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20"/>
              </w:rPr>
              <w:t>文档状态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草稿／评审中／已基线</w:t>
            </w:r>
          </w:p>
        </w:tc>
      </w:tr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20"/>
              </w:rPr>
              <w:t>编制／批准日期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i/>
                <w:color w:val="7A5A00"/>
                <w:sz w:val="20"/>
              </w:rPr>
              <w:t>〈填写〉</w:t>
            </w:r>
          </w:p>
        </w:tc>
      </w:tr>
    </w:tbl>
    <w:p/>
    <w:p>
      <w:pPr>
        <w:jc w:val="center"/>
      </w:pPr>
      <w:r>
        <w:rPr>
          <w:rFonts w:ascii="Calibri" w:hAnsi="Calibri" w:eastAsia="Microsoft YaHei"/>
          <w:i/>
          <w:color w:val="667085"/>
          <w:sz w:val="18"/>
        </w:rPr>
        <w:t>模板内的〈填写〉和示例行应在正式发布前替换或删除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目录</w:t>
      </w:r>
    </w:p>
    <w:p>
      <w:r>
        <w:rPr>
          <w:rFonts w:ascii="Calibri" w:hAnsi="Calibri" w:eastAsia="Microsoft YaHei"/>
          <w:i/>
          <w:color w:val="667085"/>
          <w:sz w:val="20"/>
        </w:rPr>
        <w:fldChar w:fldCharType="begin"/>
        <w:instrText xml:space="preserve"> TOC \o "1-3" \h \z \u </w:instrText>
        <w:fldChar w:fldCharType="separate"/>
        <w:t>在Word中右键更新目录</w:t>
        <w:fldChar w:fldCharType="end"/>
      </w:r>
    </w:p>
    <w:p>
      <w:r>
        <w:br w:type="page"/>
      </w:r>
    </w:p>
    <w:p>
      <w:pPr>
        <w:spacing w:before="80" w:after="160" w:line="276" w:lineRule="auto"/>
        <w:ind w:left="227" w:right="113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color w:val="667085"/>
          <w:sz w:val="19"/>
        </w:rPr>
        <w:t>模板用途：定义“采用什么范围、环境、数据和步骤证明软件满足需求与设计”。</w:t>
      </w:r>
    </w:p>
    <w:p>
      <w:pPr>
        <w:spacing w:before="80" w:after="160" w:line="276" w:lineRule="auto"/>
        <w:ind w:left="227" w:right="113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color w:val="667085"/>
          <w:sz w:val="19"/>
        </w:rPr>
        <w:t>阶段边界：需求验收标准来自SRS；本文件将其细化为测试策略、测试用例、执行门禁和验收结论。</w:t>
      </w:r>
    </w:p>
    <w:p>
      <w:pPr>
        <w:spacing w:before="80" w:after="160" w:line="276" w:lineRule="auto"/>
        <w:ind w:left="227" w:right="113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color w:val="667085"/>
          <w:sz w:val="19"/>
        </w:rPr>
        <w:t>使用规则：根据项目风险选择测试类型，不要求所有项目机械执行全部专项测试。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文档控制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6"/>
        <w:gridCol w:w="6589"/>
      </w:tblGrid>
      <w:tr>
        <w:trPr>
          <w:tblHeader w:val="true"/>
        </w:trP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65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项目／产品名称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文档名称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软件测试与验收方案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文档编号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TAS-</w:t>
            </w:r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〈项目简称〉</w:t>
            </w:r>
            <w:r>
              <w:rPr>
                <w:rFonts w:ascii="Calibri" w:hAnsi="Calibri" w:eastAsia="Microsoft YaHei"/>
                <w:color w:val="1F2937"/>
                <w:sz w:val="19"/>
              </w:rPr>
              <w:t>-001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文档版本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V0.1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文档状态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草稿／评审中／已基线／已执行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被测版本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对应需求基线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SRS版本、标签或提交号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对应设计基线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SDS版本、标签或提交号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测试负责人／日期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验收负责人／日期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修订记录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版本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日期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变更范围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变更原因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编制人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批准人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V0.1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初始版本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</w:rPr>
        <w:t>1. 测试与验收说明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1.1 文档目的</w:t>
      </w:r>
    </w:p>
    <w:p>
      <w:pPr>
        <w:keepLines w:val="0"/>
      </w:pPr>
      <w:r>
        <w:rPr>
          <w:rFonts w:ascii="Calibri" w:hAnsi="Calibri" w:eastAsia="Microsoft YaHei"/>
          <w:i/>
          <w:color w:val="7A5A00"/>
        </w:rPr>
        <w:t>〈说明测试活动、质量判断、发布决策和业务验收中的用途。〉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1.2 测试输入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5"/>
        <w:gridCol w:w="4332"/>
        <w:gridCol w:w="2708"/>
      </w:tblGrid>
      <w:tr>
        <w:trPr>
          <w:tblHeader w:val="true"/>
        </w:trPr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输入资料</w:t>
            </w:r>
          </w:p>
        </w:tc>
        <w:tc>
          <w:tcPr>
            <w:tcW w:type="dxa" w:w="433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版本／基线</w:t>
            </w:r>
          </w:p>
        </w:tc>
        <w:tc>
          <w:tcPr>
            <w:tcW w:type="dxa" w:w="27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软件需求规格说明书</w:t>
            </w:r>
          </w:p>
        </w:tc>
        <w:tc>
          <w:tcPr>
            <w:tcW w:type="dxa" w:w="4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确定需求和验收标准</w:t>
            </w:r>
          </w:p>
        </w:tc>
      </w:tr>
      <w:tr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软件方案设计说明书</w:t>
            </w:r>
          </w:p>
        </w:tc>
        <w:tc>
          <w:tcPr>
            <w:tcW w:type="dxa" w:w="4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确定设计风险和测试点</w:t>
            </w:r>
          </w:p>
        </w:tc>
      </w:tr>
      <w:tr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构建／发布说明</w:t>
            </w:r>
          </w:p>
        </w:tc>
        <w:tc>
          <w:tcPr>
            <w:tcW w:type="dxa" w:w="4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确定被测版本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1.3 测试目标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〈验证核心业务闭环。〉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〈验证功能、数据、权限和异常处理。〉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〈验证适用的非功能指标。〉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〈为发布或验收结论提供证据。〉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1.4 角色与职责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4"/>
        <w:gridCol w:w="3068"/>
        <w:gridCol w:w="1985"/>
        <w:gridCol w:w="2528"/>
      </w:tblGrid>
      <w:tr>
        <w:trPr>
          <w:tblHeader w:val="true"/>
        </w:trPr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30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职责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交付物</w:t>
            </w:r>
          </w:p>
        </w:tc>
        <w:tc>
          <w:tcPr>
            <w:tcW w:type="dxa" w:w="252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审批权限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测试负责人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测试方案、报告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测试人员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用例、执行记录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开发负责人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修复说明、单元测试证据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业务验收人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验收记录、验收结论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</w:rPr>
        <w:t>2. 测试范围与策略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2.1 测试范围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业务域／模块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测试对象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需求范围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风险级别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测试负责人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FR／NFR编号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高／中／低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2.2 不测试范围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i/>
          <w:color w:val="7A5A00"/>
        </w:rPr>
        <w:t>〈说明不测试内容、原因和风险接受人。〉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2.3 测试类型选择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测试类型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是否适用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目标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执行阶段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责任方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单元测试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是／否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开发阶段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开发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接口／组件测试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是／否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联调前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开发／测试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集成测试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是／否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联调阶段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测试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系统／端到端测试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是／否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系统测试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测试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回归测试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是／否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修复及发布前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测试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用户验收测试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是／否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发布前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业务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性能／安全等专项测试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是／否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发布前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专项人员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2.4 风险驱动策略</w:t>
      </w:r>
    </w:p>
    <w:p>
      <w:pPr>
        <w:keepLines w:val="0"/>
      </w:pPr>
      <w:r>
        <w:rPr>
          <w:rFonts w:ascii="Calibri" w:hAnsi="Calibri" w:eastAsia="Microsoft YaHei"/>
          <w:i/>
          <w:color w:val="7A5A00"/>
        </w:rPr>
        <w:t>〈说明高风险需求、核心链路、历史缺陷区域和优先测试顺序。〉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3. 测试环境与测试数据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3.1 测试环境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环境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部署版本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数据范围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外部依赖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负责人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3.2 客户端和兼容环境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终端／浏览器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版本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分辨率／设备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网络条件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测试范围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3.3 测试账号与权限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账号角色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权限范围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数据范围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使用场景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管理责任人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3.4 测试数据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基础数据：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正常数据：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边界数据：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异常和冲突数据：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敏感数据处理：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数据恢复和清理：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4. 测试准入与准出门禁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4.1 准入条件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需求和设计已经评审并形成基线。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被测版本构建成功且部署信息明确。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核心单元测试和静态检查通过。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测试环境、账号、数据和外部依赖可用。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已知阻断问题已关闭或获得测试负责人批准。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4.2 暂停与恢复条件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暂停条件：</w:t>
      </w:r>
      <w:r>
        <w:rPr>
          <w:rFonts w:ascii="Calibri" w:hAnsi="Calibri" w:eastAsia="Microsoft YaHei"/>
          <w:i/>
          <w:color w:val="7A5A00"/>
        </w:rPr>
        <w:t>〈环境不可用、阻断缺陷、版本不可测等。〉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恢复条件：</w:t>
      </w:r>
      <w:r>
        <w:rPr>
          <w:rFonts w:ascii="Calibri" w:hAnsi="Calibri" w:eastAsia="Microsoft YaHei"/>
          <w:i/>
          <w:color w:val="7A5A00"/>
        </w:rPr>
        <w:t>〈问题关闭并重新验证基础环境。〉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4.3 准出条件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计划内P0／P1测试用例执行完成。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核心业务闭环和关键异常流程通过。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阻断和严重缺陷关闭或获得风险批准。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适用的性能、安全和兼容指标达标。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需求覆盖和测试证据完整。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遗留问题具有责任人、计划和风险接受人。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5. 测试设计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5.1 功能和流程测试</w:t>
      </w:r>
    </w:p>
    <w:p>
      <w:pPr>
        <w:keepLines w:val="0"/>
      </w:pPr>
      <w:r>
        <w:rPr>
          <w:rFonts w:ascii="Calibri" w:hAnsi="Calibri" w:eastAsia="Microsoft YaHei"/>
          <w:color w:val="1F2937"/>
        </w:rPr>
        <w:t>至少覆盖：正常流程、分支流程、异常流程、状态流转、审批、撤回、取消、回退和关闭。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5.2 数据测试</w:t>
      </w:r>
    </w:p>
    <w:p>
      <w:pPr>
        <w:keepLines w:val="0"/>
      </w:pPr>
      <w:r>
        <w:rPr>
          <w:rFonts w:ascii="Calibri" w:hAnsi="Calibri" w:eastAsia="Microsoft YaHei"/>
          <w:color w:val="1F2937"/>
        </w:rPr>
        <w:t>至少覆盖：必填、格式、长度、唯一性、边界值、数据关系、历史版本、删除和归档。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5.3 权限测试</w:t>
      </w:r>
    </w:p>
    <w:p>
      <w:pPr>
        <w:keepLines w:val="0"/>
      </w:pPr>
      <w:r>
        <w:rPr>
          <w:rFonts w:ascii="Calibri" w:hAnsi="Calibri" w:eastAsia="Microsoft YaHei"/>
          <w:color w:val="1F2937"/>
        </w:rPr>
        <w:t>至少覆盖：功能权限、数据范围、字段权限、直接接口访问、越权和临时授权失效。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5.4 异常与可靠性测试</w:t>
      </w:r>
    </w:p>
    <w:p>
      <w:pPr>
        <w:keepLines w:val="0"/>
      </w:pPr>
      <w:r>
        <w:rPr>
          <w:rFonts w:ascii="Calibri" w:hAnsi="Calibri" w:eastAsia="Microsoft YaHei"/>
          <w:color w:val="1F2937"/>
        </w:rPr>
        <w:t>至少覆盖：重复提交、并发修改、超时、重试、部分成功、外部依赖失败、补偿和恢复。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5.5 测试设计方法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4"/>
        <w:gridCol w:w="3068"/>
        <w:gridCol w:w="1985"/>
        <w:gridCol w:w="2528"/>
      </w:tblGrid>
      <w:tr>
        <w:trPr>
          <w:tblHeader w:val="true"/>
        </w:trPr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方法</w:t>
            </w:r>
          </w:p>
        </w:tc>
        <w:tc>
          <w:tcPr>
            <w:tcW w:type="dxa" w:w="30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适用场景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对应需求／模块</w:t>
            </w:r>
          </w:p>
        </w:tc>
        <w:tc>
          <w:tcPr>
            <w:tcW w:type="dxa" w:w="252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等价类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边界值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决策表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状态迁移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场景法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</w:rPr>
        <w:t>6. 测试用例</w:t>
      </w:r>
    </w:p>
    <w:p>
      <w:pPr>
        <w:spacing w:before="80" w:after="160" w:line="276" w:lineRule="auto"/>
        <w:ind w:left="227" w:right="113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color w:val="667085"/>
          <w:sz w:val="19"/>
        </w:rPr>
        <w:t>复制本节，为每个测试场景建立测试用例。一个测试用例应验证一个清晰目标。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 xml:space="preserve">TC-XXX-001 </w:t>
      </w:r>
      <w:r>
        <w:rPr>
          <w:rFonts w:ascii="Calibri" w:hAnsi="Calibri" w:eastAsia="Microsoft YaHei"/>
          <w:i/>
          <w:color w:val="7A5A00"/>
        </w:rPr>
        <w:t>〈测试用例名称〉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6"/>
        <w:gridCol w:w="6589"/>
      </w:tblGrid>
      <w:tr>
        <w:trPr>
          <w:tblHeader w:val="true"/>
        </w:trP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65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对应需求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FR／NFR编号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对应验收标准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AC编号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对应设计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DS／API／DB／UI编号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测试类型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功能／接口／集成／安全／性能等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优先级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P0／P1／P2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前置条件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测试数据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〈填写或引用数据集〉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执行人／日期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〈执行时填写〉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color w:val="1F2937"/>
        </w:rPr>
        <w:t>测试步骤与预期结果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4"/>
        <w:gridCol w:w="3068"/>
        <w:gridCol w:w="1985"/>
        <w:gridCol w:w="2528"/>
      </w:tblGrid>
      <w:tr>
        <w:trPr>
          <w:tblHeader w:val="true"/>
        </w:trPr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步骤</w:t>
            </w:r>
          </w:p>
        </w:tc>
        <w:tc>
          <w:tcPr>
            <w:tcW w:type="dxa" w:w="30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操作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输入／数据</w:t>
            </w:r>
          </w:p>
        </w:tc>
        <w:tc>
          <w:tcPr>
            <w:tcW w:type="dxa" w:w="252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预期结果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1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2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color w:val="1F2937"/>
        </w:rPr>
        <w:t>执行记录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实际结果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执行状态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缺陷编号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证据地址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备注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〈执行时填写〉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未执行／通过／失败／阻塞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</w:rPr>
        <w:t>7. 专项测试（按需）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7.1 接口与集成测试</w:t>
      </w:r>
    </w:p>
    <w:p>
      <w:pPr>
        <w:keepLines w:val="0"/>
      </w:pPr>
      <w:r>
        <w:rPr>
          <w:rFonts w:ascii="Calibri" w:hAnsi="Calibri" w:eastAsia="Microsoft YaHei"/>
          <w:color w:val="1F2937"/>
        </w:rPr>
        <w:t>覆盖契约、认证、权限、幂等、超时、重试、顺序、重复消息、对账和补偿。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7.2 性能与容量测试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NFR编号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负载模型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指标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通过标准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NFR-PERF-001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响应时间／吞吐／资源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7.3 安全测试</w:t>
      </w:r>
    </w:p>
    <w:p>
      <w:pPr>
        <w:keepLines w:val="0"/>
      </w:pPr>
      <w:r>
        <w:rPr>
          <w:rFonts w:ascii="Calibri" w:hAnsi="Calibri" w:eastAsia="Microsoft YaHei"/>
          <w:color w:val="1F2937"/>
        </w:rPr>
        <w:t>覆盖身份认证、越权、注入、敏感数据泄露、文件安全、会话和接口防护。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7.4 兼容性与可访问性测试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7.5 容灾、备份与恢复测试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7.6 数据迁移测试</w:t>
      </w:r>
    </w:p>
    <w:p>
      <w:pPr>
        <w:keepLines w:val="0"/>
      </w:pPr>
      <w:r>
        <w:rPr>
          <w:rFonts w:ascii="Calibri" w:hAnsi="Calibri" w:eastAsia="Microsoft YaHei"/>
          <w:color w:val="1F2937"/>
        </w:rPr>
        <w:t>覆盖数量、金额或关键字段对账，关系完整性，问题数据，增量补迁和回退。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8. 缺陷与回归管理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8.1 缺陷等级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4"/>
        <w:gridCol w:w="3068"/>
        <w:gridCol w:w="1985"/>
        <w:gridCol w:w="2528"/>
      </w:tblGrid>
      <w:tr>
        <w:trPr>
          <w:tblHeader w:val="true"/>
        </w:trPr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等级</w:t>
            </w:r>
          </w:p>
        </w:tc>
        <w:tc>
          <w:tcPr>
            <w:tcW w:type="dxa" w:w="30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定义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发布要求</w:t>
            </w:r>
          </w:p>
        </w:tc>
        <w:tc>
          <w:tcPr>
            <w:tcW w:type="dxa" w:w="252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响应要求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阻断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核心流程不可用或存在重大风险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必须关闭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严重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主要功能不可用且无可接受替代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原则上关闭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一般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局部功能异常，有替代方式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评估后处理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轻微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不影响核心使用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可延期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8.2 缺陷生命周期</w:t>
      </w:r>
    </w:p>
    <w:p>
      <w:pPr>
        <w:keepLines w:val="0"/>
      </w:pPr>
      <w:r>
        <w:rPr>
          <w:rFonts w:ascii="Calibri" w:hAnsi="Calibri" w:eastAsia="Microsoft YaHei"/>
          <w:i/>
          <w:color w:val="7A5A00"/>
        </w:rPr>
        <w:t>〈定义新建、确认、修复、待验证、关闭、重开和延期流程。〉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8.3 回归范围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缺陷直接影响功能：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上下游功能：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核心业务主流程：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自动化回归范围：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9. 用户验收测试（UAT）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9.1 验收范围与人员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验收场景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业务验收人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对应需求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验收数据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计划日期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FR／AC编号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9.2 验收记录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验收结果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遗留问题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风险接受人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证据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通过／有条件通过／不通过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9.3 验收结论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验收范围：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总体结论：通过／有条件通过／不通过。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遗留条件：</w:t>
      </w:r>
      <w:r>
        <w:rPr>
          <w:rFonts w:ascii="Calibri" w:hAnsi="Calibri" w:eastAsia="Microsoft YaHei"/>
          <w:i/>
          <w:color w:val="7A5A00"/>
        </w:rPr>
        <w:t>〈填写或“无”。〉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批准发布：是／否。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10. 测试报告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10.1 执行统计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指标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计划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已执行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通过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失败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阻塞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测试用例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10.2 缺陷统计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等级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新增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已关闭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未关闭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延期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阻断／严重／一般／轻微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10.3 质量结论与发布建议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需求覆盖情况：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核心流程结果：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非功能测试结果：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遗留风险：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</w:rPr>
        <w:t>发布建议：建议发布／有条件发布／不建议发布。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11. 测试追溯与完成检查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11.1 测试追溯矩阵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需求编号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验收标准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设计编号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测试用例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执行结果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缺陷／验收结论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FR／NFR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AC编号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DS／API／DB／UI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7"/>
              </w:rPr>
              <w:t>TC编号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7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11.2 完成检查表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测试范围与需求版本一致。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所有已承诺需求和验收标准均已映射测试用例。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测试环境、数据和被测版本可以追溯。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核心流程、异常、权限和数据一致性已经验证。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适用的专项测试已经完成并达到指标。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缺陷状态、延期理由和风险接受人明确。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用户验收具有业务人员确认和可查证证据。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测试报告足以支持发布决策。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667085"/>
        <w:sz w:val="17"/>
      </w:rPr>
      <w:t xml:space="preserve">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页，共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/>
        <w:color w:val="667085"/>
        <w:sz w:val="17"/>
      </w:rPr>
      <w:t>软件开发文档标准模板  |  软件测试与验收方案（TAS）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软件测试与验收方案（TAS）模板</dc:title>
  <dc:subject>通用软件开发过程文档模板</dc:subject>
  <dc:creator/>
  <cp:keywords>SRS, SDS, TAS, 软件开发, 文档模板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