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F187" w14:textId="77777777" w:rsidR="00E27870" w:rsidRPr="00E27870" w:rsidRDefault="00E27870" w:rsidP="00E27870">
      <w:pPr>
        <w:jc w:val="center"/>
        <w:rPr>
          <w:sz w:val="28"/>
          <w:szCs w:val="28"/>
        </w:rPr>
      </w:pPr>
      <w:r w:rsidRPr="00E27870">
        <w:rPr>
          <w:b/>
          <w:sz w:val="28"/>
          <w:szCs w:val="28"/>
        </w:rPr>
        <w:t xml:space="preserve">Predicting NFL Wide Receiver Performance to Identify </w:t>
      </w:r>
    </w:p>
    <w:p w14:paraId="1B83C33A" w14:textId="77777777" w:rsidR="00E27870" w:rsidRPr="00E27870" w:rsidRDefault="00E27870" w:rsidP="00E27870">
      <w:pPr>
        <w:jc w:val="center"/>
        <w:rPr>
          <w:sz w:val="28"/>
          <w:szCs w:val="28"/>
        </w:rPr>
      </w:pPr>
      <w:r w:rsidRPr="00E27870">
        <w:rPr>
          <w:b/>
          <w:sz w:val="28"/>
          <w:szCs w:val="28"/>
        </w:rPr>
        <w:t>Contract Value</w:t>
      </w:r>
    </w:p>
    <w:p w14:paraId="22F969D8" w14:textId="091E009B" w:rsidR="00A1417D" w:rsidRPr="00947CD3" w:rsidRDefault="00A1417D">
      <w:pPr>
        <w:spacing w:after="120" w:line="276" w:lineRule="auto"/>
        <w:jc w:val="center"/>
        <w:rPr>
          <w:rFonts w:cs="Times New Roman"/>
          <w:sz w:val="28"/>
          <w:szCs w:val="28"/>
        </w:rPr>
      </w:pPr>
    </w:p>
    <w:p w14:paraId="3425DF7A" w14:textId="77777777" w:rsidR="00947CD3" w:rsidRDefault="00947CD3" w:rsidP="00E27870">
      <w:pPr>
        <w:spacing w:after="120" w:line="276" w:lineRule="auto"/>
        <w:rPr>
          <w:rFonts w:ascii="Arial" w:hAnsi="Arial"/>
          <w:b/>
          <w:sz w:val="22"/>
        </w:rPr>
      </w:pPr>
    </w:p>
    <w:p w14:paraId="555E58BC" w14:textId="0574C0FC" w:rsidR="00A1417D" w:rsidRPr="00E27870" w:rsidRDefault="00B15D60">
      <w:pPr>
        <w:spacing w:after="120" w:line="276" w:lineRule="auto"/>
        <w:jc w:val="center"/>
        <w:rPr>
          <w:sz w:val="26"/>
          <w:szCs w:val="26"/>
        </w:rPr>
      </w:pPr>
      <w:r w:rsidRPr="00E27870">
        <w:rPr>
          <w:rFonts w:ascii="Arial" w:hAnsi="Arial"/>
          <w:b/>
          <w:sz w:val="26"/>
          <w:szCs w:val="26"/>
        </w:rPr>
        <w:t>Capstone Report</w:t>
      </w:r>
    </w:p>
    <w:p w14:paraId="1F7F1943" w14:textId="77777777" w:rsidR="00A1417D" w:rsidRPr="00E27870" w:rsidRDefault="00A1417D">
      <w:pPr>
        <w:spacing w:after="120" w:line="276" w:lineRule="auto"/>
        <w:jc w:val="center"/>
        <w:rPr>
          <w:szCs w:val="24"/>
        </w:rPr>
      </w:pPr>
    </w:p>
    <w:p w14:paraId="7F76185E" w14:textId="77777777" w:rsidR="00E27870" w:rsidRDefault="00E27870">
      <w:pPr>
        <w:spacing w:after="120" w:line="276" w:lineRule="auto"/>
        <w:jc w:val="center"/>
        <w:rPr>
          <w:rFonts w:ascii="Arial" w:hAnsi="Arial"/>
          <w:szCs w:val="24"/>
        </w:rPr>
      </w:pPr>
    </w:p>
    <w:p w14:paraId="69F8E792" w14:textId="732221C3" w:rsidR="00A1417D" w:rsidRPr="00E27870" w:rsidRDefault="00B15D60">
      <w:pPr>
        <w:spacing w:after="120" w:line="276" w:lineRule="auto"/>
        <w:jc w:val="center"/>
        <w:rPr>
          <w:szCs w:val="24"/>
        </w:rPr>
      </w:pPr>
      <w:r w:rsidRPr="00E27870">
        <w:rPr>
          <w:rFonts w:ascii="Arial" w:hAnsi="Arial"/>
          <w:szCs w:val="24"/>
        </w:rPr>
        <w:t>Team Delta</w:t>
      </w:r>
    </w:p>
    <w:p w14:paraId="0CD8A9C7" w14:textId="77777777" w:rsidR="00A1417D" w:rsidRDefault="00B15D60">
      <w:pPr>
        <w:spacing w:after="120" w:line="276" w:lineRule="auto"/>
        <w:jc w:val="center"/>
        <w:rPr>
          <w:rFonts w:ascii="Arial" w:hAnsi="Arial"/>
          <w:szCs w:val="24"/>
        </w:rPr>
      </w:pPr>
      <w:r w:rsidRPr="00E27870">
        <w:rPr>
          <w:rFonts w:ascii="Arial" w:hAnsi="Arial"/>
          <w:szCs w:val="24"/>
        </w:rPr>
        <w:t xml:space="preserve">William Reed and Jason </w:t>
      </w:r>
      <w:proofErr w:type="spellStart"/>
      <w:r w:rsidRPr="00E27870">
        <w:rPr>
          <w:rFonts w:ascii="Arial" w:hAnsi="Arial"/>
          <w:szCs w:val="24"/>
        </w:rPr>
        <w:t>Kuzmission</w:t>
      </w:r>
      <w:proofErr w:type="spellEnd"/>
    </w:p>
    <w:p w14:paraId="1DA3BB4B" w14:textId="12F68BA6" w:rsidR="00976031" w:rsidRPr="00E27870" w:rsidRDefault="00976031">
      <w:pPr>
        <w:spacing w:after="120" w:line="276" w:lineRule="auto"/>
        <w:jc w:val="center"/>
        <w:rPr>
          <w:szCs w:val="24"/>
        </w:rPr>
      </w:pPr>
      <w:r w:rsidRPr="00976031">
        <w:rPr>
          <w:i/>
          <w:iCs/>
          <w:szCs w:val="24"/>
        </w:rPr>
        <w:t>* Each author contributed equally to the design, coding &amp; development, analysis, and writing of this project</w:t>
      </w:r>
    </w:p>
    <w:p w14:paraId="6C9269D9" w14:textId="77777777" w:rsidR="00A1417D" w:rsidRPr="00E27870" w:rsidRDefault="00A1417D">
      <w:pPr>
        <w:spacing w:after="120" w:line="276" w:lineRule="auto"/>
        <w:jc w:val="center"/>
        <w:rPr>
          <w:szCs w:val="24"/>
        </w:rPr>
      </w:pPr>
    </w:p>
    <w:p w14:paraId="47F38B9D" w14:textId="77777777" w:rsidR="00A1417D" w:rsidRPr="00E27870" w:rsidRDefault="00B15D60">
      <w:pPr>
        <w:spacing w:after="120" w:line="276" w:lineRule="auto"/>
        <w:jc w:val="center"/>
        <w:rPr>
          <w:szCs w:val="24"/>
        </w:rPr>
      </w:pPr>
      <w:r w:rsidRPr="00E27870">
        <w:rPr>
          <w:rFonts w:ascii="Arial" w:hAnsi="Arial"/>
          <w:szCs w:val="24"/>
        </w:rPr>
        <w:t>Stakeholder: NFL General Manager</w:t>
      </w:r>
    </w:p>
    <w:p w14:paraId="653FE185" w14:textId="77777777" w:rsidR="00A1417D" w:rsidRPr="00E27870" w:rsidRDefault="00A1417D">
      <w:pPr>
        <w:spacing w:after="120" w:line="276" w:lineRule="auto"/>
        <w:jc w:val="center"/>
        <w:rPr>
          <w:szCs w:val="24"/>
        </w:rPr>
      </w:pPr>
    </w:p>
    <w:p w14:paraId="5EBBA333" w14:textId="77777777" w:rsidR="00A1417D" w:rsidRPr="00E27870" w:rsidRDefault="00B15D60">
      <w:pPr>
        <w:spacing w:after="120" w:line="276" w:lineRule="auto"/>
        <w:jc w:val="center"/>
        <w:rPr>
          <w:szCs w:val="24"/>
        </w:rPr>
      </w:pPr>
      <w:r w:rsidRPr="00E27870">
        <w:rPr>
          <w:rFonts w:ascii="Arial" w:hAnsi="Arial"/>
          <w:szCs w:val="24"/>
        </w:rPr>
        <w:t>August 2026</w:t>
      </w:r>
    </w:p>
    <w:p w14:paraId="5F70CD58" w14:textId="77777777" w:rsidR="00A1417D" w:rsidRPr="00E27870" w:rsidRDefault="00A1417D">
      <w:pPr>
        <w:spacing w:after="120" w:line="276" w:lineRule="auto"/>
        <w:jc w:val="center"/>
        <w:rPr>
          <w:szCs w:val="24"/>
        </w:rPr>
      </w:pPr>
    </w:p>
    <w:p w14:paraId="05827F71" w14:textId="77777777" w:rsidR="00A1417D" w:rsidRPr="00E27870" w:rsidRDefault="00B15D60">
      <w:pPr>
        <w:spacing w:after="120" w:line="276" w:lineRule="auto"/>
        <w:jc w:val="center"/>
        <w:rPr>
          <w:szCs w:val="24"/>
        </w:rPr>
      </w:pPr>
      <w:r w:rsidRPr="00E27870">
        <w:rPr>
          <w:rFonts w:ascii="Arial" w:hAnsi="Arial"/>
          <w:szCs w:val="24"/>
        </w:rPr>
        <w:t>GitHub Repository:</w:t>
      </w:r>
    </w:p>
    <w:p w14:paraId="7A5FB6B0" w14:textId="77777777" w:rsidR="00A1417D" w:rsidRPr="00E27870" w:rsidRDefault="00B15D60">
      <w:pPr>
        <w:spacing w:after="120" w:line="276" w:lineRule="auto"/>
        <w:jc w:val="center"/>
        <w:rPr>
          <w:szCs w:val="24"/>
        </w:rPr>
      </w:pPr>
      <w:r w:rsidRPr="00E27870">
        <w:rPr>
          <w:rFonts w:ascii="Arial" w:hAnsi="Arial"/>
          <w:szCs w:val="24"/>
        </w:rPr>
        <w:t>https://github.com/wreed25/Capstone-Project</w:t>
      </w:r>
    </w:p>
    <w:p w14:paraId="44F07752" w14:textId="77777777" w:rsidR="00A1417D" w:rsidRDefault="00B15D60">
      <w:pPr>
        <w:spacing w:after="120" w:line="276" w:lineRule="auto"/>
      </w:pPr>
      <w:r>
        <w:rPr>
          <w:rFonts w:ascii="Calibri" w:hAnsi="Calibri"/>
          <w:sz w:val="22"/>
        </w:rPr>
        <w:br w:type="page"/>
      </w:r>
    </w:p>
    <w:p w14:paraId="581E6884" w14:textId="77777777" w:rsidR="00A1417D" w:rsidRPr="005B638A" w:rsidRDefault="00B15D60">
      <w:pPr>
        <w:keepNext/>
        <w:spacing w:before="200" w:after="80"/>
        <w:rPr>
          <w:rFonts w:cs="Times New Roman"/>
          <w:szCs w:val="24"/>
        </w:rPr>
      </w:pPr>
      <w:r w:rsidRPr="005B638A">
        <w:rPr>
          <w:rFonts w:cs="Times New Roman"/>
          <w:b/>
          <w:szCs w:val="24"/>
        </w:rPr>
        <w:lastRenderedPageBreak/>
        <w:t>Executive Summary</w:t>
      </w:r>
    </w:p>
    <w:p w14:paraId="219C8717" w14:textId="77777777" w:rsidR="00A1417D" w:rsidRPr="005B638A" w:rsidRDefault="00B15D60">
      <w:pPr>
        <w:spacing w:after="120"/>
        <w:ind w:firstLine="720"/>
        <w:rPr>
          <w:rFonts w:cs="Times New Roman"/>
          <w:szCs w:val="24"/>
        </w:rPr>
      </w:pPr>
      <w:r w:rsidRPr="005B638A">
        <w:rPr>
          <w:rFonts w:cs="Times New Roman"/>
          <w:szCs w:val="24"/>
        </w:rPr>
        <w:t xml:space="preserve">A wide receiver contract is a forward decision made with </w:t>
      </w:r>
      <w:proofErr w:type="gramStart"/>
      <w:r w:rsidRPr="005B638A">
        <w:rPr>
          <w:rFonts w:cs="Times New Roman"/>
          <w:szCs w:val="24"/>
        </w:rPr>
        <w:t>backward looking</w:t>
      </w:r>
      <w:proofErr w:type="gramEnd"/>
      <w:r w:rsidRPr="005B638A">
        <w:rPr>
          <w:rFonts w:cs="Times New Roman"/>
          <w:szCs w:val="24"/>
        </w:rPr>
        <w:t xml:space="preserve"> evidence. For a General Manager, the practical question is not simply what a receiver produced last season, but what level of receiving production is reasonable to expect next and whether the financial commitment is aligned with that expectation. This project built a decision support workflow around that question. Historical player performance was used to forecast next season receiving yards, and contract information was introduced only after the football prediction was complete.</w:t>
      </w:r>
      <w:r w:rsidRPr="005B638A">
        <w:rPr>
          <w:rFonts w:cs="Times New Roman"/>
          <w:szCs w:val="24"/>
        </w:rPr>
        <w:br/>
      </w:r>
      <w:r w:rsidRPr="005B638A">
        <w:rPr>
          <w:rFonts w:cs="Times New Roman"/>
          <w:szCs w:val="24"/>
        </w:rPr>
        <w:br/>
        <w:t xml:space="preserve">The final modeling dataset contained 2,129 player season observations and 134 predictors. On the </w:t>
      </w:r>
      <w:proofErr w:type="gramStart"/>
      <w:r w:rsidRPr="005B638A">
        <w:rPr>
          <w:rFonts w:cs="Times New Roman"/>
          <w:szCs w:val="24"/>
        </w:rPr>
        <w:t>held out</w:t>
      </w:r>
      <w:proofErr w:type="gramEnd"/>
      <w:r w:rsidRPr="005B638A">
        <w:rPr>
          <w:rFonts w:cs="Times New Roman"/>
          <w:szCs w:val="24"/>
        </w:rPr>
        <w:t xml:space="preserve"> player grouped test set, tuned Random Forest produced the strongest overall result with a mean absolute error of 219.94 yards, root mean squared error of 295.65 yards, and R squared of 0.517. A second rolling future season evaluation added an important qualification. Multiple linear regression produced the lowest average mean absolute error at 185.19 yards, while Random Forest produced the lowest average root mean squared error at 246.47 yards and the highest average R squared at 0.608. In practical terms, Random Forest remained useful when larger misses mattered most, while linear regression remained a credible benchmark for typical error.</w:t>
      </w:r>
      <w:r w:rsidRPr="005B638A">
        <w:rPr>
          <w:rFonts w:cs="Times New Roman"/>
          <w:szCs w:val="24"/>
        </w:rPr>
        <w:br/>
      </w:r>
      <w:r w:rsidRPr="005B638A">
        <w:rPr>
          <w:rFonts w:cs="Times New Roman"/>
          <w:szCs w:val="24"/>
        </w:rPr>
        <w:br/>
        <w:t xml:space="preserve">The final forecasts were then matched to historical wide receiver contracts. This produced 919 player season contract observations. Of those, 10 were classified as High Cost / Lower Production Review cases. These are not declarations that a contract was bad. They are a focused review queue that tells a front office where financial commitment and model expected receiving production appear unusually far apart. The recommended use is to combine these flags with </w:t>
      </w:r>
      <w:r w:rsidRPr="005B638A">
        <w:rPr>
          <w:rFonts w:cs="Times New Roman"/>
          <w:szCs w:val="24"/>
        </w:rPr>
        <w:lastRenderedPageBreak/>
        <w:t xml:space="preserve">scouting, medical information, roster role, guarantees, team need, and other football context before </w:t>
      </w:r>
      <w:proofErr w:type="gramStart"/>
      <w:r w:rsidRPr="005B638A">
        <w:rPr>
          <w:rFonts w:cs="Times New Roman"/>
          <w:szCs w:val="24"/>
        </w:rPr>
        <w:t>making a personnel decision</w:t>
      </w:r>
      <w:proofErr w:type="gramEnd"/>
      <w:r w:rsidRPr="005B638A">
        <w:rPr>
          <w:rFonts w:cs="Times New Roman"/>
          <w:szCs w:val="24"/>
        </w:rPr>
        <w:t>.</w:t>
      </w:r>
    </w:p>
    <w:p w14:paraId="0CF74FDB" w14:textId="77777777" w:rsidR="00A1417D" w:rsidRPr="005B638A" w:rsidRDefault="00B15D60">
      <w:pPr>
        <w:keepNext/>
        <w:spacing w:before="200" w:after="80"/>
        <w:rPr>
          <w:rFonts w:cs="Times New Roman"/>
          <w:szCs w:val="24"/>
        </w:rPr>
      </w:pPr>
      <w:r w:rsidRPr="005B638A">
        <w:rPr>
          <w:rFonts w:cs="Times New Roman"/>
          <w:b/>
          <w:szCs w:val="24"/>
        </w:rPr>
        <w:t>1. The Decision Facing the General Manager</w:t>
      </w:r>
    </w:p>
    <w:p w14:paraId="06BF3783" w14:textId="77777777" w:rsidR="00A1417D" w:rsidRPr="005B638A" w:rsidRDefault="00B15D60">
      <w:pPr>
        <w:spacing w:after="120"/>
        <w:ind w:firstLine="720"/>
        <w:rPr>
          <w:rFonts w:cs="Times New Roman"/>
          <w:szCs w:val="24"/>
        </w:rPr>
      </w:pPr>
      <w:r w:rsidRPr="005B638A">
        <w:rPr>
          <w:rFonts w:cs="Times New Roman"/>
          <w:szCs w:val="24"/>
        </w:rPr>
        <w:t xml:space="preserve">Wide receiver contracts force a front office to </w:t>
      </w:r>
      <w:proofErr w:type="gramStart"/>
      <w:r w:rsidRPr="005B638A">
        <w:rPr>
          <w:rFonts w:cs="Times New Roman"/>
          <w:szCs w:val="24"/>
        </w:rPr>
        <w:t>make a decision</w:t>
      </w:r>
      <w:proofErr w:type="gramEnd"/>
      <w:r w:rsidRPr="005B638A">
        <w:rPr>
          <w:rFonts w:cs="Times New Roman"/>
          <w:szCs w:val="24"/>
        </w:rPr>
        <w:t xml:space="preserve"> before the next season is played. Recent production is easy to see, but it does not travel cleanly from one season to the next. Opportunity can change. Quarterback play can change. Coaching, injuries, depth chart movement, and offensive role can change. A useful decision tool therefore </w:t>
      </w:r>
      <w:proofErr w:type="gramStart"/>
      <w:r w:rsidRPr="005B638A">
        <w:rPr>
          <w:rFonts w:cs="Times New Roman"/>
          <w:szCs w:val="24"/>
        </w:rPr>
        <w:t>has to</w:t>
      </w:r>
      <w:proofErr w:type="gramEnd"/>
      <w:r w:rsidRPr="005B638A">
        <w:rPr>
          <w:rFonts w:cs="Times New Roman"/>
          <w:szCs w:val="24"/>
        </w:rPr>
        <w:t xml:space="preserve"> look beyond last </w:t>
      </w:r>
      <w:proofErr w:type="gramStart"/>
      <w:r w:rsidRPr="005B638A">
        <w:rPr>
          <w:rFonts w:cs="Times New Roman"/>
          <w:szCs w:val="24"/>
        </w:rPr>
        <w:t>season</w:t>
      </w:r>
      <w:proofErr w:type="gramEnd"/>
      <w:r w:rsidRPr="005B638A">
        <w:rPr>
          <w:rFonts w:cs="Times New Roman"/>
          <w:szCs w:val="24"/>
        </w:rPr>
        <w:t xml:space="preserve"> receiving yards while still staying grounded in information that would have been available at the time of the decision.</w:t>
      </w:r>
    </w:p>
    <w:p w14:paraId="70C163D8" w14:textId="77777777" w:rsidR="00A1417D" w:rsidRPr="005B638A" w:rsidRDefault="00B15D60">
      <w:pPr>
        <w:spacing w:after="120"/>
        <w:ind w:firstLine="720"/>
        <w:rPr>
          <w:rFonts w:cs="Times New Roman"/>
          <w:szCs w:val="24"/>
        </w:rPr>
      </w:pPr>
      <w:r w:rsidRPr="005B638A">
        <w:rPr>
          <w:rFonts w:cs="Times New Roman"/>
          <w:szCs w:val="24"/>
        </w:rPr>
        <w:t>This project asks whether historical wide receiver performance, usage, efficiency, and player information can predict next season receiving yards well enough to support later contract risk analysis for an NFL General Manager. The working hypothesis is that opportunity, efficiency, production, and experience contain useful predictive information, and that a multivariable model will outperform a simple forecast based only on previous season receiving yards.</w:t>
      </w:r>
    </w:p>
    <w:p w14:paraId="46204BB5" w14:textId="77777777" w:rsidR="00A1417D" w:rsidRPr="005B638A" w:rsidRDefault="00B15D60">
      <w:pPr>
        <w:spacing w:after="120"/>
        <w:ind w:firstLine="720"/>
        <w:rPr>
          <w:rFonts w:cs="Times New Roman"/>
          <w:szCs w:val="24"/>
        </w:rPr>
      </w:pPr>
      <w:r w:rsidRPr="005B638A">
        <w:rPr>
          <w:rFonts w:cs="Times New Roman"/>
          <w:szCs w:val="24"/>
        </w:rPr>
        <w:t>A key design choice was to separate football forecasting from contract evaluation. Compensation was not allowed to influence the receiving yard prediction. Contract information entered the workflow only after the model produced its forward estimate. That separation matters because it keeps the performance forecast independent of the price that will later be judged against it.</w:t>
      </w:r>
    </w:p>
    <w:p w14:paraId="60052A81" w14:textId="77777777" w:rsidR="00A1417D" w:rsidRPr="005B638A" w:rsidRDefault="00B15D60">
      <w:pPr>
        <w:keepNext/>
        <w:spacing w:before="200" w:after="80"/>
        <w:rPr>
          <w:rFonts w:cs="Times New Roman"/>
          <w:szCs w:val="24"/>
        </w:rPr>
      </w:pPr>
      <w:r w:rsidRPr="005B638A">
        <w:rPr>
          <w:rFonts w:cs="Times New Roman"/>
          <w:b/>
          <w:szCs w:val="24"/>
        </w:rPr>
        <w:lastRenderedPageBreak/>
        <w:t>2. Building a Reliable View of Future Production</w:t>
      </w:r>
    </w:p>
    <w:p w14:paraId="413C8934" w14:textId="77777777" w:rsidR="00A1417D" w:rsidRPr="005B638A" w:rsidRDefault="00B15D60">
      <w:pPr>
        <w:spacing w:after="120"/>
        <w:ind w:firstLine="720"/>
        <w:rPr>
          <w:rFonts w:cs="Times New Roman"/>
          <w:szCs w:val="24"/>
        </w:rPr>
      </w:pPr>
      <w:r w:rsidRPr="005B638A">
        <w:rPr>
          <w:rFonts w:cs="Times New Roman"/>
          <w:szCs w:val="24"/>
        </w:rPr>
        <w:t>The analysis began with player performance data from the nflverse ecosystem and organized the information at the player season level. The modeling target was next_season_receiving_yards, defined as the same player's receiving yards in the immediately following season. A season was included for supervised modeling only when the same player had a valid immediately following season, so the model learned from genuine season to season transitions rather than unrelated observations.</w:t>
      </w:r>
    </w:p>
    <w:p w14:paraId="4A6870C6" w14:textId="77777777" w:rsidR="00A1417D" w:rsidRPr="005B638A" w:rsidRDefault="00B15D60">
      <w:pPr>
        <w:spacing w:after="120"/>
        <w:ind w:firstLine="720"/>
        <w:rPr>
          <w:rFonts w:cs="Times New Roman"/>
          <w:szCs w:val="24"/>
        </w:rPr>
      </w:pPr>
      <w:r w:rsidRPr="005B638A">
        <w:rPr>
          <w:rFonts w:cs="Times New Roman"/>
          <w:szCs w:val="24"/>
        </w:rPr>
        <w:t>The dataset was expanded with receiving efficiency measures such as catch rate, yards per reception, yards per target, touchdowns per reception, and first downs per reception. Administrative identifiers, fantasy scoring fields, and future aware metadata were removed when they could duplicate information or reveal facts that would not have been available at prediction time. The resulting modeling dataset contained 2,129 player season observations and 134 predictors.</w:t>
      </w:r>
    </w:p>
    <w:p w14:paraId="79F70E68" w14:textId="77777777" w:rsidR="00400550" w:rsidRDefault="00400550">
      <w:pPr>
        <w:spacing w:after="120"/>
        <w:jc w:val="center"/>
        <w:rPr>
          <w:rFonts w:ascii="Calibri" w:hAnsi="Calibri"/>
          <w:sz w:val="22"/>
        </w:rPr>
      </w:pPr>
    </w:p>
    <w:p w14:paraId="23BB3073" w14:textId="2BDDE06A" w:rsidR="00A1417D" w:rsidRDefault="00B15D60">
      <w:pPr>
        <w:spacing w:after="120" w:line="276" w:lineRule="auto"/>
        <w:jc w:val="center"/>
      </w:pPr>
      <w:r>
        <w:rPr>
          <w:rFonts w:ascii="Calibri" w:hAnsi="Calibri"/>
          <w:sz w:val="22"/>
        </w:rPr>
        <w:t>Table 1. Final Analytical Dataset and Validation Design</w:t>
      </w:r>
    </w:p>
    <w:tbl>
      <w:tblPr>
        <w:tblStyle w:val="TableGrid"/>
        <w:tblW w:w="0" w:type="auto"/>
        <w:jc w:val="center"/>
        <w:tblLook w:val="04A0" w:firstRow="1" w:lastRow="0" w:firstColumn="1" w:lastColumn="0" w:noHBand="0" w:noVBand="1"/>
      </w:tblPr>
      <w:tblGrid>
        <w:gridCol w:w="4675"/>
        <w:gridCol w:w="4675"/>
      </w:tblGrid>
      <w:tr w:rsidR="00A1417D" w14:paraId="6E0BF20D" w14:textId="77777777">
        <w:trPr>
          <w:jc w:val="center"/>
        </w:trPr>
        <w:tc>
          <w:tcPr>
            <w:tcW w:w="4680" w:type="dxa"/>
            <w:shd w:val="clear" w:color="auto" w:fill="D9E2F3"/>
          </w:tcPr>
          <w:p w14:paraId="5F3E816B" w14:textId="77777777" w:rsidR="00A1417D" w:rsidRDefault="00B15D60">
            <w:r>
              <w:rPr>
                <w:rFonts w:ascii="Calibri" w:hAnsi="Calibri"/>
                <w:b/>
                <w:sz w:val="18"/>
              </w:rPr>
              <w:t>Measure</w:t>
            </w:r>
          </w:p>
        </w:tc>
        <w:tc>
          <w:tcPr>
            <w:tcW w:w="4680" w:type="dxa"/>
            <w:shd w:val="clear" w:color="auto" w:fill="D9E2F3"/>
          </w:tcPr>
          <w:p w14:paraId="7BF7D74F" w14:textId="77777777" w:rsidR="00A1417D" w:rsidRDefault="00B15D60">
            <w:r>
              <w:rPr>
                <w:rFonts w:ascii="Calibri" w:hAnsi="Calibri"/>
                <w:b/>
                <w:sz w:val="18"/>
              </w:rPr>
              <w:t>Final specification</w:t>
            </w:r>
          </w:p>
        </w:tc>
      </w:tr>
      <w:tr w:rsidR="00A1417D" w14:paraId="7BAC5747" w14:textId="77777777">
        <w:trPr>
          <w:jc w:val="center"/>
        </w:trPr>
        <w:tc>
          <w:tcPr>
            <w:tcW w:w="4680" w:type="dxa"/>
            <w:vAlign w:val="center"/>
          </w:tcPr>
          <w:p w14:paraId="5B51BC68" w14:textId="77777777" w:rsidR="00A1417D" w:rsidRDefault="00B15D60">
            <w:pPr>
              <w:spacing w:line="240" w:lineRule="auto"/>
            </w:pPr>
            <w:r>
              <w:rPr>
                <w:rFonts w:ascii="Calibri" w:hAnsi="Calibri"/>
                <w:sz w:val="18"/>
              </w:rPr>
              <w:t>Player season observations</w:t>
            </w:r>
          </w:p>
        </w:tc>
        <w:tc>
          <w:tcPr>
            <w:tcW w:w="4680" w:type="dxa"/>
            <w:vAlign w:val="center"/>
          </w:tcPr>
          <w:p w14:paraId="69B5B9F8" w14:textId="77777777" w:rsidR="00A1417D" w:rsidRDefault="00B15D60">
            <w:pPr>
              <w:spacing w:line="240" w:lineRule="auto"/>
            </w:pPr>
            <w:r>
              <w:rPr>
                <w:rFonts w:ascii="Calibri" w:hAnsi="Calibri"/>
                <w:sz w:val="18"/>
              </w:rPr>
              <w:t>2,129</w:t>
            </w:r>
          </w:p>
        </w:tc>
      </w:tr>
      <w:tr w:rsidR="00A1417D" w14:paraId="25BFD243" w14:textId="77777777">
        <w:trPr>
          <w:jc w:val="center"/>
        </w:trPr>
        <w:tc>
          <w:tcPr>
            <w:tcW w:w="4680" w:type="dxa"/>
            <w:vAlign w:val="center"/>
          </w:tcPr>
          <w:p w14:paraId="1D9D261F" w14:textId="77777777" w:rsidR="00A1417D" w:rsidRDefault="00B15D60">
            <w:pPr>
              <w:spacing w:line="240" w:lineRule="auto"/>
            </w:pPr>
            <w:r>
              <w:rPr>
                <w:rFonts w:ascii="Calibri" w:hAnsi="Calibri"/>
                <w:sz w:val="18"/>
              </w:rPr>
              <w:t>Model predictors</w:t>
            </w:r>
          </w:p>
        </w:tc>
        <w:tc>
          <w:tcPr>
            <w:tcW w:w="4680" w:type="dxa"/>
            <w:vAlign w:val="center"/>
          </w:tcPr>
          <w:p w14:paraId="30CC3952" w14:textId="77777777" w:rsidR="00A1417D" w:rsidRDefault="00B15D60">
            <w:pPr>
              <w:spacing w:line="240" w:lineRule="auto"/>
            </w:pPr>
            <w:r>
              <w:rPr>
                <w:rFonts w:ascii="Calibri" w:hAnsi="Calibri"/>
                <w:sz w:val="18"/>
              </w:rPr>
              <w:t>134</w:t>
            </w:r>
          </w:p>
        </w:tc>
      </w:tr>
      <w:tr w:rsidR="00A1417D" w14:paraId="74869D82" w14:textId="77777777">
        <w:trPr>
          <w:jc w:val="center"/>
        </w:trPr>
        <w:tc>
          <w:tcPr>
            <w:tcW w:w="4680" w:type="dxa"/>
            <w:vAlign w:val="center"/>
          </w:tcPr>
          <w:p w14:paraId="4AF21527" w14:textId="77777777" w:rsidR="00A1417D" w:rsidRDefault="00B15D60">
            <w:pPr>
              <w:spacing w:line="240" w:lineRule="auto"/>
            </w:pPr>
            <w:r>
              <w:rPr>
                <w:rFonts w:ascii="Calibri" w:hAnsi="Calibri"/>
                <w:sz w:val="18"/>
              </w:rPr>
              <w:t>Target</w:t>
            </w:r>
          </w:p>
        </w:tc>
        <w:tc>
          <w:tcPr>
            <w:tcW w:w="4680" w:type="dxa"/>
            <w:vAlign w:val="center"/>
          </w:tcPr>
          <w:p w14:paraId="44225794" w14:textId="77777777" w:rsidR="00A1417D" w:rsidRDefault="00B15D60">
            <w:pPr>
              <w:spacing w:line="240" w:lineRule="auto"/>
            </w:pPr>
            <w:r>
              <w:rPr>
                <w:rFonts w:ascii="Calibri" w:hAnsi="Calibri"/>
                <w:sz w:val="18"/>
              </w:rPr>
              <w:t>Next season receiving yards</w:t>
            </w:r>
          </w:p>
        </w:tc>
      </w:tr>
      <w:tr w:rsidR="00A1417D" w14:paraId="3558F2A8" w14:textId="77777777">
        <w:trPr>
          <w:jc w:val="center"/>
        </w:trPr>
        <w:tc>
          <w:tcPr>
            <w:tcW w:w="4680" w:type="dxa"/>
            <w:vAlign w:val="center"/>
          </w:tcPr>
          <w:p w14:paraId="6B556EC6" w14:textId="77777777" w:rsidR="00A1417D" w:rsidRDefault="00B15D60">
            <w:pPr>
              <w:spacing w:line="240" w:lineRule="auto"/>
            </w:pPr>
            <w:r>
              <w:rPr>
                <w:rFonts w:ascii="Calibri" w:hAnsi="Calibri"/>
                <w:sz w:val="18"/>
              </w:rPr>
              <w:t>Grouping variable</w:t>
            </w:r>
          </w:p>
        </w:tc>
        <w:tc>
          <w:tcPr>
            <w:tcW w:w="4680" w:type="dxa"/>
            <w:vAlign w:val="center"/>
          </w:tcPr>
          <w:p w14:paraId="47878728" w14:textId="77777777" w:rsidR="00A1417D" w:rsidRDefault="00B15D60">
            <w:pPr>
              <w:spacing w:line="240" w:lineRule="auto"/>
            </w:pPr>
            <w:r>
              <w:rPr>
                <w:rFonts w:ascii="Calibri" w:hAnsi="Calibri"/>
                <w:sz w:val="18"/>
              </w:rPr>
              <w:t>player_id</w:t>
            </w:r>
          </w:p>
        </w:tc>
      </w:tr>
      <w:tr w:rsidR="00A1417D" w14:paraId="4EA8CDD2" w14:textId="77777777">
        <w:trPr>
          <w:jc w:val="center"/>
        </w:trPr>
        <w:tc>
          <w:tcPr>
            <w:tcW w:w="4680" w:type="dxa"/>
            <w:vAlign w:val="center"/>
          </w:tcPr>
          <w:p w14:paraId="3061EACD" w14:textId="77777777" w:rsidR="00A1417D" w:rsidRDefault="00B15D60">
            <w:pPr>
              <w:spacing w:line="240" w:lineRule="auto"/>
            </w:pPr>
            <w:r>
              <w:rPr>
                <w:rFonts w:ascii="Calibri" w:hAnsi="Calibri"/>
                <w:sz w:val="18"/>
              </w:rPr>
              <w:t>Held out validation</w:t>
            </w:r>
          </w:p>
        </w:tc>
        <w:tc>
          <w:tcPr>
            <w:tcW w:w="4680" w:type="dxa"/>
            <w:vAlign w:val="center"/>
          </w:tcPr>
          <w:p w14:paraId="37799729" w14:textId="77777777" w:rsidR="00A1417D" w:rsidRDefault="00B15D60">
            <w:pPr>
              <w:spacing w:line="240" w:lineRule="auto"/>
            </w:pPr>
            <w:r>
              <w:rPr>
                <w:rFonts w:ascii="Calibri" w:hAnsi="Calibri"/>
                <w:sz w:val="18"/>
              </w:rPr>
              <w:t>Player grouped</w:t>
            </w:r>
          </w:p>
        </w:tc>
      </w:tr>
      <w:tr w:rsidR="00A1417D" w14:paraId="03228C09" w14:textId="77777777">
        <w:trPr>
          <w:jc w:val="center"/>
        </w:trPr>
        <w:tc>
          <w:tcPr>
            <w:tcW w:w="4680" w:type="dxa"/>
            <w:vAlign w:val="center"/>
          </w:tcPr>
          <w:p w14:paraId="3CECC788" w14:textId="77777777" w:rsidR="00A1417D" w:rsidRDefault="00B15D60">
            <w:pPr>
              <w:spacing w:line="240" w:lineRule="auto"/>
            </w:pPr>
            <w:proofErr w:type="gramStart"/>
            <w:r>
              <w:rPr>
                <w:rFonts w:ascii="Calibri" w:hAnsi="Calibri"/>
                <w:sz w:val="18"/>
              </w:rPr>
              <w:t>Player</w:t>
            </w:r>
            <w:proofErr w:type="gramEnd"/>
            <w:r>
              <w:rPr>
                <w:rFonts w:ascii="Calibri" w:hAnsi="Calibri"/>
                <w:sz w:val="18"/>
              </w:rPr>
              <w:t xml:space="preserve"> overlap across held out groups</w:t>
            </w:r>
          </w:p>
        </w:tc>
        <w:tc>
          <w:tcPr>
            <w:tcW w:w="4680" w:type="dxa"/>
            <w:vAlign w:val="center"/>
          </w:tcPr>
          <w:p w14:paraId="62AF88DE" w14:textId="77777777" w:rsidR="00A1417D" w:rsidRDefault="00B15D60">
            <w:pPr>
              <w:spacing w:line="240" w:lineRule="auto"/>
            </w:pPr>
            <w:r>
              <w:rPr>
                <w:rFonts w:ascii="Calibri" w:hAnsi="Calibri"/>
                <w:sz w:val="18"/>
              </w:rPr>
              <w:t>0</w:t>
            </w:r>
          </w:p>
        </w:tc>
      </w:tr>
      <w:tr w:rsidR="00A1417D" w14:paraId="0801CA0E" w14:textId="77777777">
        <w:trPr>
          <w:jc w:val="center"/>
        </w:trPr>
        <w:tc>
          <w:tcPr>
            <w:tcW w:w="4680" w:type="dxa"/>
            <w:vAlign w:val="center"/>
          </w:tcPr>
          <w:p w14:paraId="5F62F183" w14:textId="77777777" w:rsidR="00A1417D" w:rsidRDefault="00B15D60">
            <w:pPr>
              <w:spacing w:line="240" w:lineRule="auto"/>
            </w:pPr>
            <w:r>
              <w:rPr>
                <w:rFonts w:ascii="Calibri" w:hAnsi="Calibri"/>
                <w:sz w:val="18"/>
              </w:rPr>
              <w:t>Additional validation</w:t>
            </w:r>
          </w:p>
        </w:tc>
        <w:tc>
          <w:tcPr>
            <w:tcW w:w="4680" w:type="dxa"/>
            <w:vAlign w:val="center"/>
          </w:tcPr>
          <w:p w14:paraId="71D809ED" w14:textId="77777777" w:rsidR="00A1417D" w:rsidRDefault="00B15D60">
            <w:pPr>
              <w:spacing w:line="240" w:lineRule="auto"/>
            </w:pPr>
            <w:r>
              <w:rPr>
                <w:rFonts w:ascii="Calibri" w:hAnsi="Calibri"/>
                <w:sz w:val="18"/>
              </w:rPr>
              <w:t>Season aware and rolling future season</w:t>
            </w:r>
          </w:p>
        </w:tc>
      </w:tr>
    </w:tbl>
    <w:p w14:paraId="4D059417" w14:textId="77777777" w:rsidR="00400550" w:rsidRDefault="00400550">
      <w:pPr>
        <w:keepNext/>
        <w:spacing w:before="200" w:after="80"/>
        <w:rPr>
          <w:rFonts w:ascii="Arial" w:hAnsi="Arial"/>
          <w:b/>
          <w:sz w:val="28"/>
        </w:rPr>
      </w:pPr>
    </w:p>
    <w:p w14:paraId="47B11F6D" w14:textId="15F0AC10" w:rsidR="00A1417D" w:rsidRPr="005B638A" w:rsidRDefault="00B15D60">
      <w:pPr>
        <w:keepNext/>
        <w:spacing w:before="200" w:after="80"/>
        <w:rPr>
          <w:rFonts w:cs="Times New Roman"/>
          <w:szCs w:val="24"/>
        </w:rPr>
      </w:pPr>
      <w:r w:rsidRPr="005B638A">
        <w:rPr>
          <w:rFonts w:cs="Times New Roman"/>
          <w:b/>
          <w:szCs w:val="24"/>
        </w:rPr>
        <w:t>3. What the Player Data Revealed</w:t>
      </w:r>
    </w:p>
    <w:p w14:paraId="710F761B" w14:textId="77777777" w:rsidR="00A1417D" w:rsidRPr="005B638A" w:rsidRDefault="00B15D60">
      <w:pPr>
        <w:spacing w:after="120"/>
        <w:ind w:firstLine="720"/>
        <w:rPr>
          <w:rFonts w:cs="Times New Roman"/>
          <w:szCs w:val="24"/>
        </w:rPr>
      </w:pPr>
      <w:r w:rsidRPr="005B638A">
        <w:rPr>
          <w:rFonts w:cs="Times New Roman"/>
          <w:szCs w:val="24"/>
        </w:rPr>
        <w:t xml:space="preserve">Before choosing a model, the player data were examined for the patterns a front office would expect to matter. The initial exploration used the broader integrated dataset to understand distributions, missingness, overlap among variables, and unusual observations. The main relationships were then checked again on the final 2,129 observation modeling dataset so the conclusions reflected the data </w:t>
      </w:r>
      <w:proofErr w:type="gramStart"/>
      <w:r w:rsidRPr="005B638A">
        <w:rPr>
          <w:rFonts w:cs="Times New Roman"/>
          <w:szCs w:val="24"/>
        </w:rPr>
        <w:t>actually used</w:t>
      </w:r>
      <w:proofErr w:type="gramEnd"/>
      <w:r w:rsidRPr="005B638A">
        <w:rPr>
          <w:rFonts w:cs="Times New Roman"/>
          <w:szCs w:val="24"/>
        </w:rPr>
        <w:t xml:space="preserve"> for prediction.</w:t>
      </w:r>
    </w:p>
    <w:p w14:paraId="5E3DC7B9" w14:textId="77777777" w:rsidR="00400550" w:rsidRDefault="00400550">
      <w:pPr>
        <w:spacing w:after="120"/>
        <w:ind w:firstLine="720"/>
      </w:pPr>
    </w:p>
    <w:p w14:paraId="7932DE05" w14:textId="77777777" w:rsidR="00A1417D" w:rsidRDefault="00B15D60">
      <w:pPr>
        <w:spacing w:after="120"/>
        <w:jc w:val="center"/>
      </w:pPr>
      <w:r>
        <w:rPr>
          <w:rFonts w:ascii="Calibri" w:hAnsi="Calibri"/>
          <w:noProof/>
          <w:sz w:val="22"/>
        </w:rPr>
        <w:drawing>
          <wp:inline distT="0" distB="0" distL="0" distR="0" wp14:anchorId="60A06AF8" wp14:editId="053498F8">
            <wp:extent cx="5303520" cy="3160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eceiving_yards.png"/>
                    <pic:cNvPicPr/>
                  </pic:nvPicPr>
                  <pic:blipFill>
                    <a:blip r:embed="rId6"/>
                    <a:stretch>
                      <a:fillRect/>
                    </a:stretch>
                  </pic:blipFill>
                  <pic:spPr>
                    <a:xfrm>
                      <a:off x="0" y="0"/>
                      <a:ext cx="5303520" cy="3160684"/>
                    </a:xfrm>
                    <a:prstGeom prst="rect">
                      <a:avLst/>
                    </a:prstGeom>
                  </pic:spPr>
                </pic:pic>
              </a:graphicData>
            </a:graphic>
          </wp:inline>
        </w:drawing>
      </w:r>
    </w:p>
    <w:p w14:paraId="2F7C5B88" w14:textId="77777777" w:rsidR="00A1417D" w:rsidRDefault="00B15D60">
      <w:pPr>
        <w:spacing w:after="120" w:line="276" w:lineRule="auto"/>
        <w:jc w:val="center"/>
      </w:pPr>
      <w:r>
        <w:rPr>
          <w:rFonts w:ascii="Calibri" w:hAnsi="Calibri"/>
          <w:b/>
          <w:sz w:val="22"/>
        </w:rPr>
        <w:t>Figure 1. Distribution of receiving yards in the exploratory player season dataset.</w:t>
      </w:r>
    </w:p>
    <w:p w14:paraId="5C960E44" w14:textId="77777777" w:rsidR="00400550" w:rsidRDefault="00400550">
      <w:pPr>
        <w:spacing w:after="120"/>
        <w:ind w:firstLine="720"/>
        <w:rPr>
          <w:rFonts w:ascii="Arial" w:hAnsi="Arial"/>
          <w:sz w:val="22"/>
        </w:rPr>
      </w:pPr>
    </w:p>
    <w:p w14:paraId="50D031AB" w14:textId="40D8EA01" w:rsidR="00A1417D" w:rsidRPr="005B638A" w:rsidRDefault="00B15D60">
      <w:pPr>
        <w:spacing w:after="120"/>
        <w:ind w:firstLine="720"/>
        <w:rPr>
          <w:rFonts w:cs="Times New Roman"/>
          <w:szCs w:val="24"/>
        </w:rPr>
      </w:pPr>
      <w:r w:rsidRPr="005B638A">
        <w:rPr>
          <w:rFonts w:cs="Times New Roman"/>
          <w:szCs w:val="24"/>
        </w:rPr>
        <w:t xml:space="preserve">Receiving production was concentrated among a relatively small group of players. Most player seasons fell in the lower and middle ranges, while a smaller number of </w:t>
      </w:r>
      <w:proofErr w:type="gramStart"/>
      <w:r w:rsidRPr="005B638A">
        <w:rPr>
          <w:rFonts w:cs="Times New Roman"/>
          <w:szCs w:val="24"/>
        </w:rPr>
        <w:t>high volume</w:t>
      </w:r>
      <w:proofErr w:type="gramEnd"/>
      <w:r w:rsidRPr="005B638A">
        <w:rPr>
          <w:rFonts w:cs="Times New Roman"/>
          <w:szCs w:val="24"/>
        </w:rPr>
        <w:t xml:space="preserve"> receivers created a long upper tail. For decision making, this means average model performance </w:t>
      </w:r>
      <w:r w:rsidRPr="005B638A">
        <w:rPr>
          <w:rFonts w:cs="Times New Roman"/>
          <w:szCs w:val="24"/>
        </w:rPr>
        <w:lastRenderedPageBreak/>
        <w:t>alone is not enough. Large misses on high production players can matter materially when the forecast is later compared with contract cost.</w:t>
      </w:r>
    </w:p>
    <w:p w14:paraId="5E0E4EFA" w14:textId="77777777" w:rsidR="00A1417D" w:rsidRDefault="00B15D60">
      <w:pPr>
        <w:spacing w:after="120"/>
        <w:jc w:val="center"/>
      </w:pPr>
      <w:r>
        <w:rPr>
          <w:rFonts w:ascii="Calibri" w:hAnsi="Calibri"/>
          <w:noProof/>
          <w:sz w:val="22"/>
        </w:rPr>
        <w:drawing>
          <wp:inline distT="0" distB="0" distL="0" distR="0" wp14:anchorId="4DDD12A6" wp14:editId="352138C1">
            <wp:extent cx="5303520" cy="3160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argets_yards.png"/>
                    <pic:cNvPicPr/>
                  </pic:nvPicPr>
                  <pic:blipFill>
                    <a:blip r:embed="rId7"/>
                    <a:stretch>
                      <a:fillRect/>
                    </a:stretch>
                  </pic:blipFill>
                  <pic:spPr>
                    <a:xfrm>
                      <a:off x="0" y="0"/>
                      <a:ext cx="5303520" cy="3160684"/>
                    </a:xfrm>
                    <a:prstGeom prst="rect">
                      <a:avLst/>
                    </a:prstGeom>
                  </pic:spPr>
                </pic:pic>
              </a:graphicData>
            </a:graphic>
          </wp:inline>
        </w:drawing>
      </w:r>
    </w:p>
    <w:p w14:paraId="65F8AF33" w14:textId="77777777" w:rsidR="00A1417D" w:rsidRDefault="00B15D60">
      <w:pPr>
        <w:spacing w:after="120" w:line="276" w:lineRule="auto"/>
        <w:jc w:val="center"/>
      </w:pPr>
      <w:r>
        <w:rPr>
          <w:rFonts w:ascii="Calibri" w:hAnsi="Calibri"/>
          <w:b/>
          <w:sz w:val="22"/>
        </w:rPr>
        <w:t>Figure 2. Targets versus receiving yards.</w:t>
      </w:r>
    </w:p>
    <w:p w14:paraId="4A514419" w14:textId="77777777" w:rsidR="00400550" w:rsidRDefault="00400550">
      <w:pPr>
        <w:spacing w:after="120"/>
        <w:ind w:firstLine="720"/>
        <w:rPr>
          <w:rFonts w:ascii="Arial" w:hAnsi="Arial"/>
          <w:sz w:val="22"/>
        </w:rPr>
      </w:pPr>
    </w:p>
    <w:p w14:paraId="10662454" w14:textId="03AE21BF" w:rsidR="00A1417D" w:rsidRPr="005B638A" w:rsidRDefault="00B15D60">
      <w:pPr>
        <w:spacing w:after="120"/>
        <w:ind w:firstLine="720"/>
        <w:rPr>
          <w:rFonts w:cs="Times New Roman"/>
          <w:szCs w:val="24"/>
        </w:rPr>
      </w:pPr>
      <w:r w:rsidRPr="005B638A">
        <w:rPr>
          <w:rFonts w:cs="Times New Roman"/>
          <w:szCs w:val="24"/>
        </w:rPr>
        <w:t>Opportunity emerged as one of the clearest signals. Players with more targets generally produced more receiving yards, but the relationship was not one for one. Receivers with similar target volume could finish with very different yardage totals. That spread is where efficiency, player context, and nonlinear relationships become useful.</w:t>
      </w:r>
    </w:p>
    <w:p w14:paraId="398C541A" w14:textId="77777777" w:rsidR="00A1417D" w:rsidRDefault="00B15D60">
      <w:pPr>
        <w:spacing w:after="120"/>
        <w:jc w:val="center"/>
      </w:pPr>
      <w:r>
        <w:rPr>
          <w:rFonts w:ascii="Calibri" w:hAnsi="Calibri"/>
          <w:noProof/>
          <w:sz w:val="22"/>
        </w:rPr>
        <w:lastRenderedPageBreak/>
        <w:drawing>
          <wp:inline distT="0" distB="0" distL="0" distR="0" wp14:anchorId="568B24C5" wp14:editId="330E7F8C">
            <wp:extent cx="5577840" cy="4864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_matrix.png"/>
                    <pic:cNvPicPr/>
                  </pic:nvPicPr>
                  <pic:blipFill>
                    <a:blip r:embed="rId8"/>
                    <a:stretch>
                      <a:fillRect/>
                    </a:stretch>
                  </pic:blipFill>
                  <pic:spPr>
                    <a:xfrm>
                      <a:off x="0" y="0"/>
                      <a:ext cx="5577840" cy="4864977"/>
                    </a:xfrm>
                    <a:prstGeom prst="rect">
                      <a:avLst/>
                    </a:prstGeom>
                  </pic:spPr>
                </pic:pic>
              </a:graphicData>
            </a:graphic>
          </wp:inline>
        </w:drawing>
      </w:r>
    </w:p>
    <w:p w14:paraId="57833C04" w14:textId="77777777" w:rsidR="00A1417D" w:rsidRDefault="00B15D60">
      <w:pPr>
        <w:spacing w:after="120" w:line="276" w:lineRule="auto"/>
        <w:jc w:val="center"/>
      </w:pPr>
      <w:r>
        <w:rPr>
          <w:rFonts w:ascii="Calibri" w:hAnsi="Calibri"/>
          <w:b/>
          <w:sz w:val="22"/>
        </w:rPr>
        <w:t>Figure 3. Pearson correlation matrix of candidate numerical variables.</w:t>
      </w:r>
    </w:p>
    <w:p w14:paraId="7D56798E" w14:textId="77777777" w:rsidR="00400550" w:rsidRDefault="00400550">
      <w:pPr>
        <w:spacing w:after="120"/>
        <w:ind w:firstLine="720"/>
        <w:rPr>
          <w:rFonts w:ascii="Arial" w:hAnsi="Arial"/>
          <w:sz w:val="22"/>
        </w:rPr>
      </w:pPr>
    </w:p>
    <w:p w14:paraId="60A245BC" w14:textId="2AAE5743" w:rsidR="00A1417D" w:rsidRPr="005B638A" w:rsidRDefault="00B15D60">
      <w:pPr>
        <w:spacing w:after="120"/>
        <w:ind w:firstLine="720"/>
        <w:rPr>
          <w:rFonts w:cs="Times New Roman"/>
          <w:szCs w:val="24"/>
        </w:rPr>
      </w:pPr>
      <w:r w:rsidRPr="005B638A">
        <w:rPr>
          <w:rFonts w:cs="Times New Roman"/>
          <w:szCs w:val="24"/>
        </w:rPr>
        <w:t xml:space="preserve">The data also showed that many </w:t>
      </w:r>
      <w:proofErr w:type="gramStart"/>
      <w:r w:rsidRPr="005B638A">
        <w:rPr>
          <w:rFonts w:cs="Times New Roman"/>
          <w:szCs w:val="24"/>
        </w:rPr>
        <w:t>opportunity</w:t>
      </w:r>
      <w:proofErr w:type="gramEnd"/>
      <w:r w:rsidRPr="005B638A">
        <w:rPr>
          <w:rFonts w:cs="Times New Roman"/>
          <w:szCs w:val="24"/>
        </w:rPr>
        <w:t xml:space="preserve"> and production measures tell overlapping stories. Targets, receptions, target share, and current production were strongly related. That redundancy supported the use of dimensionality reduction, regularization, and </w:t>
      </w:r>
      <w:proofErr w:type="gramStart"/>
      <w:r w:rsidRPr="005B638A">
        <w:rPr>
          <w:rFonts w:cs="Times New Roman"/>
          <w:szCs w:val="24"/>
        </w:rPr>
        <w:t>tree based</w:t>
      </w:r>
      <w:proofErr w:type="gramEnd"/>
      <w:r w:rsidRPr="005B638A">
        <w:rPr>
          <w:rFonts w:cs="Times New Roman"/>
          <w:szCs w:val="24"/>
        </w:rPr>
        <w:t xml:space="preserve"> models rather than assuming every variable contributed unique information.</w:t>
      </w:r>
    </w:p>
    <w:p w14:paraId="15545845" w14:textId="77777777" w:rsidR="00400550" w:rsidRDefault="00400550">
      <w:pPr>
        <w:spacing w:after="120"/>
        <w:ind w:firstLine="720"/>
      </w:pPr>
    </w:p>
    <w:p w14:paraId="541B8389" w14:textId="77777777" w:rsidR="005B638A" w:rsidRDefault="005B638A">
      <w:pPr>
        <w:spacing w:after="120" w:line="276" w:lineRule="auto"/>
        <w:jc w:val="center"/>
        <w:rPr>
          <w:rFonts w:ascii="Calibri" w:hAnsi="Calibri"/>
          <w:sz w:val="22"/>
        </w:rPr>
      </w:pPr>
    </w:p>
    <w:p w14:paraId="0148E6DB" w14:textId="77777777" w:rsidR="005B638A" w:rsidRDefault="005B638A">
      <w:pPr>
        <w:spacing w:after="120" w:line="276" w:lineRule="auto"/>
        <w:jc w:val="center"/>
        <w:rPr>
          <w:rFonts w:ascii="Calibri" w:hAnsi="Calibri"/>
          <w:sz w:val="22"/>
        </w:rPr>
      </w:pPr>
    </w:p>
    <w:p w14:paraId="4C5A26CC" w14:textId="3E91FAA2" w:rsidR="00A1417D" w:rsidRDefault="00B15D60">
      <w:pPr>
        <w:spacing w:after="120" w:line="276" w:lineRule="auto"/>
        <w:jc w:val="center"/>
      </w:pPr>
      <w:r>
        <w:rPr>
          <w:rFonts w:ascii="Calibri" w:hAnsi="Calibri"/>
          <w:sz w:val="22"/>
        </w:rPr>
        <w:lastRenderedPageBreak/>
        <w:t>Table 2. Important Relationships Identified in the Player Data</w:t>
      </w:r>
    </w:p>
    <w:tbl>
      <w:tblPr>
        <w:tblStyle w:val="TableGrid"/>
        <w:tblW w:w="0" w:type="auto"/>
        <w:jc w:val="center"/>
        <w:tblLook w:val="04A0" w:firstRow="1" w:lastRow="0" w:firstColumn="1" w:lastColumn="0" w:noHBand="0" w:noVBand="1"/>
      </w:tblPr>
      <w:tblGrid>
        <w:gridCol w:w="4675"/>
        <w:gridCol w:w="4675"/>
      </w:tblGrid>
      <w:tr w:rsidR="00A1417D" w14:paraId="1D2981AA" w14:textId="77777777">
        <w:trPr>
          <w:jc w:val="center"/>
        </w:trPr>
        <w:tc>
          <w:tcPr>
            <w:tcW w:w="4680" w:type="dxa"/>
            <w:shd w:val="clear" w:color="auto" w:fill="D9E2F3"/>
          </w:tcPr>
          <w:p w14:paraId="398F305C" w14:textId="77777777" w:rsidR="00A1417D" w:rsidRDefault="00B15D60">
            <w:r>
              <w:rPr>
                <w:rFonts w:ascii="Calibri" w:hAnsi="Calibri"/>
                <w:b/>
                <w:sz w:val="18"/>
              </w:rPr>
              <w:t>Relationship or variable</w:t>
            </w:r>
          </w:p>
        </w:tc>
        <w:tc>
          <w:tcPr>
            <w:tcW w:w="4680" w:type="dxa"/>
            <w:shd w:val="clear" w:color="auto" w:fill="D9E2F3"/>
          </w:tcPr>
          <w:p w14:paraId="453F0181" w14:textId="77777777" w:rsidR="00A1417D" w:rsidRDefault="00B15D60">
            <w:r>
              <w:rPr>
                <w:rFonts w:ascii="Calibri" w:hAnsi="Calibri"/>
                <w:b/>
                <w:sz w:val="18"/>
              </w:rPr>
              <w:t>Interpretation</w:t>
            </w:r>
          </w:p>
        </w:tc>
      </w:tr>
      <w:tr w:rsidR="00A1417D" w14:paraId="388B9AF2" w14:textId="77777777">
        <w:trPr>
          <w:jc w:val="center"/>
        </w:trPr>
        <w:tc>
          <w:tcPr>
            <w:tcW w:w="4680" w:type="dxa"/>
            <w:vAlign w:val="center"/>
          </w:tcPr>
          <w:p w14:paraId="5C601B64" w14:textId="77777777" w:rsidR="00A1417D" w:rsidRDefault="00B15D60">
            <w:pPr>
              <w:spacing w:line="240" w:lineRule="auto"/>
            </w:pPr>
            <w:r>
              <w:rPr>
                <w:rFonts w:ascii="Calibri" w:hAnsi="Calibri"/>
                <w:sz w:val="18"/>
              </w:rPr>
              <w:t>Targets and receiving yards</w:t>
            </w:r>
          </w:p>
        </w:tc>
        <w:tc>
          <w:tcPr>
            <w:tcW w:w="4680" w:type="dxa"/>
            <w:vAlign w:val="center"/>
          </w:tcPr>
          <w:p w14:paraId="6E07B3DA" w14:textId="77777777" w:rsidR="00A1417D" w:rsidRDefault="00B15D60">
            <w:pPr>
              <w:spacing w:line="240" w:lineRule="auto"/>
            </w:pPr>
            <w:r>
              <w:rPr>
                <w:rFonts w:ascii="Calibri" w:hAnsi="Calibri"/>
                <w:sz w:val="18"/>
              </w:rPr>
              <w:t>Strong positive opportunity and production relationship</w:t>
            </w:r>
          </w:p>
        </w:tc>
      </w:tr>
      <w:tr w:rsidR="00A1417D" w14:paraId="3A982BE9" w14:textId="77777777">
        <w:trPr>
          <w:jc w:val="center"/>
        </w:trPr>
        <w:tc>
          <w:tcPr>
            <w:tcW w:w="4680" w:type="dxa"/>
            <w:vAlign w:val="center"/>
          </w:tcPr>
          <w:p w14:paraId="5EC40D5B" w14:textId="77777777" w:rsidR="00A1417D" w:rsidRDefault="00B15D60">
            <w:pPr>
              <w:spacing w:line="240" w:lineRule="auto"/>
            </w:pPr>
            <w:r>
              <w:rPr>
                <w:rFonts w:ascii="Calibri" w:hAnsi="Calibri"/>
                <w:sz w:val="18"/>
              </w:rPr>
              <w:t>Targets and target share</w:t>
            </w:r>
          </w:p>
        </w:tc>
        <w:tc>
          <w:tcPr>
            <w:tcW w:w="4680" w:type="dxa"/>
            <w:vAlign w:val="center"/>
          </w:tcPr>
          <w:p w14:paraId="224134ED" w14:textId="77777777" w:rsidR="00A1417D" w:rsidRDefault="00B15D60">
            <w:pPr>
              <w:spacing w:line="240" w:lineRule="auto"/>
            </w:pPr>
            <w:r>
              <w:rPr>
                <w:rFonts w:ascii="Calibri" w:hAnsi="Calibri"/>
                <w:sz w:val="18"/>
              </w:rPr>
              <w:t>Substantial redundancy among opportunity measures</w:t>
            </w:r>
          </w:p>
        </w:tc>
      </w:tr>
      <w:tr w:rsidR="00A1417D" w14:paraId="3DD5E9C0" w14:textId="77777777">
        <w:trPr>
          <w:jc w:val="center"/>
        </w:trPr>
        <w:tc>
          <w:tcPr>
            <w:tcW w:w="4680" w:type="dxa"/>
            <w:vAlign w:val="center"/>
          </w:tcPr>
          <w:p w14:paraId="7AD94BE1" w14:textId="77777777" w:rsidR="00A1417D" w:rsidRDefault="00B15D60">
            <w:pPr>
              <w:spacing w:line="240" w:lineRule="auto"/>
            </w:pPr>
            <w:r>
              <w:rPr>
                <w:rFonts w:ascii="Calibri" w:hAnsi="Calibri"/>
                <w:sz w:val="18"/>
              </w:rPr>
              <w:t>Targets and receptions</w:t>
            </w:r>
          </w:p>
        </w:tc>
        <w:tc>
          <w:tcPr>
            <w:tcW w:w="4680" w:type="dxa"/>
            <w:vAlign w:val="center"/>
          </w:tcPr>
          <w:p w14:paraId="7D40E674" w14:textId="77777777" w:rsidR="00A1417D" w:rsidRDefault="00B15D60">
            <w:pPr>
              <w:spacing w:line="240" w:lineRule="auto"/>
            </w:pPr>
            <w:r>
              <w:rPr>
                <w:rFonts w:ascii="Calibri" w:hAnsi="Calibri"/>
                <w:sz w:val="18"/>
              </w:rPr>
              <w:t>Highly overlapping volume measures</w:t>
            </w:r>
          </w:p>
        </w:tc>
      </w:tr>
      <w:tr w:rsidR="00A1417D" w14:paraId="33B2855E" w14:textId="77777777">
        <w:trPr>
          <w:jc w:val="center"/>
        </w:trPr>
        <w:tc>
          <w:tcPr>
            <w:tcW w:w="4680" w:type="dxa"/>
            <w:vAlign w:val="center"/>
          </w:tcPr>
          <w:p w14:paraId="52753D18" w14:textId="77777777" w:rsidR="00A1417D" w:rsidRDefault="00B15D60">
            <w:pPr>
              <w:spacing w:line="240" w:lineRule="auto"/>
            </w:pPr>
            <w:r>
              <w:rPr>
                <w:rFonts w:ascii="Calibri" w:hAnsi="Calibri"/>
                <w:sz w:val="18"/>
              </w:rPr>
              <w:t>Fantasy scoring variables</w:t>
            </w:r>
          </w:p>
        </w:tc>
        <w:tc>
          <w:tcPr>
            <w:tcW w:w="4680" w:type="dxa"/>
            <w:vAlign w:val="center"/>
          </w:tcPr>
          <w:p w14:paraId="76B5B375" w14:textId="77777777" w:rsidR="00A1417D" w:rsidRDefault="00B15D60">
            <w:pPr>
              <w:spacing w:line="240" w:lineRule="auto"/>
            </w:pPr>
            <w:r>
              <w:rPr>
                <w:rFonts w:ascii="Calibri" w:hAnsi="Calibri"/>
                <w:sz w:val="18"/>
              </w:rPr>
              <w:t>Composite measures overlapping underlying production</w:t>
            </w:r>
          </w:p>
        </w:tc>
      </w:tr>
      <w:tr w:rsidR="00A1417D" w14:paraId="6E41A00B" w14:textId="77777777">
        <w:trPr>
          <w:jc w:val="center"/>
        </w:trPr>
        <w:tc>
          <w:tcPr>
            <w:tcW w:w="4680" w:type="dxa"/>
            <w:vAlign w:val="center"/>
          </w:tcPr>
          <w:p w14:paraId="62B33659" w14:textId="77777777" w:rsidR="00A1417D" w:rsidRDefault="00B15D60">
            <w:pPr>
              <w:spacing w:line="240" w:lineRule="auto"/>
            </w:pPr>
            <w:r>
              <w:rPr>
                <w:rFonts w:ascii="Calibri" w:hAnsi="Calibri"/>
                <w:sz w:val="18"/>
              </w:rPr>
              <w:t>Draft round and draft pick</w:t>
            </w:r>
          </w:p>
        </w:tc>
        <w:tc>
          <w:tcPr>
            <w:tcW w:w="4680" w:type="dxa"/>
            <w:vAlign w:val="center"/>
          </w:tcPr>
          <w:p w14:paraId="1038CDF3" w14:textId="77777777" w:rsidR="00A1417D" w:rsidRDefault="00B15D60">
            <w:pPr>
              <w:spacing w:line="240" w:lineRule="auto"/>
            </w:pPr>
            <w:r>
              <w:rPr>
                <w:rFonts w:ascii="Calibri" w:hAnsi="Calibri"/>
                <w:sz w:val="18"/>
              </w:rPr>
              <w:t>Closely related player metadata</w:t>
            </w:r>
          </w:p>
        </w:tc>
      </w:tr>
    </w:tbl>
    <w:p w14:paraId="66A5ABBF" w14:textId="77777777" w:rsidR="00A1417D" w:rsidRDefault="00B15D60">
      <w:pPr>
        <w:spacing w:after="120"/>
        <w:jc w:val="center"/>
      </w:pPr>
      <w:r>
        <w:rPr>
          <w:rFonts w:ascii="Calibri" w:hAnsi="Calibri"/>
          <w:noProof/>
          <w:sz w:val="22"/>
        </w:rPr>
        <w:drawing>
          <wp:inline distT="0" distB="0" distL="0" distR="0" wp14:anchorId="4E3FD980" wp14:editId="0287F3D2">
            <wp:extent cx="5120640" cy="3829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urrent_next_yards.png"/>
                    <pic:cNvPicPr/>
                  </pic:nvPicPr>
                  <pic:blipFill>
                    <a:blip r:embed="rId9"/>
                    <a:stretch>
                      <a:fillRect/>
                    </a:stretch>
                  </pic:blipFill>
                  <pic:spPr>
                    <a:xfrm>
                      <a:off x="0" y="0"/>
                      <a:ext cx="5120640" cy="3829122"/>
                    </a:xfrm>
                    <a:prstGeom prst="rect">
                      <a:avLst/>
                    </a:prstGeom>
                  </pic:spPr>
                </pic:pic>
              </a:graphicData>
            </a:graphic>
          </wp:inline>
        </w:drawing>
      </w:r>
    </w:p>
    <w:p w14:paraId="7CBAB1FF" w14:textId="77777777" w:rsidR="00A1417D" w:rsidRDefault="00B15D60">
      <w:pPr>
        <w:spacing w:after="120" w:line="276" w:lineRule="auto"/>
        <w:jc w:val="center"/>
      </w:pPr>
      <w:r>
        <w:rPr>
          <w:rFonts w:ascii="Calibri" w:hAnsi="Calibri"/>
          <w:b/>
          <w:sz w:val="22"/>
        </w:rPr>
        <w:t>Figure 4. Current season versus next season receiving yards.</w:t>
      </w:r>
    </w:p>
    <w:p w14:paraId="0B07D658" w14:textId="77777777" w:rsidR="00400550" w:rsidRDefault="00400550">
      <w:pPr>
        <w:spacing w:after="120"/>
        <w:ind w:firstLine="720"/>
        <w:rPr>
          <w:rFonts w:ascii="Arial" w:hAnsi="Arial"/>
          <w:sz w:val="22"/>
        </w:rPr>
      </w:pPr>
    </w:p>
    <w:p w14:paraId="214B8E42" w14:textId="5FCB083C" w:rsidR="00A1417D" w:rsidRPr="005B638A" w:rsidRDefault="00B15D60">
      <w:pPr>
        <w:spacing w:after="120"/>
        <w:ind w:firstLine="720"/>
        <w:rPr>
          <w:rFonts w:cs="Times New Roman"/>
          <w:szCs w:val="24"/>
        </w:rPr>
      </w:pPr>
      <w:r w:rsidRPr="005B638A">
        <w:rPr>
          <w:rFonts w:cs="Times New Roman"/>
          <w:szCs w:val="24"/>
        </w:rPr>
        <w:t>Last season production was informative, but not sufficient by itself. Current receiving yards correlated 0.726 with next season receiving yards, while targets correlated 0.705 with next season receiving yards. The relationship was strong enough to justify a persistence baseline, but the remaining spread showed why a broader model could add value.</w:t>
      </w:r>
    </w:p>
    <w:p w14:paraId="6659AFB9" w14:textId="77777777" w:rsidR="00400550" w:rsidRDefault="00400550">
      <w:pPr>
        <w:spacing w:after="120"/>
        <w:ind w:firstLine="720"/>
      </w:pPr>
    </w:p>
    <w:p w14:paraId="2AE16C20" w14:textId="77777777" w:rsidR="005B638A" w:rsidRDefault="005B638A">
      <w:pPr>
        <w:spacing w:after="120" w:line="276" w:lineRule="auto"/>
        <w:jc w:val="center"/>
        <w:rPr>
          <w:rFonts w:ascii="Calibri" w:hAnsi="Calibri"/>
          <w:sz w:val="22"/>
        </w:rPr>
      </w:pPr>
    </w:p>
    <w:p w14:paraId="6A9D2EF3" w14:textId="64CD1667" w:rsidR="00A1417D" w:rsidRDefault="00B15D60">
      <w:pPr>
        <w:spacing w:after="120" w:line="276" w:lineRule="auto"/>
        <w:jc w:val="center"/>
      </w:pPr>
      <w:r>
        <w:rPr>
          <w:rFonts w:ascii="Calibri" w:hAnsi="Calibri"/>
          <w:sz w:val="22"/>
        </w:rPr>
        <w:lastRenderedPageBreak/>
        <w:t>Table 3. Key Relationships in the Final Modeling Dataset</w:t>
      </w:r>
    </w:p>
    <w:tbl>
      <w:tblPr>
        <w:tblStyle w:val="TableGrid"/>
        <w:tblW w:w="0" w:type="auto"/>
        <w:jc w:val="center"/>
        <w:tblLook w:val="04A0" w:firstRow="1" w:lastRow="0" w:firstColumn="1" w:lastColumn="0" w:noHBand="0" w:noVBand="1"/>
      </w:tblPr>
      <w:tblGrid>
        <w:gridCol w:w="4675"/>
        <w:gridCol w:w="4675"/>
      </w:tblGrid>
      <w:tr w:rsidR="00A1417D" w14:paraId="5F5402EB" w14:textId="77777777">
        <w:trPr>
          <w:jc w:val="center"/>
        </w:trPr>
        <w:tc>
          <w:tcPr>
            <w:tcW w:w="4680" w:type="dxa"/>
            <w:shd w:val="clear" w:color="auto" w:fill="D9E2F3"/>
          </w:tcPr>
          <w:p w14:paraId="2B1F0A3A" w14:textId="77777777" w:rsidR="00A1417D" w:rsidRDefault="00B15D60">
            <w:r>
              <w:rPr>
                <w:rFonts w:ascii="Calibri" w:hAnsi="Calibri"/>
                <w:b/>
                <w:sz w:val="18"/>
              </w:rPr>
              <w:t>Relationship</w:t>
            </w:r>
          </w:p>
        </w:tc>
        <w:tc>
          <w:tcPr>
            <w:tcW w:w="4680" w:type="dxa"/>
            <w:shd w:val="clear" w:color="auto" w:fill="D9E2F3"/>
          </w:tcPr>
          <w:p w14:paraId="60D826C3" w14:textId="77777777" w:rsidR="00A1417D" w:rsidRDefault="00B15D60">
            <w:r>
              <w:rPr>
                <w:rFonts w:ascii="Calibri" w:hAnsi="Calibri"/>
                <w:b/>
                <w:sz w:val="18"/>
              </w:rPr>
              <w:t>Pearson r</w:t>
            </w:r>
          </w:p>
        </w:tc>
      </w:tr>
      <w:tr w:rsidR="00A1417D" w14:paraId="74FDBBA9" w14:textId="77777777">
        <w:trPr>
          <w:jc w:val="center"/>
        </w:trPr>
        <w:tc>
          <w:tcPr>
            <w:tcW w:w="4680" w:type="dxa"/>
            <w:vAlign w:val="center"/>
          </w:tcPr>
          <w:p w14:paraId="3500E9C8" w14:textId="77777777" w:rsidR="00A1417D" w:rsidRDefault="00B15D60">
            <w:pPr>
              <w:spacing w:line="240" w:lineRule="auto"/>
            </w:pPr>
            <w:r>
              <w:rPr>
                <w:rFonts w:ascii="Calibri" w:hAnsi="Calibri"/>
                <w:sz w:val="18"/>
              </w:rPr>
              <w:t>Current receiving yards vs. next season receiving yards</w:t>
            </w:r>
          </w:p>
        </w:tc>
        <w:tc>
          <w:tcPr>
            <w:tcW w:w="4680" w:type="dxa"/>
            <w:vAlign w:val="center"/>
          </w:tcPr>
          <w:p w14:paraId="7F157385" w14:textId="77777777" w:rsidR="00A1417D" w:rsidRDefault="00B15D60">
            <w:pPr>
              <w:spacing w:line="240" w:lineRule="auto"/>
            </w:pPr>
            <w:r>
              <w:rPr>
                <w:rFonts w:ascii="Calibri" w:hAnsi="Calibri"/>
                <w:sz w:val="18"/>
              </w:rPr>
              <w:t>0.726</w:t>
            </w:r>
          </w:p>
        </w:tc>
      </w:tr>
      <w:tr w:rsidR="00A1417D" w14:paraId="2A4BA996" w14:textId="77777777">
        <w:trPr>
          <w:jc w:val="center"/>
        </w:trPr>
        <w:tc>
          <w:tcPr>
            <w:tcW w:w="4680" w:type="dxa"/>
            <w:vAlign w:val="center"/>
          </w:tcPr>
          <w:p w14:paraId="45153675" w14:textId="77777777" w:rsidR="00A1417D" w:rsidRDefault="00B15D60">
            <w:pPr>
              <w:spacing w:line="240" w:lineRule="auto"/>
            </w:pPr>
            <w:r>
              <w:rPr>
                <w:rFonts w:ascii="Calibri" w:hAnsi="Calibri"/>
                <w:sz w:val="18"/>
              </w:rPr>
              <w:t>Targets vs. next season receiving yards</w:t>
            </w:r>
          </w:p>
        </w:tc>
        <w:tc>
          <w:tcPr>
            <w:tcW w:w="4680" w:type="dxa"/>
            <w:vAlign w:val="center"/>
          </w:tcPr>
          <w:p w14:paraId="59D70E47" w14:textId="77777777" w:rsidR="00A1417D" w:rsidRDefault="00B15D60">
            <w:pPr>
              <w:spacing w:line="240" w:lineRule="auto"/>
            </w:pPr>
            <w:r>
              <w:rPr>
                <w:rFonts w:ascii="Calibri" w:hAnsi="Calibri"/>
                <w:sz w:val="18"/>
              </w:rPr>
              <w:t>0.705</w:t>
            </w:r>
          </w:p>
        </w:tc>
      </w:tr>
      <w:tr w:rsidR="00A1417D" w14:paraId="41DB792D" w14:textId="77777777">
        <w:trPr>
          <w:jc w:val="center"/>
        </w:trPr>
        <w:tc>
          <w:tcPr>
            <w:tcW w:w="4680" w:type="dxa"/>
            <w:vAlign w:val="center"/>
          </w:tcPr>
          <w:p w14:paraId="33B5B9A2" w14:textId="77777777" w:rsidR="00A1417D" w:rsidRDefault="00B15D60">
            <w:pPr>
              <w:spacing w:line="240" w:lineRule="auto"/>
            </w:pPr>
            <w:r>
              <w:rPr>
                <w:rFonts w:ascii="Calibri" w:hAnsi="Calibri"/>
                <w:sz w:val="18"/>
              </w:rPr>
              <w:t>Current receiving yards vs. targets</w:t>
            </w:r>
          </w:p>
        </w:tc>
        <w:tc>
          <w:tcPr>
            <w:tcW w:w="4680" w:type="dxa"/>
            <w:vAlign w:val="center"/>
          </w:tcPr>
          <w:p w14:paraId="5D9F4308" w14:textId="77777777" w:rsidR="00A1417D" w:rsidRDefault="00B15D60">
            <w:pPr>
              <w:spacing w:line="240" w:lineRule="auto"/>
            </w:pPr>
            <w:r>
              <w:rPr>
                <w:rFonts w:ascii="Calibri" w:hAnsi="Calibri"/>
                <w:sz w:val="18"/>
              </w:rPr>
              <w:t>0.968</w:t>
            </w:r>
          </w:p>
        </w:tc>
      </w:tr>
    </w:tbl>
    <w:p w14:paraId="26014094" w14:textId="77777777" w:rsidR="00400550" w:rsidRDefault="00400550">
      <w:pPr>
        <w:spacing w:after="120"/>
        <w:ind w:firstLine="720"/>
        <w:rPr>
          <w:rFonts w:ascii="Arial" w:hAnsi="Arial"/>
          <w:sz w:val="22"/>
        </w:rPr>
      </w:pPr>
    </w:p>
    <w:p w14:paraId="1BC48313" w14:textId="19B73F3A" w:rsidR="00A1417D" w:rsidRPr="005B638A" w:rsidRDefault="00B15D60">
      <w:pPr>
        <w:spacing w:after="120"/>
        <w:ind w:firstLine="720"/>
        <w:rPr>
          <w:rFonts w:cs="Times New Roman"/>
          <w:szCs w:val="24"/>
        </w:rPr>
      </w:pPr>
      <w:r w:rsidRPr="005B638A">
        <w:rPr>
          <w:rFonts w:cs="Times New Roman"/>
          <w:szCs w:val="24"/>
        </w:rPr>
        <w:t>Taken together, the exploratory results told a consistent story. Historical production and opportunity provide a meaningful starting point, but they are noisy and highly related. The forecasting problem therefore requires a model that can use multiple signals without mistaking repeated versions of the same information for independent evidence.</w:t>
      </w:r>
    </w:p>
    <w:p w14:paraId="5CE52D91" w14:textId="77777777" w:rsidR="00A1417D" w:rsidRPr="005B638A" w:rsidRDefault="00B15D60">
      <w:pPr>
        <w:keepNext/>
        <w:spacing w:before="200" w:after="80"/>
        <w:rPr>
          <w:rFonts w:cs="Times New Roman"/>
          <w:szCs w:val="24"/>
        </w:rPr>
      </w:pPr>
      <w:r w:rsidRPr="005B638A">
        <w:rPr>
          <w:rFonts w:cs="Times New Roman"/>
          <w:b/>
          <w:szCs w:val="24"/>
        </w:rPr>
        <w:t xml:space="preserve">4. Protecting the Forecast </w:t>
      </w:r>
      <w:proofErr w:type="gramStart"/>
      <w:r w:rsidRPr="005B638A">
        <w:rPr>
          <w:rFonts w:cs="Times New Roman"/>
          <w:b/>
          <w:szCs w:val="24"/>
        </w:rPr>
        <w:t>From</w:t>
      </w:r>
      <w:proofErr w:type="gramEnd"/>
      <w:r w:rsidRPr="005B638A">
        <w:rPr>
          <w:rFonts w:cs="Times New Roman"/>
          <w:b/>
          <w:szCs w:val="24"/>
        </w:rPr>
        <w:t xml:space="preserve"> False Confidence</w:t>
      </w:r>
    </w:p>
    <w:p w14:paraId="5F120052" w14:textId="77777777" w:rsidR="00A1417D" w:rsidRPr="005B638A" w:rsidRDefault="00B15D60">
      <w:pPr>
        <w:spacing w:after="120"/>
        <w:ind w:firstLine="720"/>
        <w:rPr>
          <w:rFonts w:cs="Times New Roman"/>
          <w:szCs w:val="24"/>
        </w:rPr>
      </w:pPr>
      <w:r w:rsidRPr="005B638A">
        <w:rPr>
          <w:rFonts w:cs="Times New Roman"/>
          <w:szCs w:val="24"/>
        </w:rPr>
        <w:t>The validation design was built around one practical risk: making the model look better than it really is. Because the same receiver can appear in several seasons, the primary held out test grouped observations by player. No player appeared in both the training and held out groups. Missing value imputation and scaling were learned from training data only and then applied to evaluation data. This kept information from the evaluation set from leaking into model preparation.</w:t>
      </w:r>
    </w:p>
    <w:p w14:paraId="50A3322A" w14:textId="77777777" w:rsidR="00A1417D" w:rsidRPr="005B638A" w:rsidRDefault="00B15D60">
      <w:pPr>
        <w:spacing w:after="120"/>
        <w:ind w:firstLine="720"/>
        <w:rPr>
          <w:rFonts w:cs="Times New Roman"/>
          <w:szCs w:val="24"/>
        </w:rPr>
      </w:pPr>
      <w:r w:rsidRPr="005B638A">
        <w:rPr>
          <w:rFonts w:cs="Times New Roman"/>
          <w:szCs w:val="24"/>
        </w:rPr>
        <w:t xml:space="preserve">Two reduction approaches were also tested because the predictor set contained substantial overlap. Principal component analysis reduced 134 predictors to 46 components while retaining 95 percent of training variance. Lasso retained 64 predictors and reduced 70 coefficients to zero. These tests confirmed that much of the original predictor set was redundant, although the final nonlinear models were evaluated with the broader </w:t>
      </w:r>
      <w:proofErr w:type="gramStart"/>
      <w:r w:rsidRPr="005B638A">
        <w:rPr>
          <w:rFonts w:cs="Times New Roman"/>
          <w:szCs w:val="24"/>
        </w:rPr>
        <w:t>leakage controlled</w:t>
      </w:r>
      <w:proofErr w:type="gramEnd"/>
      <w:r w:rsidRPr="005B638A">
        <w:rPr>
          <w:rFonts w:cs="Times New Roman"/>
          <w:szCs w:val="24"/>
        </w:rPr>
        <w:t xml:space="preserve"> predictor set.</w:t>
      </w:r>
    </w:p>
    <w:p w14:paraId="2C879DF7" w14:textId="77777777" w:rsidR="00400550" w:rsidRDefault="00400550">
      <w:pPr>
        <w:spacing w:after="120"/>
        <w:ind w:firstLine="720"/>
      </w:pPr>
    </w:p>
    <w:p w14:paraId="1FC85013" w14:textId="77777777" w:rsidR="00A1417D" w:rsidRDefault="00B15D60">
      <w:pPr>
        <w:spacing w:after="120"/>
        <w:jc w:val="center"/>
      </w:pPr>
      <w:r>
        <w:rPr>
          <w:rFonts w:ascii="Calibri" w:hAnsi="Calibri"/>
          <w:noProof/>
          <w:sz w:val="22"/>
        </w:rPr>
        <w:lastRenderedPageBreak/>
        <w:drawing>
          <wp:inline distT="0" distB="0" distL="0" distR="0" wp14:anchorId="34A17D7B" wp14:editId="3257A863">
            <wp:extent cx="5303520" cy="3382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pca_variance.png"/>
                    <pic:cNvPicPr/>
                  </pic:nvPicPr>
                  <pic:blipFill>
                    <a:blip r:embed="rId10"/>
                    <a:stretch>
                      <a:fillRect/>
                    </a:stretch>
                  </pic:blipFill>
                  <pic:spPr>
                    <a:xfrm>
                      <a:off x="0" y="0"/>
                      <a:ext cx="5303520" cy="3382853"/>
                    </a:xfrm>
                    <a:prstGeom prst="rect">
                      <a:avLst/>
                    </a:prstGeom>
                  </pic:spPr>
                </pic:pic>
              </a:graphicData>
            </a:graphic>
          </wp:inline>
        </w:drawing>
      </w:r>
    </w:p>
    <w:p w14:paraId="62B4A212" w14:textId="77777777" w:rsidR="00A1417D" w:rsidRDefault="00B15D60">
      <w:pPr>
        <w:spacing w:after="120" w:line="276" w:lineRule="auto"/>
        <w:jc w:val="center"/>
      </w:pPr>
      <w:r>
        <w:rPr>
          <w:rFonts w:ascii="Calibri" w:hAnsi="Calibri"/>
          <w:b/>
          <w:sz w:val="22"/>
        </w:rPr>
        <w:t>Figure 5. PCA cumulative explained variance on standardized training data.</w:t>
      </w:r>
    </w:p>
    <w:p w14:paraId="1A3ACEAE" w14:textId="77777777" w:rsidR="00400550" w:rsidRDefault="00400550">
      <w:pPr>
        <w:keepNext/>
        <w:spacing w:before="200" w:after="80"/>
        <w:rPr>
          <w:rFonts w:ascii="Arial" w:hAnsi="Arial"/>
          <w:b/>
          <w:sz w:val="28"/>
        </w:rPr>
      </w:pPr>
    </w:p>
    <w:p w14:paraId="46BA7D15" w14:textId="69C3DE7A" w:rsidR="00A1417D" w:rsidRPr="005B638A" w:rsidRDefault="00B15D60">
      <w:pPr>
        <w:keepNext/>
        <w:spacing w:before="200" w:after="80"/>
        <w:rPr>
          <w:rFonts w:cs="Times New Roman"/>
          <w:szCs w:val="24"/>
        </w:rPr>
      </w:pPr>
      <w:r w:rsidRPr="005B638A">
        <w:rPr>
          <w:rFonts w:cs="Times New Roman"/>
          <w:b/>
          <w:szCs w:val="24"/>
        </w:rPr>
        <w:t>5. Choosing a Forecast That Holds Up Under Pressure</w:t>
      </w:r>
    </w:p>
    <w:p w14:paraId="7B5D61B9" w14:textId="77777777" w:rsidR="00A1417D" w:rsidRPr="005B638A" w:rsidRDefault="00B15D60">
      <w:pPr>
        <w:spacing w:after="120"/>
        <w:ind w:firstLine="720"/>
        <w:rPr>
          <w:rFonts w:cs="Times New Roman"/>
          <w:szCs w:val="24"/>
        </w:rPr>
      </w:pPr>
      <w:r w:rsidRPr="005B638A">
        <w:rPr>
          <w:rFonts w:cs="Times New Roman"/>
          <w:szCs w:val="24"/>
        </w:rPr>
        <w:t xml:space="preserve">The model comparison started with the simplest reasonable football forecast: assume next season receiving yards will equal the current season total. That historical persistence baseline established the minimum standard. Multiple linear regression then tested whether the broader predictor set added value. Random Forest and Gradient Boosting were added to capture interactions and nonlinear relationships that a </w:t>
      </w:r>
      <w:proofErr w:type="gramStart"/>
      <w:r w:rsidRPr="005B638A">
        <w:rPr>
          <w:rFonts w:cs="Times New Roman"/>
          <w:szCs w:val="24"/>
        </w:rPr>
        <w:t>straight line</w:t>
      </w:r>
      <w:proofErr w:type="gramEnd"/>
      <w:r w:rsidRPr="005B638A">
        <w:rPr>
          <w:rFonts w:cs="Times New Roman"/>
          <w:szCs w:val="24"/>
        </w:rPr>
        <w:t xml:space="preserve"> model may miss.</w:t>
      </w:r>
    </w:p>
    <w:p w14:paraId="487AE0E8" w14:textId="77777777" w:rsidR="00A1417D" w:rsidRPr="005B638A" w:rsidRDefault="00B15D60">
      <w:pPr>
        <w:spacing w:after="120"/>
        <w:ind w:firstLine="720"/>
        <w:rPr>
          <w:rFonts w:cs="Times New Roman"/>
          <w:szCs w:val="24"/>
        </w:rPr>
      </w:pPr>
      <w:r w:rsidRPr="005B638A">
        <w:rPr>
          <w:rFonts w:cs="Times New Roman"/>
          <w:szCs w:val="24"/>
        </w:rPr>
        <w:t xml:space="preserve">Model tuning preserved the </w:t>
      </w:r>
      <w:proofErr w:type="gramStart"/>
      <w:r w:rsidRPr="005B638A">
        <w:rPr>
          <w:rFonts w:cs="Times New Roman"/>
          <w:szCs w:val="24"/>
        </w:rPr>
        <w:t>player</w:t>
      </w:r>
      <w:proofErr w:type="gramEnd"/>
      <w:r w:rsidRPr="005B638A">
        <w:rPr>
          <w:rFonts w:cs="Times New Roman"/>
          <w:szCs w:val="24"/>
        </w:rPr>
        <w:t xml:space="preserve"> grouped structure. </w:t>
      </w:r>
      <w:proofErr w:type="gramStart"/>
      <w:r w:rsidRPr="005B638A">
        <w:rPr>
          <w:rFonts w:cs="Times New Roman"/>
          <w:szCs w:val="24"/>
        </w:rPr>
        <w:t>Five fold</w:t>
      </w:r>
      <w:proofErr w:type="gramEnd"/>
      <w:r w:rsidRPr="005B638A">
        <w:rPr>
          <w:rFonts w:cs="Times New Roman"/>
          <w:szCs w:val="24"/>
        </w:rPr>
        <w:t xml:space="preserve"> grouped cross validation kept observations from the same player together within validation folds. Random Forest tuning focused on mean absolute error, and the </w:t>
      </w:r>
      <w:proofErr w:type="gramStart"/>
      <w:r w:rsidRPr="005B638A">
        <w:rPr>
          <w:rFonts w:cs="Times New Roman"/>
          <w:szCs w:val="24"/>
        </w:rPr>
        <w:t>held out</w:t>
      </w:r>
      <w:proofErr w:type="gramEnd"/>
      <w:r w:rsidRPr="005B638A">
        <w:rPr>
          <w:rFonts w:cs="Times New Roman"/>
          <w:szCs w:val="24"/>
        </w:rPr>
        <w:t xml:space="preserve"> test set remained untouched until final comparison.</w:t>
      </w:r>
    </w:p>
    <w:p w14:paraId="2D12F0EF" w14:textId="77777777" w:rsidR="00A1417D" w:rsidRPr="005B638A" w:rsidRDefault="00B15D60">
      <w:pPr>
        <w:spacing w:after="120"/>
        <w:ind w:firstLine="720"/>
        <w:rPr>
          <w:rFonts w:cs="Times New Roman"/>
          <w:szCs w:val="24"/>
        </w:rPr>
      </w:pPr>
      <w:r w:rsidRPr="005B638A">
        <w:rPr>
          <w:rFonts w:cs="Times New Roman"/>
          <w:szCs w:val="24"/>
        </w:rPr>
        <w:lastRenderedPageBreak/>
        <w:t xml:space="preserve">The model was judged </w:t>
      </w:r>
      <w:proofErr w:type="gramStart"/>
      <w:r w:rsidRPr="005B638A">
        <w:rPr>
          <w:rFonts w:cs="Times New Roman"/>
          <w:szCs w:val="24"/>
        </w:rPr>
        <w:t>with</w:t>
      </w:r>
      <w:proofErr w:type="gramEnd"/>
      <w:r w:rsidRPr="005B638A">
        <w:rPr>
          <w:rFonts w:cs="Times New Roman"/>
          <w:szCs w:val="24"/>
        </w:rPr>
        <w:t xml:space="preserve"> three complementary measures. </w:t>
      </w:r>
      <w:proofErr w:type="gramStart"/>
      <w:r w:rsidRPr="005B638A">
        <w:rPr>
          <w:rFonts w:cs="Times New Roman"/>
          <w:szCs w:val="24"/>
        </w:rPr>
        <w:t>Mean</w:t>
      </w:r>
      <w:proofErr w:type="gramEnd"/>
      <w:r w:rsidRPr="005B638A">
        <w:rPr>
          <w:rFonts w:cs="Times New Roman"/>
          <w:szCs w:val="24"/>
        </w:rPr>
        <w:t xml:space="preserve"> absolute error was the primary measure because it translates directly into typical receiving yard error. Root mean squared error was used to expose the cost of larger misses, which matter when a forecast feeds a contract review. R squared was treated as supporting evidence describing how much variation in next season production the model explained.</w:t>
      </w:r>
    </w:p>
    <w:p w14:paraId="7146F68D" w14:textId="77777777" w:rsidR="00400550" w:rsidRDefault="00400550">
      <w:pPr>
        <w:keepNext/>
        <w:spacing w:before="200" w:after="80"/>
        <w:rPr>
          <w:rFonts w:ascii="Arial" w:hAnsi="Arial"/>
          <w:b/>
          <w:sz w:val="28"/>
        </w:rPr>
      </w:pPr>
    </w:p>
    <w:p w14:paraId="4AB1D3B2" w14:textId="5D17B350" w:rsidR="00A1417D" w:rsidRDefault="00B15D60">
      <w:pPr>
        <w:keepNext/>
        <w:spacing w:before="200" w:after="80"/>
      </w:pPr>
      <w:r>
        <w:rPr>
          <w:rFonts w:ascii="Arial" w:hAnsi="Arial"/>
          <w:b/>
          <w:sz w:val="28"/>
        </w:rPr>
        <w:t>6. What the Forecast Can and Cannot Tell the Front Office</w:t>
      </w:r>
    </w:p>
    <w:p w14:paraId="23132976" w14:textId="77777777" w:rsidR="00A1417D" w:rsidRDefault="00B15D60">
      <w:pPr>
        <w:spacing w:after="120" w:line="276" w:lineRule="auto"/>
        <w:jc w:val="center"/>
      </w:pPr>
      <w:r>
        <w:rPr>
          <w:rFonts w:ascii="Calibri" w:hAnsi="Calibri"/>
          <w:b/>
          <w:sz w:val="22"/>
        </w:rPr>
        <w:t>Table 4. Held Out Model Performance Comparison</w:t>
      </w:r>
    </w:p>
    <w:tbl>
      <w:tblPr>
        <w:tblStyle w:val="TableGrid"/>
        <w:tblW w:w="0" w:type="auto"/>
        <w:jc w:val="center"/>
        <w:tblLook w:val="04A0" w:firstRow="1" w:lastRow="0" w:firstColumn="1" w:lastColumn="0" w:noHBand="0" w:noVBand="1"/>
      </w:tblPr>
      <w:tblGrid>
        <w:gridCol w:w="2339"/>
        <w:gridCol w:w="2337"/>
        <w:gridCol w:w="2337"/>
        <w:gridCol w:w="2337"/>
      </w:tblGrid>
      <w:tr w:rsidR="00A1417D" w14:paraId="54A3B47B" w14:textId="77777777">
        <w:trPr>
          <w:jc w:val="center"/>
        </w:trPr>
        <w:tc>
          <w:tcPr>
            <w:tcW w:w="2340" w:type="dxa"/>
            <w:shd w:val="clear" w:color="auto" w:fill="D9E2F3"/>
          </w:tcPr>
          <w:p w14:paraId="312A4685" w14:textId="77777777" w:rsidR="00A1417D" w:rsidRDefault="00B15D60">
            <w:r>
              <w:rPr>
                <w:rFonts w:ascii="Calibri" w:hAnsi="Calibri"/>
                <w:b/>
                <w:sz w:val="18"/>
              </w:rPr>
              <w:t>Model</w:t>
            </w:r>
          </w:p>
        </w:tc>
        <w:tc>
          <w:tcPr>
            <w:tcW w:w="2340" w:type="dxa"/>
            <w:shd w:val="clear" w:color="auto" w:fill="D9E2F3"/>
          </w:tcPr>
          <w:p w14:paraId="3DE02E10" w14:textId="77777777" w:rsidR="00A1417D" w:rsidRDefault="00B15D60">
            <w:r>
              <w:rPr>
                <w:rFonts w:ascii="Calibri" w:hAnsi="Calibri"/>
                <w:b/>
                <w:sz w:val="18"/>
              </w:rPr>
              <w:t>MAE</w:t>
            </w:r>
          </w:p>
        </w:tc>
        <w:tc>
          <w:tcPr>
            <w:tcW w:w="2340" w:type="dxa"/>
            <w:shd w:val="clear" w:color="auto" w:fill="D9E2F3"/>
          </w:tcPr>
          <w:p w14:paraId="5C53FC2B" w14:textId="77777777" w:rsidR="00A1417D" w:rsidRDefault="00B15D60">
            <w:r>
              <w:rPr>
                <w:rFonts w:ascii="Calibri" w:hAnsi="Calibri"/>
                <w:b/>
                <w:sz w:val="18"/>
              </w:rPr>
              <w:t>RMSE</w:t>
            </w:r>
          </w:p>
        </w:tc>
        <w:tc>
          <w:tcPr>
            <w:tcW w:w="2340" w:type="dxa"/>
            <w:shd w:val="clear" w:color="auto" w:fill="D9E2F3"/>
          </w:tcPr>
          <w:p w14:paraId="1CFDEE17" w14:textId="77777777" w:rsidR="00A1417D" w:rsidRDefault="00B15D60">
            <w:r>
              <w:rPr>
                <w:rFonts w:ascii="Calibri" w:hAnsi="Calibri"/>
                <w:b/>
                <w:sz w:val="18"/>
              </w:rPr>
              <w:t>R squared</w:t>
            </w:r>
          </w:p>
        </w:tc>
      </w:tr>
      <w:tr w:rsidR="00A1417D" w14:paraId="6A75A16A" w14:textId="77777777">
        <w:trPr>
          <w:jc w:val="center"/>
        </w:trPr>
        <w:tc>
          <w:tcPr>
            <w:tcW w:w="2340" w:type="dxa"/>
            <w:vAlign w:val="center"/>
          </w:tcPr>
          <w:p w14:paraId="274FC181" w14:textId="77777777" w:rsidR="00A1417D" w:rsidRDefault="00B15D60">
            <w:pPr>
              <w:spacing w:line="240" w:lineRule="auto"/>
            </w:pPr>
            <w:r>
              <w:rPr>
                <w:rFonts w:ascii="Calibri" w:hAnsi="Calibri"/>
                <w:sz w:val="18"/>
              </w:rPr>
              <w:t>Tuned Random Forest</w:t>
            </w:r>
          </w:p>
        </w:tc>
        <w:tc>
          <w:tcPr>
            <w:tcW w:w="2340" w:type="dxa"/>
            <w:vAlign w:val="center"/>
          </w:tcPr>
          <w:p w14:paraId="39BF3E24" w14:textId="77777777" w:rsidR="00A1417D" w:rsidRDefault="00B15D60">
            <w:pPr>
              <w:spacing w:line="240" w:lineRule="auto"/>
            </w:pPr>
            <w:r>
              <w:rPr>
                <w:rFonts w:ascii="Calibri" w:hAnsi="Calibri"/>
                <w:sz w:val="18"/>
              </w:rPr>
              <w:t>219.94</w:t>
            </w:r>
          </w:p>
        </w:tc>
        <w:tc>
          <w:tcPr>
            <w:tcW w:w="2340" w:type="dxa"/>
            <w:vAlign w:val="center"/>
          </w:tcPr>
          <w:p w14:paraId="78BFC178" w14:textId="77777777" w:rsidR="00A1417D" w:rsidRDefault="00B15D60">
            <w:pPr>
              <w:spacing w:line="240" w:lineRule="auto"/>
            </w:pPr>
            <w:r>
              <w:rPr>
                <w:rFonts w:ascii="Calibri" w:hAnsi="Calibri"/>
                <w:sz w:val="18"/>
              </w:rPr>
              <w:t>295.65</w:t>
            </w:r>
          </w:p>
        </w:tc>
        <w:tc>
          <w:tcPr>
            <w:tcW w:w="2340" w:type="dxa"/>
            <w:vAlign w:val="center"/>
          </w:tcPr>
          <w:p w14:paraId="6F6E02FD" w14:textId="77777777" w:rsidR="00A1417D" w:rsidRDefault="00B15D60">
            <w:pPr>
              <w:spacing w:line="240" w:lineRule="auto"/>
            </w:pPr>
            <w:r>
              <w:rPr>
                <w:rFonts w:ascii="Calibri" w:hAnsi="Calibri"/>
                <w:sz w:val="18"/>
              </w:rPr>
              <w:t>0.517</w:t>
            </w:r>
          </w:p>
        </w:tc>
      </w:tr>
      <w:tr w:rsidR="00A1417D" w14:paraId="11BF9E98" w14:textId="77777777">
        <w:trPr>
          <w:jc w:val="center"/>
        </w:trPr>
        <w:tc>
          <w:tcPr>
            <w:tcW w:w="2340" w:type="dxa"/>
            <w:vAlign w:val="center"/>
          </w:tcPr>
          <w:p w14:paraId="3DBE42F0" w14:textId="77777777" w:rsidR="00A1417D" w:rsidRDefault="00B15D60">
            <w:pPr>
              <w:spacing w:line="240" w:lineRule="auto"/>
            </w:pPr>
            <w:r>
              <w:rPr>
                <w:rFonts w:ascii="Calibri" w:hAnsi="Calibri"/>
                <w:sz w:val="18"/>
              </w:rPr>
              <w:t>Untuned Random Forest</w:t>
            </w:r>
          </w:p>
        </w:tc>
        <w:tc>
          <w:tcPr>
            <w:tcW w:w="2340" w:type="dxa"/>
            <w:vAlign w:val="center"/>
          </w:tcPr>
          <w:p w14:paraId="471ACC73" w14:textId="77777777" w:rsidR="00A1417D" w:rsidRDefault="00B15D60">
            <w:pPr>
              <w:spacing w:line="240" w:lineRule="auto"/>
            </w:pPr>
            <w:r>
              <w:rPr>
                <w:rFonts w:ascii="Calibri" w:hAnsi="Calibri"/>
                <w:sz w:val="18"/>
              </w:rPr>
              <w:t>221.98</w:t>
            </w:r>
          </w:p>
        </w:tc>
        <w:tc>
          <w:tcPr>
            <w:tcW w:w="2340" w:type="dxa"/>
            <w:vAlign w:val="center"/>
          </w:tcPr>
          <w:p w14:paraId="6A223AC1" w14:textId="77777777" w:rsidR="00A1417D" w:rsidRDefault="00B15D60">
            <w:pPr>
              <w:spacing w:line="240" w:lineRule="auto"/>
            </w:pPr>
            <w:r>
              <w:rPr>
                <w:rFonts w:ascii="Calibri" w:hAnsi="Calibri"/>
                <w:sz w:val="18"/>
              </w:rPr>
              <w:t>297.67</w:t>
            </w:r>
          </w:p>
        </w:tc>
        <w:tc>
          <w:tcPr>
            <w:tcW w:w="2340" w:type="dxa"/>
            <w:vAlign w:val="center"/>
          </w:tcPr>
          <w:p w14:paraId="3E34FC4B" w14:textId="77777777" w:rsidR="00A1417D" w:rsidRDefault="00B15D60">
            <w:pPr>
              <w:spacing w:line="240" w:lineRule="auto"/>
            </w:pPr>
            <w:r>
              <w:rPr>
                <w:rFonts w:ascii="Calibri" w:hAnsi="Calibri"/>
                <w:sz w:val="18"/>
              </w:rPr>
              <w:t>0.510</w:t>
            </w:r>
          </w:p>
        </w:tc>
      </w:tr>
      <w:tr w:rsidR="00A1417D" w14:paraId="6CCCD3E0" w14:textId="77777777">
        <w:trPr>
          <w:jc w:val="center"/>
        </w:trPr>
        <w:tc>
          <w:tcPr>
            <w:tcW w:w="2340" w:type="dxa"/>
            <w:vAlign w:val="center"/>
          </w:tcPr>
          <w:p w14:paraId="7F33DC6C" w14:textId="77777777" w:rsidR="00A1417D" w:rsidRDefault="00B15D60">
            <w:pPr>
              <w:spacing w:line="240" w:lineRule="auto"/>
            </w:pPr>
            <w:r>
              <w:rPr>
                <w:rFonts w:ascii="Calibri" w:hAnsi="Calibri"/>
                <w:sz w:val="18"/>
              </w:rPr>
              <w:t>Tuned Gradient Boosting</w:t>
            </w:r>
          </w:p>
        </w:tc>
        <w:tc>
          <w:tcPr>
            <w:tcW w:w="2340" w:type="dxa"/>
            <w:vAlign w:val="center"/>
          </w:tcPr>
          <w:p w14:paraId="039C05B6" w14:textId="77777777" w:rsidR="00A1417D" w:rsidRDefault="00B15D60">
            <w:pPr>
              <w:spacing w:line="240" w:lineRule="auto"/>
            </w:pPr>
            <w:r>
              <w:rPr>
                <w:rFonts w:ascii="Calibri" w:hAnsi="Calibri"/>
                <w:sz w:val="18"/>
              </w:rPr>
              <w:t>224.42</w:t>
            </w:r>
          </w:p>
        </w:tc>
        <w:tc>
          <w:tcPr>
            <w:tcW w:w="2340" w:type="dxa"/>
            <w:vAlign w:val="center"/>
          </w:tcPr>
          <w:p w14:paraId="1393CEF1" w14:textId="77777777" w:rsidR="00A1417D" w:rsidRDefault="00B15D60">
            <w:pPr>
              <w:spacing w:line="240" w:lineRule="auto"/>
            </w:pPr>
            <w:r>
              <w:rPr>
                <w:rFonts w:ascii="Calibri" w:hAnsi="Calibri"/>
                <w:sz w:val="18"/>
              </w:rPr>
              <w:t>299.33</w:t>
            </w:r>
          </w:p>
        </w:tc>
        <w:tc>
          <w:tcPr>
            <w:tcW w:w="2340" w:type="dxa"/>
            <w:vAlign w:val="center"/>
          </w:tcPr>
          <w:p w14:paraId="2876B364" w14:textId="77777777" w:rsidR="00A1417D" w:rsidRDefault="00B15D60">
            <w:pPr>
              <w:spacing w:line="240" w:lineRule="auto"/>
            </w:pPr>
            <w:r>
              <w:rPr>
                <w:rFonts w:ascii="Calibri" w:hAnsi="Calibri"/>
                <w:sz w:val="18"/>
              </w:rPr>
              <w:t>0.505</w:t>
            </w:r>
          </w:p>
        </w:tc>
      </w:tr>
      <w:tr w:rsidR="00A1417D" w14:paraId="3CC04190" w14:textId="77777777">
        <w:trPr>
          <w:jc w:val="center"/>
        </w:trPr>
        <w:tc>
          <w:tcPr>
            <w:tcW w:w="2340" w:type="dxa"/>
            <w:vAlign w:val="center"/>
          </w:tcPr>
          <w:p w14:paraId="08E91C55" w14:textId="77777777" w:rsidR="00A1417D" w:rsidRDefault="00B15D60">
            <w:pPr>
              <w:spacing w:line="240" w:lineRule="auto"/>
            </w:pPr>
            <w:r>
              <w:rPr>
                <w:rFonts w:ascii="Calibri" w:hAnsi="Calibri"/>
                <w:sz w:val="18"/>
              </w:rPr>
              <w:t>Multiple Linear Regression</w:t>
            </w:r>
          </w:p>
        </w:tc>
        <w:tc>
          <w:tcPr>
            <w:tcW w:w="2340" w:type="dxa"/>
            <w:vAlign w:val="center"/>
          </w:tcPr>
          <w:p w14:paraId="71F0A857" w14:textId="77777777" w:rsidR="00A1417D" w:rsidRDefault="00B15D60">
            <w:pPr>
              <w:spacing w:line="240" w:lineRule="auto"/>
            </w:pPr>
            <w:r>
              <w:rPr>
                <w:rFonts w:ascii="Calibri" w:hAnsi="Calibri"/>
                <w:sz w:val="18"/>
              </w:rPr>
              <w:t>224.57</w:t>
            </w:r>
          </w:p>
        </w:tc>
        <w:tc>
          <w:tcPr>
            <w:tcW w:w="2340" w:type="dxa"/>
            <w:vAlign w:val="center"/>
          </w:tcPr>
          <w:p w14:paraId="38770C0A" w14:textId="77777777" w:rsidR="00A1417D" w:rsidRDefault="00B15D60">
            <w:pPr>
              <w:spacing w:line="240" w:lineRule="auto"/>
            </w:pPr>
            <w:r>
              <w:rPr>
                <w:rFonts w:ascii="Calibri" w:hAnsi="Calibri"/>
                <w:sz w:val="18"/>
              </w:rPr>
              <w:t>304.43</w:t>
            </w:r>
          </w:p>
        </w:tc>
        <w:tc>
          <w:tcPr>
            <w:tcW w:w="2340" w:type="dxa"/>
            <w:vAlign w:val="center"/>
          </w:tcPr>
          <w:p w14:paraId="4A15ADFB" w14:textId="77777777" w:rsidR="00A1417D" w:rsidRDefault="00B15D60">
            <w:pPr>
              <w:spacing w:line="240" w:lineRule="auto"/>
            </w:pPr>
            <w:r>
              <w:rPr>
                <w:rFonts w:ascii="Calibri" w:hAnsi="Calibri"/>
                <w:sz w:val="18"/>
              </w:rPr>
              <w:t>0.488</w:t>
            </w:r>
          </w:p>
        </w:tc>
      </w:tr>
      <w:tr w:rsidR="00A1417D" w14:paraId="2B26019E" w14:textId="77777777">
        <w:trPr>
          <w:jc w:val="center"/>
        </w:trPr>
        <w:tc>
          <w:tcPr>
            <w:tcW w:w="2340" w:type="dxa"/>
            <w:vAlign w:val="center"/>
          </w:tcPr>
          <w:p w14:paraId="36A000D0" w14:textId="77777777" w:rsidR="00A1417D" w:rsidRDefault="00B15D60">
            <w:pPr>
              <w:spacing w:line="240" w:lineRule="auto"/>
            </w:pPr>
            <w:r>
              <w:rPr>
                <w:rFonts w:ascii="Calibri" w:hAnsi="Calibri"/>
                <w:sz w:val="18"/>
              </w:rPr>
              <w:t>Untuned Gradient Boosting</w:t>
            </w:r>
          </w:p>
        </w:tc>
        <w:tc>
          <w:tcPr>
            <w:tcW w:w="2340" w:type="dxa"/>
            <w:vAlign w:val="center"/>
          </w:tcPr>
          <w:p w14:paraId="334BFAB0" w14:textId="77777777" w:rsidR="00A1417D" w:rsidRDefault="00B15D60">
            <w:pPr>
              <w:spacing w:line="240" w:lineRule="auto"/>
            </w:pPr>
            <w:r>
              <w:rPr>
                <w:rFonts w:ascii="Calibri" w:hAnsi="Calibri"/>
                <w:sz w:val="18"/>
              </w:rPr>
              <w:t>227.90</w:t>
            </w:r>
          </w:p>
        </w:tc>
        <w:tc>
          <w:tcPr>
            <w:tcW w:w="2340" w:type="dxa"/>
            <w:vAlign w:val="center"/>
          </w:tcPr>
          <w:p w14:paraId="04DD0496" w14:textId="77777777" w:rsidR="00A1417D" w:rsidRDefault="00B15D60">
            <w:pPr>
              <w:spacing w:line="240" w:lineRule="auto"/>
            </w:pPr>
            <w:r>
              <w:rPr>
                <w:rFonts w:ascii="Calibri" w:hAnsi="Calibri"/>
                <w:sz w:val="18"/>
              </w:rPr>
              <w:t>306.91</w:t>
            </w:r>
          </w:p>
        </w:tc>
        <w:tc>
          <w:tcPr>
            <w:tcW w:w="2340" w:type="dxa"/>
            <w:vAlign w:val="center"/>
          </w:tcPr>
          <w:p w14:paraId="2E05AF62" w14:textId="77777777" w:rsidR="00A1417D" w:rsidRDefault="00B15D60">
            <w:pPr>
              <w:spacing w:line="240" w:lineRule="auto"/>
            </w:pPr>
            <w:r>
              <w:rPr>
                <w:rFonts w:ascii="Calibri" w:hAnsi="Calibri"/>
                <w:sz w:val="18"/>
              </w:rPr>
              <w:t>0.480</w:t>
            </w:r>
          </w:p>
        </w:tc>
      </w:tr>
      <w:tr w:rsidR="00A1417D" w14:paraId="019A1F02" w14:textId="77777777">
        <w:trPr>
          <w:jc w:val="center"/>
        </w:trPr>
        <w:tc>
          <w:tcPr>
            <w:tcW w:w="2340" w:type="dxa"/>
            <w:vAlign w:val="center"/>
          </w:tcPr>
          <w:p w14:paraId="6C18DB05" w14:textId="77777777" w:rsidR="00A1417D" w:rsidRDefault="00B15D60">
            <w:pPr>
              <w:spacing w:line="240" w:lineRule="auto"/>
            </w:pPr>
            <w:r>
              <w:rPr>
                <w:rFonts w:ascii="Calibri" w:hAnsi="Calibri"/>
                <w:sz w:val="18"/>
              </w:rPr>
              <w:t>Historical Persistence</w:t>
            </w:r>
          </w:p>
        </w:tc>
        <w:tc>
          <w:tcPr>
            <w:tcW w:w="2340" w:type="dxa"/>
            <w:vAlign w:val="center"/>
          </w:tcPr>
          <w:p w14:paraId="109739BE" w14:textId="77777777" w:rsidR="00A1417D" w:rsidRDefault="00B15D60">
            <w:pPr>
              <w:spacing w:line="240" w:lineRule="auto"/>
            </w:pPr>
            <w:r>
              <w:rPr>
                <w:rFonts w:ascii="Calibri" w:hAnsi="Calibri"/>
                <w:sz w:val="18"/>
              </w:rPr>
              <w:t>232.32</w:t>
            </w:r>
          </w:p>
        </w:tc>
        <w:tc>
          <w:tcPr>
            <w:tcW w:w="2340" w:type="dxa"/>
            <w:vAlign w:val="center"/>
          </w:tcPr>
          <w:p w14:paraId="148EE94B" w14:textId="77777777" w:rsidR="00A1417D" w:rsidRDefault="00B15D60">
            <w:pPr>
              <w:spacing w:line="240" w:lineRule="auto"/>
            </w:pPr>
            <w:r>
              <w:rPr>
                <w:rFonts w:ascii="Calibri" w:hAnsi="Calibri"/>
                <w:sz w:val="18"/>
              </w:rPr>
              <w:t>323.76</w:t>
            </w:r>
          </w:p>
        </w:tc>
        <w:tc>
          <w:tcPr>
            <w:tcW w:w="2340" w:type="dxa"/>
            <w:vAlign w:val="center"/>
          </w:tcPr>
          <w:p w14:paraId="4998AFB9" w14:textId="77777777" w:rsidR="00A1417D" w:rsidRDefault="00B15D60">
            <w:pPr>
              <w:spacing w:line="240" w:lineRule="auto"/>
            </w:pPr>
            <w:r>
              <w:rPr>
                <w:rFonts w:ascii="Calibri" w:hAnsi="Calibri"/>
                <w:sz w:val="18"/>
              </w:rPr>
              <w:t>0.421</w:t>
            </w:r>
          </w:p>
        </w:tc>
      </w:tr>
    </w:tbl>
    <w:p w14:paraId="63236859" w14:textId="77777777" w:rsidR="00400550" w:rsidRDefault="00400550">
      <w:pPr>
        <w:spacing w:after="120"/>
        <w:ind w:firstLine="720"/>
        <w:rPr>
          <w:rFonts w:ascii="Arial" w:hAnsi="Arial"/>
          <w:sz w:val="22"/>
        </w:rPr>
      </w:pPr>
    </w:p>
    <w:p w14:paraId="10A43831" w14:textId="4A6D6E0B" w:rsidR="00A1417D" w:rsidRDefault="00B15D60">
      <w:pPr>
        <w:spacing w:after="120"/>
        <w:ind w:firstLine="720"/>
      </w:pPr>
      <w:r w:rsidRPr="005B638A">
        <w:rPr>
          <w:rFonts w:cs="Times New Roman"/>
          <w:szCs w:val="24"/>
        </w:rPr>
        <w:t>Tuned Random Forest was selected as the primary performance model because it achieved the lowest held out MAE, lowest held out RMSE, and highest held out R squared among the evaluated models. Its advantage over the alternatives is modest rather than overwhelming, so the result is best interpreted as an incremental improvement in generalization rather than evidence that future receiving production is highly predictable</w:t>
      </w:r>
      <w:r>
        <w:rPr>
          <w:rFonts w:ascii="Arial" w:hAnsi="Arial"/>
          <w:sz w:val="22"/>
        </w:rPr>
        <w:t>.</w:t>
      </w:r>
    </w:p>
    <w:p w14:paraId="070C6694" w14:textId="77777777" w:rsidR="00A1417D" w:rsidRDefault="00B15D60">
      <w:pPr>
        <w:spacing w:after="120"/>
        <w:jc w:val="center"/>
      </w:pPr>
      <w:r>
        <w:rPr>
          <w:rFonts w:ascii="Calibri" w:hAnsi="Calibri"/>
          <w:noProof/>
          <w:sz w:val="22"/>
        </w:rPr>
        <w:lastRenderedPageBreak/>
        <w:drawing>
          <wp:inline distT="0" distB="0" distL="0" distR="0" wp14:anchorId="67E39A21" wp14:editId="219CDEB9">
            <wp:extent cx="5303520" cy="29199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f_residuals.png"/>
                    <pic:cNvPicPr/>
                  </pic:nvPicPr>
                  <pic:blipFill>
                    <a:blip r:embed="rId11"/>
                    <a:stretch>
                      <a:fillRect/>
                    </a:stretch>
                  </pic:blipFill>
                  <pic:spPr>
                    <a:xfrm>
                      <a:off x="0" y="0"/>
                      <a:ext cx="5303520" cy="2919916"/>
                    </a:xfrm>
                    <a:prstGeom prst="rect">
                      <a:avLst/>
                    </a:prstGeom>
                  </pic:spPr>
                </pic:pic>
              </a:graphicData>
            </a:graphic>
          </wp:inline>
        </w:drawing>
      </w:r>
    </w:p>
    <w:p w14:paraId="01C7F248" w14:textId="77777777" w:rsidR="00A1417D" w:rsidRDefault="00B15D60">
      <w:pPr>
        <w:spacing w:after="120" w:line="276" w:lineRule="auto"/>
        <w:jc w:val="center"/>
      </w:pPr>
      <w:r>
        <w:rPr>
          <w:rFonts w:ascii="Calibri" w:hAnsi="Calibri"/>
          <w:b/>
          <w:sz w:val="22"/>
        </w:rPr>
        <w:t>Figure 6. Tuned Random Forest held out residual distribution.</w:t>
      </w:r>
    </w:p>
    <w:p w14:paraId="69D29B93" w14:textId="77777777" w:rsidR="00400550" w:rsidRDefault="00400550">
      <w:pPr>
        <w:spacing w:after="120"/>
        <w:ind w:firstLine="720"/>
        <w:rPr>
          <w:rFonts w:ascii="Arial" w:hAnsi="Arial"/>
          <w:sz w:val="22"/>
        </w:rPr>
      </w:pPr>
    </w:p>
    <w:p w14:paraId="6EA659F4" w14:textId="6066FBB1" w:rsidR="00A1417D" w:rsidRPr="005B638A" w:rsidRDefault="00B15D60">
      <w:pPr>
        <w:spacing w:after="120"/>
        <w:ind w:firstLine="720"/>
        <w:rPr>
          <w:rFonts w:cs="Times New Roman"/>
          <w:szCs w:val="24"/>
        </w:rPr>
      </w:pPr>
      <w:r w:rsidRPr="005B638A">
        <w:rPr>
          <w:rFonts w:cs="Times New Roman"/>
          <w:szCs w:val="24"/>
        </w:rPr>
        <w:t xml:space="preserve">The tuned Random Forest showed almost no average directional bias, with a mean residual of 1.76 yards. The median residual was negative 56.58 yards, and the residual standard deviation was 295.64 yards. The largest underprediction was 1,154.22 yards and the largest overprediction was negative 936.19 yards. The practical message is straightforward: the model is reasonably centered overall, but individual player forecasts can still </w:t>
      </w:r>
      <w:proofErr w:type="gramStart"/>
      <w:r w:rsidRPr="005B638A">
        <w:rPr>
          <w:rFonts w:cs="Times New Roman"/>
          <w:szCs w:val="24"/>
        </w:rPr>
        <w:t>miss</w:t>
      </w:r>
      <w:proofErr w:type="gramEnd"/>
      <w:r w:rsidRPr="005B638A">
        <w:rPr>
          <w:rFonts w:cs="Times New Roman"/>
          <w:szCs w:val="24"/>
        </w:rPr>
        <w:t xml:space="preserve"> by a large amount.</w:t>
      </w:r>
    </w:p>
    <w:p w14:paraId="7ED5EB20" w14:textId="77777777" w:rsidR="00A1417D" w:rsidRPr="005B638A" w:rsidRDefault="00B15D60">
      <w:pPr>
        <w:spacing w:after="120"/>
        <w:ind w:firstLine="720"/>
        <w:rPr>
          <w:rFonts w:cs="Times New Roman"/>
          <w:szCs w:val="24"/>
        </w:rPr>
      </w:pPr>
      <w:r w:rsidRPr="005B638A">
        <w:rPr>
          <w:rFonts w:cs="Times New Roman"/>
          <w:szCs w:val="24"/>
        </w:rPr>
        <w:t xml:space="preserve">Prediction uncertainty also changed across the forecast range. Errors were more tightly clustered at lower predicted receiving yard values and became more dispersed as predicted production increased. For </w:t>
      </w:r>
      <w:proofErr w:type="gramStart"/>
      <w:r w:rsidRPr="005B638A">
        <w:rPr>
          <w:rFonts w:cs="Times New Roman"/>
          <w:szCs w:val="24"/>
        </w:rPr>
        <w:t>a General</w:t>
      </w:r>
      <w:proofErr w:type="gramEnd"/>
      <w:r w:rsidRPr="005B638A">
        <w:rPr>
          <w:rFonts w:cs="Times New Roman"/>
          <w:szCs w:val="24"/>
        </w:rPr>
        <w:t xml:space="preserve"> Manager, that means a high forecast should not be read as a precise yardage promise. It is better understood as an estimate with greater uncertainty around some higher production players.</w:t>
      </w:r>
    </w:p>
    <w:p w14:paraId="6FAA1F23" w14:textId="77777777" w:rsidR="00A1417D" w:rsidRPr="005B638A" w:rsidRDefault="00B15D60">
      <w:pPr>
        <w:spacing w:after="120"/>
        <w:ind w:firstLine="720"/>
        <w:rPr>
          <w:rFonts w:cs="Times New Roman"/>
          <w:szCs w:val="24"/>
        </w:rPr>
      </w:pPr>
      <w:r w:rsidRPr="005B638A">
        <w:rPr>
          <w:rFonts w:cs="Times New Roman"/>
          <w:szCs w:val="24"/>
        </w:rPr>
        <w:t xml:space="preserve">A season aware test provided another check on realism by training on predictor seasons through 2023 and evaluating the 2024 predictor season, corresponding to 2025 receiving </w:t>
      </w:r>
      <w:r w:rsidRPr="005B638A">
        <w:rPr>
          <w:rFonts w:cs="Times New Roman"/>
          <w:szCs w:val="24"/>
        </w:rPr>
        <w:lastRenderedPageBreak/>
        <w:t>outcomes. The tuned Random Forest produced a mean absolute error of 181.30 yards, root mean squared error of 247.59 yards, and R squared of 0.567. This supported the view that the model retained useful signal when the evaluation more closely resembled a real forward forecasting setting.</w:t>
      </w:r>
    </w:p>
    <w:p w14:paraId="61592DFD" w14:textId="77777777" w:rsidR="00400550" w:rsidRDefault="00400550">
      <w:pPr>
        <w:spacing w:after="120"/>
        <w:jc w:val="center"/>
        <w:rPr>
          <w:rFonts w:ascii="Calibri" w:hAnsi="Calibri"/>
          <w:b/>
          <w:sz w:val="22"/>
        </w:rPr>
      </w:pPr>
    </w:p>
    <w:p w14:paraId="6C796CEF" w14:textId="4FA75448" w:rsidR="00A1417D" w:rsidRDefault="00B15D60">
      <w:pPr>
        <w:spacing w:after="120" w:line="276" w:lineRule="auto"/>
        <w:jc w:val="center"/>
      </w:pPr>
      <w:r>
        <w:rPr>
          <w:rFonts w:ascii="Calibri" w:hAnsi="Calibri"/>
          <w:b/>
          <w:sz w:val="22"/>
        </w:rPr>
        <w:t>Table 5. Rolling Future Season Validation</w:t>
      </w:r>
    </w:p>
    <w:tbl>
      <w:tblPr>
        <w:tblStyle w:val="TableGrid"/>
        <w:tblW w:w="0" w:type="auto"/>
        <w:jc w:val="center"/>
        <w:tblLook w:val="04A0" w:firstRow="1" w:lastRow="0" w:firstColumn="1" w:lastColumn="0" w:noHBand="0" w:noVBand="1"/>
      </w:tblPr>
      <w:tblGrid>
        <w:gridCol w:w="2339"/>
        <w:gridCol w:w="2337"/>
        <w:gridCol w:w="2337"/>
        <w:gridCol w:w="2337"/>
      </w:tblGrid>
      <w:tr w:rsidR="00A1417D" w14:paraId="580FC955" w14:textId="77777777">
        <w:trPr>
          <w:jc w:val="center"/>
        </w:trPr>
        <w:tc>
          <w:tcPr>
            <w:tcW w:w="2340" w:type="dxa"/>
            <w:shd w:val="clear" w:color="auto" w:fill="D9E2F3"/>
          </w:tcPr>
          <w:p w14:paraId="09550A55" w14:textId="77777777" w:rsidR="00A1417D" w:rsidRDefault="00B15D60">
            <w:r>
              <w:rPr>
                <w:rFonts w:ascii="Calibri" w:hAnsi="Calibri"/>
                <w:b/>
                <w:sz w:val="18"/>
              </w:rPr>
              <w:t>Model</w:t>
            </w:r>
          </w:p>
        </w:tc>
        <w:tc>
          <w:tcPr>
            <w:tcW w:w="2340" w:type="dxa"/>
            <w:shd w:val="clear" w:color="auto" w:fill="D9E2F3"/>
          </w:tcPr>
          <w:p w14:paraId="1E7A1BF3" w14:textId="77777777" w:rsidR="00A1417D" w:rsidRDefault="00B15D60">
            <w:r>
              <w:rPr>
                <w:rFonts w:ascii="Calibri" w:hAnsi="Calibri"/>
                <w:b/>
                <w:sz w:val="18"/>
              </w:rPr>
              <w:t>Mean MAE</w:t>
            </w:r>
          </w:p>
        </w:tc>
        <w:tc>
          <w:tcPr>
            <w:tcW w:w="2340" w:type="dxa"/>
            <w:shd w:val="clear" w:color="auto" w:fill="D9E2F3"/>
          </w:tcPr>
          <w:p w14:paraId="4D8EEE2D" w14:textId="77777777" w:rsidR="00A1417D" w:rsidRDefault="00B15D60">
            <w:r>
              <w:rPr>
                <w:rFonts w:ascii="Calibri" w:hAnsi="Calibri"/>
                <w:b/>
                <w:sz w:val="18"/>
              </w:rPr>
              <w:t>Mean RMSE</w:t>
            </w:r>
          </w:p>
        </w:tc>
        <w:tc>
          <w:tcPr>
            <w:tcW w:w="2340" w:type="dxa"/>
            <w:shd w:val="clear" w:color="auto" w:fill="D9E2F3"/>
          </w:tcPr>
          <w:p w14:paraId="7F541753" w14:textId="77777777" w:rsidR="00A1417D" w:rsidRDefault="00B15D60">
            <w:r>
              <w:rPr>
                <w:rFonts w:ascii="Calibri" w:hAnsi="Calibri"/>
                <w:b/>
                <w:sz w:val="18"/>
              </w:rPr>
              <w:t>Mean R squared</w:t>
            </w:r>
          </w:p>
        </w:tc>
      </w:tr>
      <w:tr w:rsidR="00A1417D" w14:paraId="09EFE8A4" w14:textId="77777777">
        <w:trPr>
          <w:jc w:val="center"/>
        </w:trPr>
        <w:tc>
          <w:tcPr>
            <w:tcW w:w="2340" w:type="dxa"/>
            <w:vAlign w:val="center"/>
          </w:tcPr>
          <w:p w14:paraId="70AB9738" w14:textId="77777777" w:rsidR="00A1417D" w:rsidRDefault="00B15D60">
            <w:pPr>
              <w:spacing w:line="240" w:lineRule="auto"/>
            </w:pPr>
            <w:r>
              <w:rPr>
                <w:rFonts w:ascii="Calibri" w:hAnsi="Calibri"/>
                <w:sz w:val="18"/>
              </w:rPr>
              <w:t>Tuned Random Forest</w:t>
            </w:r>
          </w:p>
        </w:tc>
        <w:tc>
          <w:tcPr>
            <w:tcW w:w="2340" w:type="dxa"/>
            <w:vAlign w:val="center"/>
          </w:tcPr>
          <w:p w14:paraId="01D53B47" w14:textId="77777777" w:rsidR="00A1417D" w:rsidRDefault="00B15D60">
            <w:pPr>
              <w:spacing w:line="240" w:lineRule="auto"/>
            </w:pPr>
            <w:r>
              <w:rPr>
                <w:rFonts w:ascii="Calibri" w:hAnsi="Calibri"/>
                <w:sz w:val="18"/>
              </w:rPr>
              <w:t>190.17</w:t>
            </w:r>
          </w:p>
        </w:tc>
        <w:tc>
          <w:tcPr>
            <w:tcW w:w="2340" w:type="dxa"/>
            <w:vAlign w:val="center"/>
          </w:tcPr>
          <w:p w14:paraId="6C4FD70D" w14:textId="77777777" w:rsidR="00A1417D" w:rsidRDefault="00B15D60">
            <w:pPr>
              <w:spacing w:line="240" w:lineRule="auto"/>
            </w:pPr>
            <w:r>
              <w:rPr>
                <w:rFonts w:ascii="Calibri" w:hAnsi="Calibri"/>
                <w:sz w:val="18"/>
              </w:rPr>
              <w:t>246.47</w:t>
            </w:r>
          </w:p>
        </w:tc>
        <w:tc>
          <w:tcPr>
            <w:tcW w:w="2340" w:type="dxa"/>
            <w:vAlign w:val="center"/>
          </w:tcPr>
          <w:p w14:paraId="4DF9F9C5" w14:textId="77777777" w:rsidR="00A1417D" w:rsidRDefault="00B15D60">
            <w:pPr>
              <w:spacing w:line="240" w:lineRule="auto"/>
            </w:pPr>
            <w:r>
              <w:rPr>
                <w:rFonts w:ascii="Calibri" w:hAnsi="Calibri"/>
                <w:sz w:val="18"/>
              </w:rPr>
              <w:t>0.608</w:t>
            </w:r>
          </w:p>
        </w:tc>
      </w:tr>
      <w:tr w:rsidR="00A1417D" w14:paraId="52EAA107" w14:textId="77777777">
        <w:trPr>
          <w:jc w:val="center"/>
        </w:trPr>
        <w:tc>
          <w:tcPr>
            <w:tcW w:w="2340" w:type="dxa"/>
            <w:vAlign w:val="center"/>
          </w:tcPr>
          <w:p w14:paraId="53BC8889" w14:textId="77777777" w:rsidR="00A1417D" w:rsidRDefault="00B15D60">
            <w:pPr>
              <w:spacing w:line="240" w:lineRule="auto"/>
            </w:pPr>
            <w:r>
              <w:rPr>
                <w:rFonts w:ascii="Calibri" w:hAnsi="Calibri"/>
                <w:sz w:val="18"/>
              </w:rPr>
              <w:t>Multiple Linear Regression</w:t>
            </w:r>
          </w:p>
        </w:tc>
        <w:tc>
          <w:tcPr>
            <w:tcW w:w="2340" w:type="dxa"/>
            <w:vAlign w:val="center"/>
          </w:tcPr>
          <w:p w14:paraId="02CEC903" w14:textId="77777777" w:rsidR="00A1417D" w:rsidRDefault="00B15D60">
            <w:pPr>
              <w:spacing w:line="240" w:lineRule="auto"/>
            </w:pPr>
            <w:r>
              <w:rPr>
                <w:rFonts w:ascii="Calibri" w:hAnsi="Calibri"/>
                <w:sz w:val="18"/>
              </w:rPr>
              <w:t>185.19</w:t>
            </w:r>
          </w:p>
        </w:tc>
        <w:tc>
          <w:tcPr>
            <w:tcW w:w="2340" w:type="dxa"/>
            <w:vAlign w:val="center"/>
          </w:tcPr>
          <w:p w14:paraId="52023861" w14:textId="77777777" w:rsidR="00A1417D" w:rsidRDefault="00B15D60">
            <w:pPr>
              <w:spacing w:line="240" w:lineRule="auto"/>
            </w:pPr>
            <w:r>
              <w:rPr>
                <w:rFonts w:ascii="Calibri" w:hAnsi="Calibri"/>
                <w:sz w:val="18"/>
              </w:rPr>
              <w:t>247.93</w:t>
            </w:r>
          </w:p>
        </w:tc>
        <w:tc>
          <w:tcPr>
            <w:tcW w:w="2340" w:type="dxa"/>
            <w:vAlign w:val="center"/>
          </w:tcPr>
          <w:p w14:paraId="3A39B53C" w14:textId="77777777" w:rsidR="00A1417D" w:rsidRDefault="00B15D60">
            <w:pPr>
              <w:spacing w:line="240" w:lineRule="auto"/>
            </w:pPr>
            <w:r>
              <w:rPr>
                <w:rFonts w:ascii="Calibri" w:hAnsi="Calibri"/>
                <w:sz w:val="18"/>
              </w:rPr>
              <w:t>0.605</w:t>
            </w:r>
          </w:p>
        </w:tc>
      </w:tr>
      <w:tr w:rsidR="00A1417D" w14:paraId="372A3D6E" w14:textId="77777777">
        <w:trPr>
          <w:jc w:val="center"/>
        </w:trPr>
        <w:tc>
          <w:tcPr>
            <w:tcW w:w="2340" w:type="dxa"/>
            <w:vAlign w:val="center"/>
          </w:tcPr>
          <w:p w14:paraId="0E306868" w14:textId="77777777" w:rsidR="00A1417D" w:rsidRDefault="00B15D60">
            <w:pPr>
              <w:spacing w:line="240" w:lineRule="auto"/>
            </w:pPr>
            <w:r>
              <w:rPr>
                <w:rFonts w:ascii="Calibri" w:hAnsi="Calibri"/>
                <w:sz w:val="18"/>
              </w:rPr>
              <w:t>Historical Persistence</w:t>
            </w:r>
          </w:p>
        </w:tc>
        <w:tc>
          <w:tcPr>
            <w:tcW w:w="2340" w:type="dxa"/>
            <w:vAlign w:val="center"/>
          </w:tcPr>
          <w:p w14:paraId="72220F9B" w14:textId="77777777" w:rsidR="00A1417D" w:rsidRDefault="00B15D60">
            <w:pPr>
              <w:spacing w:line="240" w:lineRule="auto"/>
            </w:pPr>
            <w:r>
              <w:rPr>
                <w:rFonts w:ascii="Calibri" w:hAnsi="Calibri"/>
                <w:sz w:val="18"/>
              </w:rPr>
              <w:t>193.68</w:t>
            </w:r>
          </w:p>
        </w:tc>
        <w:tc>
          <w:tcPr>
            <w:tcW w:w="2340" w:type="dxa"/>
            <w:vAlign w:val="center"/>
          </w:tcPr>
          <w:p w14:paraId="1FBDA57F" w14:textId="77777777" w:rsidR="00A1417D" w:rsidRDefault="00B15D60">
            <w:pPr>
              <w:spacing w:line="240" w:lineRule="auto"/>
            </w:pPr>
            <w:r>
              <w:rPr>
                <w:rFonts w:ascii="Calibri" w:hAnsi="Calibri"/>
                <w:sz w:val="18"/>
              </w:rPr>
              <w:t>268.04</w:t>
            </w:r>
          </w:p>
        </w:tc>
        <w:tc>
          <w:tcPr>
            <w:tcW w:w="2340" w:type="dxa"/>
            <w:vAlign w:val="center"/>
          </w:tcPr>
          <w:p w14:paraId="4982BA19" w14:textId="77777777" w:rsidR="00A1417D" w:rsidRDefault="00B15D60">
            <w:pPr>
              <w:spacing w:line="240" w:lineRule="auto"/>
            </w:pPr>
            <w:r>
              <w:rPr>
                <w:rFonts w:ascii="Calibri" w:hAnsi="Calibri"/>
                <w:sz w:val="18"/>
              </w:rPr>
              <w:t>0.532</w:t>
            </w:r>
          </w:p>
        </w:tc>
      </w:tr>
    </w:tbl>
    <w:p w14:paraId="5CA4A2FD" w14:textId="77777777" w:rsidR="005B638A" w:rsidRDefault="005B638A">
      <w:pPr>
        <w:spacing w:after="120"/>
        <w:ind w:firstLine="720"/>
        <w:rPr>
          <w:rFonts w:ascii="Arial" w:hAnsi="Arial"/>
          <w:sz w:val="22"/>
        </w:rPr>
      </w:pPr>
    </w:p>
    <w:p w14:paraId="6A837176" w14:textId="166C87DB" w:rsidR="00A1417D" w:rsidRPr="005B638A" w:rsidRDefault="00B15D60">
      <w:pPr>
        <w:spacing w:after="120"/>
        <w:ind w:firstLine="720"/>
        <w:rPr>
          <w:rFonts w:cs="Times New Roman"/>
          <w:szCs w:val="24"/>
        </w:rPr>
      </w:pPr>
      <w:r w:rsidRPr="005B638A">
        <w:rPr>
          <w:rFonts w:cs="Times New Roman"/>
          <w:szCs w:val="24"/>
        </w:rPr>
        <w:t>Rolling evaluation provides a more nuanced comparison than the single held out split. Linear regression produced the lowest average MAE across the four future season tests, while Random Forest produced the lowest average RMSE and highest average R squared. Both fitted models improved on historical persistence in RMSE and R squared. This result prevents an overly broad claim that Random Forest dominates every metric in every setting. Instead, Random Forest remains the selected held out model while linear regression remains a credible benchmark, especially when typical absolute error is the only criterion.</w:t>
      </w:r>
    </w:p>
    <w:p w14:paraId="5F9E4E57" w14:textId="77777777" w:rsidR="00400550" w:rsidRPr="005B638A" w:rsidRDefault="00400550">
      <w:pPr>
        <w:keepNext/>
        <w:spacing w:before="200" w:after="80"/>
        <w:rPr>
          <w:rFonts w:cs="Times New Roman"/>
          <w:b/>
          <w:szCs w:val="24"/>
        </w:rPr>
      </w:pPr>
    </w:p>
    <w:p w14:paraId="4FA4A72A" w14:textId="354628F7" w:rsidR="00A1417D" w:rsidRPr="005B638A" w:rsidRDefault="00B15D60">
      <w:pPr>
        <w:keepNext/>
        <w:spacing w:before="200" w:after="80"/>
        <w:rPr>
          <w:rFonts w:cs="Times New Roman"/>
          <w:szCs w:val="24"/>
        </w:rPr>
      </w:pPr>
      <w:r w:rsidRPr="005B638A">
        <w:rPr>
          <w:rFonts w:cs="Times New Roman"/>
          <w:b/>
          <w:szCs w:val="24"/>
        </w:rPr>
        <w:t xml:space="preserve">7. Turning the Forecast </w:t>
      </w:r>
      <w:proofErr w:type="gramStart"/>
      <w:r w:rsidRPr="005B638A">
        <w:rPr>
          <w:rFonts w:cs="Times New Roman"/>
          <w:b/>
          <w:szCs w:val="24"/>
        </w:rPr>
        <w:t>Into</w:t>
      </w:r>
      <w:proofErr w:type="gramEnd"/>
      <w:r w:rsidRPr="005B638A">
        <w:rPr>
          <w:rFonts w:cs="Times New Roman"/>
          <w:b/>
          <w:szCs w:val="24"/>
        </w:rPr>
        <w:t xml:space="preserve"> a Contract Review Queue</w:t>
      </w:r>
    </w:p>
    <w:p w14:paraId="7AADD44A" w14:textId="77777777" w:rsidR="00A1417D" w:rsidRPr="005B638A" w:rsidRDefault="00B15D60">
      <w:pPr>
        <w:spacing w:after="120"/>
        <w:ind w:firstLine="720"/>
        <w:rPr>
          <w:rFonts w:cs="Times New Roman"/>
          <w:szCs w:val="24"/>
        </w:rPr>
      </w:pPr>
      <w:r w:rsidRPr="005B638A">
        <w:rPr>
          <w:rFonts w:cs="Times New Roman"/>
          <w:szCs w:val="24"/>
        </w:rPr>
        <w:t xml:space="preserve">Once the football forecasts were complete, contract data were added for the business decision. The contract history contained 7,122 events across 1,626 wide receivers. The forecasting pipeline generated 1,976 forward predictions covering outcome seasons 2014 </w:t>
      </w:r>
      <w:r w:rsidRPr="005B638A">
        <w:rPr>
          <w:rFonts w:cs="Times New Roman"/>
          <w:szCs w:val="24"/>
        </w:rPr>
        <w:lastRenderedPageBreak/>
        <w:t>through 2025. Of those predictions, 919 matched at least one contract signed for the corresponding outcome season.</w:t>
      </w:r>
    </w:p>
    <w:p w14:paraId="79B61982" w14:textId="77777777" w:rsidR="00A1417D" w:rsidRPr="005B638A" w:rsidRDefault="00B15D60">
      <w:pPr>
        <w:spacing w:after="120"/>
        <w:ind w:firstLine="720"/>
        <w:rPr>
          <w:rFonts w:cs="Times New Roman"/>
          <w:szCs w:val="24"/>
        </w:rPr>
      </w:pPr>
      <w:r w:rsidRPr="005B638A">
        <w:rPr>
          <w:rFonts w:cs="Times New Roman"/>
          <w:szCs w:val="24"/>
        </w:rPr>
        <w:t>Some player seasons matched more than one contract event. To create one reproducible record for review, contract types were prioritized in this order: Extension, Franchise, UFA, RFA, ERFA, Drafted, Other, SFA, and Practice. APY was used to break ties within the same priority. Later contract status was not used to choose the historical contract because doing so could introduce hindsight into a decision that should be evaluated using information available at the time.</w:t>
      </w:r>
    </w:p>
    <w:p w14:paraId="59FD8F87" w14:textId="77777777" w:rsidR="00A1417D" w:rsidRPr="005B638A" w:rsidRDefault="00B15D60">
      <w:pPr>
        <w:spacing w:after="120"/>
        <w:ind w:firstLine="720"/>
        <w:rPr>
          <w:rFonts w:cs="Times New Roman"/>
          <w:szCs w:val="24"/>
        </w:rPr>
      </w:pPr>
      <w:r w:rsidRPr="005B638A">
        <w:rPr>
          <w:rFonts w:cs="Times New Roman"/>
          <w:szCs w:val="24"/>
        </w:rPr>
        <w:t>The final screening framework compares each contract with its own season rather than using one dollar threshold across the entire NFL history. Contract cost and predicted production were first compared with season specific median benchmarks. Raw value ratios were useful descriptively, but they could become extreme for very inexpensive contracts. For the final categories, cost and predicted production were therefore converted to season specific percentile ranks. The value gap equals production percentile minus cost percentile. A strongly negative gap means the contract ranks much higher in cost than the player ranks in expected receiving production. A positive gap means expected production ranks more favorably than cost.</w:t>
      </w:r>
    </w:p>
    <w:p w14:paraId="72D8DC66" w14:textId="77777777" w:rsidR="00400550" w:rsidRDefault="00400550">
      <w:pPr>
        <w:spacing w:after="120"/>
        <w:jc w:val="center"/>
        <w:rPr>
          <w:rFonts w:ascii="Calibri" w:hAnsi="Calibri"/>
          <w:sz w:val="22"/>
        </w:rPr>
      </w:pPr>
    </w:p>
    <w:p w14:paraId="6F781F42" w14:textId="57304BCD" w:rsidR="00A1417D" w:rsidRDefault="00B15D60">
      <w:pPr>
        <w:spacing w:after="120" w:line="276" w:lineRule="auto"/>
        <w:jc w:val="center"/>
      </w:pPr>
      <w:r>
        <w:rPr>
          <w:rFonts w:ascii="Calibri" w:hAnsi="Calibri"/>
          <w:sz w:val="22"/>
        </w:rPr>
        <w:t>Table 6. Contract Review Category Distribution</w:t>
      </w:r>
    </w:p>
    <w:tbl>
      <w:tblPr>
        <w:tblStyle w:val="TableGrid"/>
        <w:tblW w:w="0" w:type="auto"/>
        <w:jc w:val="center"/>
        <w:tblLook w:val="04A0" w:firstRow="1" w:lastRow="0" w:firstColumn="1" w:lastColumn="0" w:noHBand="0" w:noVBand="1"/>
      </w:tblPr>
      <w:tblGrid>
        <w:gridCol w:w="4675"/>
        <w:gridCol w:w="4675"/>
      </w:tblGrid>
      <w:tr w:rsidR="00A1417D" w14:paraId="65FB7217" w14:textId="77777777">
        <w:trPr>
          <w:jc w:val="center"/>
        </w:trPr>
        <w:tc>
          <w:tcPr>
            <w:tcW w:w="4680" w:type="dxa"/>
            <w:shd w:val="clear" w:color="auto" w:fill="D9E2F3"/>
          </w:tcPr>
          <w:p w14:paraId="6E54126C" w14:textId="77777777" w:rsidR="00A1417D" w:rsidRDefault="00B15D60">
            <w:r>
              <w:rPr>
                <w:rFonts w:ascii="Calibri" w:hAnsi="Calibri"/>
                <w:b/>
                <w:sz w:val="18"/>
              </w:rPr>
              <w:t>GM category</w:t>
            </w:r>
          </w:p>
        </w:tc>
        <w:tc>
          <w:tcPr>
            <w:tcW w:w="4680" w:type="dxa"/>
            <w:shd w:val="clear" w:color="auto" w:fill="D9E2F3"/>
          </w:tcPr>
          <w:p w14:paraId="2A53A55C" w14:textId="77777777" w:rsidR="00A1417D" w:rsidRDefault="00B15D60">
            <w:r>
              <w:rPr>
                <w:rFonts w:ascii="Calibri" w:hAnsi="Calibri"/>
                <w:b/>
                <w:sz w:val="18"/>
              </w:rPr>
              <w:t>Observations</w:t>
            </w:r>
          </w:p>
        </w:tc>
      </w:tr>
      <w:tr w:rsidR="00A1417D" w14:paraId="57359C85" w14:textId="77777777">
        <w:trPr>
          <w:jc w:val="center"/>
        </w:trPr>
        <w:tc>
          <w:tcPr>
            <w:tcW w:w="4680" w:type="dxa"/>
            <w:vAlign w:val="center"/>
          </w:tcPr>
          <w:p w14:paraId="7A54DAFB" w14:textId="77777777" w:rsidR="00A1417D" w:rsidRDefault="00B15D60">
            <w:pPr>
              <w:spacing w:line="240" w:lineRule="auto"/>
            </w:pPr>
            <w:r>
              <w:rPr>
                <w:rFonts w:ascii="Calibri" w:hAnsi="Calibri"/>
                <w:sz w:val="18"/>
              </w:rPr>
              <w:t>Market Aligned / Other</w:t>
            </w:r>
          </w:p>
        </w:tc>
        <w:tc>
          <w:tcPr>
            <w:tcW w:w="4680" w:type="dxa"/>
            <w:vAlign w:val="center"/>
          </w:tcPr>
          <w:p w14:paraId="2461CE57" w14:textId="77777777" w:rsidR="00A1417D" w:rsidRDefault="00B15D60">
            <w:pPr>
              <w:spacing w:line="240" w:lineRule="auto"/>
            </w:pPr>
            <w:r>
              <w:rPr>
                <w:rFonts w:ascii="Calibri" w:hAnsi="Calibri"/>
                <w:sz w:val="18"/>
              </w:rPr>
              <w:t>719</w:t>
            </w:r>
          </w:p>
        </w:tc>
      </w:tr>
      <w:tr w:rsidR="00A1417D" w14:paraId="3AFFFC8F" w14:textId="77777777">
        <w:trPr>
          <w:jc w:val="center"/>
        </w:trPr>
        <w:tc>
          <w:tcPr>
            <w:tcW w:w="4680" w:type="dxa"/>
            <w:vAlign w:val="center"/>
          </w:tcPr>
          <w:p w14:paraId="3EC28E02" w14:textId="77777777" w:rsidR="00A1417D" w:rsidRDefault="00B15D60">
            <w:pPr>
              <w:spacing w:line="240" w:lineRule="auto"/>
            </w:pPr>
            <w:r>
              <w:rPr>
                <w:rFonts w:ascii="Calibri" w:hAnsi="Calibri"/>
                <w:sz w:val="18"/>
              </w:rPr>
              <w:t>High Cost / High Production</w:t>
            </w:r>
          </w:p>
        </w:tc>
        <w:tc>
          <w:tcPr>
            <w:tcW w:w="4680" w:type="dxa"/>
            <w:vAlign w:val="center"/>
          </w:tcPr>
          <w:p w14:paraId="48CEA796" w14:textId="77777777" w:rsidR="00A1417D" w:rsidRDefault="00B15D60">
            <w:pPr>
              <w:spacing w:line="240" w:lineRule="auto"/>
            </w:pPr>
            <w:r>
              <w:rPr>
                <w:rFonts w:ascii="Calibri" w:hAnsi="Calibri"/>
                <w:sz w:val="18"/>
              </w:rPr>
              <w:t>177</w:t>
            </w:r>
          </w:p>
        </w:tc>
      </w:tr>
      <w:tr w:rsidR="00A1417D" w14:paraId="71AF08C1" w14:textId="77777777">
        <w:trPr>
          <w:jc w:val="center"/>
        </w:trPr>
        <w:tc>
          <w:tcPr>
            <w:tcW w:w="4680" w:type="dxa"/>
            <w:vAlign w:val="center"/>
          </w:tcPr>
          <w:p w14:paraId="0988D657" w14:textId="77777777" w:rsidR="00A1417D" w:rsidRDefault="00B15D60">
            <w:pPr>
              <w:spacing w:line="240" w:lineRule="auto"/>
            </w:pPr>
            <w:r>
              <w:rPr>
                <w:rFonts w:ascii="Calibri" w:hAnsi="Calibri"/>
                <w:sz w:val="18"/>
              </w:rPr>
              <w:t>Lower Cost / High Production Value</w:t>
            </w:r>
          </w:p>
        </w:tc>
        <w:tc>
          <w:tcPr>
            <w:tcW w:w="4680" w:type="dxa"/>
            <w:vAlign w:val="center"/>
          </w:tcPr>
          <w:p w14:paraId="619379A8" w14:textId="77777777" w:rsidR="00A1417D" w:rsidRDefault="00B15D60">
            <w:pPr>
              <w:spacing w:line="240" w:lineRule="auto"/>
            </w:pPr>
            <w:r>
              <w:rPr>
                <w:rFonts w:ascii="Calibri" w:hAnsi="Calibri"/>
                <w:sz w:val="18"/>
              </w:rPr>
              <w:t>13</w:t>
            </w:r>
          </w:p>
        </w:tc>
      </w:tr>
      <w:tr w:rsidR="00A1417D" w14:paraId="07770194" w14:textId="77777777">
        <w:trPr>
          <w:jc w:val="center"/>
        </w:trPr>
        <w:tc>
          <w:tcPr>
            <w:tcW w:w="4680" w:type="dxa"/>
            <w:vAlign w:val="center"/>
          </w:tcPr>
          <w:p w14:paraId="62EFD570" w14:textId="77777777" w:rsidR="00A1417D" w:rsidRDefault="00B15D60">
            <w:pPr>
              <w:spacing w:line="240" w:lineRule="auto"/>
            </w:pPr>
            <w:r>
              <w:rPr>
                <w:rFonts w:ascii="Calibri" w:hAnsi="Calibri"/>
                <w:sz w:val="18"/>
              </w:rPr>
              <w:t>High Cost / Lower Production Review</w:t>
            </w:r>
          </w:p>
        </w:tc>
        <w:tc>
          <w:tcPr>
            <w:tcW w:w="4680" w:type="dxa"/>
            <w:vAlign w:val="center"/>
          </w:tcPr>
          <w:p w14:paraId="25DC174F" w14:textId="77777777" w:rsidR="00A1417D" w:rsidRDefault="00B15D60">
            <w:pPr>
              <w:spacing w:line="240" w:lineRule="auto"/>
            </w:pPr>
            <w:r>
              <w:rPr>
                <w:rFonts w:ascii="Calibri" w:hAnsi="Calibri"/>
                <w:sz w:val="18"/>
              </w:rPr>
              <w:t>10</w:t>
            </w:r>
          </w:p>
        </w:tc>
      </w:tr>
      <w:tr w:rsidR="00A1417D" w14:paraId="409C9A54" w14:textId="77777777">
        <w:trPr>
          <w:jc w:val="center"/>
        </w:trPr>
        <w:tc>
          <w:tcPr>
            <w:tcW w:w="4680" w:type="dxa"/>
            <w:vAlign w:val="center"/>
          </w:tcPr>
          <w:p w14:paraId="7B843000" w14:textId="77777777" w:rsidR="00A1417D" w:rsidRDefault="00B15D60">
            <w:pPr>
              <w:spacing w:line="240" w:lineRule="auto"/>
            </w:pPr>
            <w:r>
              <w:rPr>
                <w:rFonts w:ascii="Calibri" w:hAnsi="Calibri"/>
                <w:sz w:val="18"/>
              </w:rPr>
              <w:t>Total</w:t>
            </w:r>
          </w:p>
        </w:tc>
        <w:tc>
          <w:tcPr>
            <w:tcW w:w="4680" w:type="dxa"/>
            <w:vAlign w:val="center"/>
          </w:tcPr>
          <w:p w14:paraId="19327AC5" w14:textId="77777777" w:rsidR="00A1417D" w:rsidRDefault="00B15D60">
            <w:pPr>
              <w:spacing w:line="240" w:lineRule="auto"/>
            </w:pPr>
            <w:r>
              <w:rPr>
                <w:rFonts w:ascii="Calibri" w:hAnsi="Calibri"/>
                <w:sz w:val="18"/>
              </w:rPr>
              <w:t>919</w:t>
            </w:r>
          </w:p>
        </w:tc>
      </w:tr>
    </w:tbl>
    <w:p w14:paraId="0FFE2CA8" w14:textId="77777777" w:rsidR="00400550" w:rsidRDefault="00400550">
      <w:pPr>
        <w:spacing w:after="120"/>
        <w:jc w:val="center"/>
        <w:rPr>
          <w:rFonts w:ascii="Calibri" w:hAnsi="Calibri"/>
          <w:sz w:val="22"/>
        </w:rPr>
      </w:pPr>
    </w:p>
    <w:p w14:paraId="2317B768" w14:textId="77777777" w:rsidR="00400550" w:rsidRDefault="00400550">
      <w:pPr>
        <w:spacing w:after="120"/>
        <w:jc w:val="center"/>
        <w:rPr>
          <w:rFonts w:ascii="Calibri" w:hAnsi="Calibri"/>
          <w:sz w:val="22"/>
        </w:rPr>
      </w:pPr>
    </w:p>
    <w:p w14:paraId="52D95C49" w14:textId="2503EFEA" w:rsidR="00A1417D" w:rsidRDefault="00B15D60">
      <w:pPr>
        <w:spacing w:after="120" w:line="276" w:lineRule="auto"/>
        <w:jc w:val="center"/>
      </w:pPr>
      <w:r>
        <w:rPr>
          <w:rFonts w:ascii="Calibri" w:hAnsi="Calibri"/>
          <w:sz w:val="22"/>
        </w:rPr>
        <w:lastRenderedPageBreak/>
        <w:t>Table 7. Primary High Cost / Lower Production Review Cases</w:t>
      </w:r>
    </w:p>
    <w:tbl>
      <w:tblPr>
        <w:tblStyle w:val="TableGrid"/>
        <w:tblW w:w="0" w:type="auto"/>
        <w:jc w:val="center"/>
        <w:tblLook w:val="04A0" w:firstRow="1" w:lastRow="0" w:firstColumn="1" w:lastColumn="0" w:noHBand="0" w:noVBand="1"/>
      </w:tblPr>
      <w:tblGrid>
        <w:gridCol w:w="1170"/>
        <w:gridCol w:w="1170"/>
        <w:gridCol w:w="1169"/>
        <w:gridCol w:w="1168"/>
        <w:gridCol w:w="1169"/>
        <w:gridCol w:w="1168"/>
        <w:gridCol w:w="1168"/>
        <w:gridCol w:w="1168"/>
      </w:tblGrid>
      <w:tr w:rsidR="00A1417D" w14:paraId="1D46B09B" w14:textId="77777777">
        <w:trPr>
          <w:jc w:val="center"/>
        </w:trPr>
        <w:tc>
          <w:tcPr>
            <w:tcW w:w="1170" w:type="dxa"/>
            <w:shd w:val="clear" w:color="auto" w:fill="D9E2F3"/>
          </w:tcPr>
          <w:p w14:paraId="77B63934" w14:textId="77777777" w:rsidR="00A1417D" w:rsidRDefault="00B15D60">
            <w:r>
              <w:rPr>
                <w:rFonts w:ascii="Calibri" w:hAnsi="Calibri"/>
                <w:b/>
                <w:sz w:val="18"/>
              </w:rPr>
              <w:t>Player</w:t>
            </w:r>
          </w:p>
        </w:tc>
        <w:tc>
          <w:tcPr>
            <w:tcW w:w="1170" w:type="dxa"/>
            <w:shd w:val="clear" w:color="auto" w:fill="D9E2F3"/>
          </w:tcPr>
          <w:p w14:paraId="24BD742E" w14:textId="77777777" w:rsidR="00A1417D" w:rsidRDefault="00B15D60">
            <w:r>
              <w:rPr>
                <w:rFonts w:ascii="Calibri" w:hAnsi="Calibri"/>
                <w:b/>
                <w:sz w:val="18"/>
              </w:rPr>
              <w:t>Team</w:t>
            </w:r>
          </w:p>
        </w:tc>
        <w:tc>
          <w:tcPr>
            <w:tcW w:w="1170" w:type="dxa"/>
            <w:shd w:val="clear" w:color="auto" w:fill="D9E2F3"/>
          </w:tcPr>
          <w:p w14:paraId="131EDEF5" w14:textId="77777777" w:rsidR="00A1417D" w:rsidRDefault="00B15D60">
            <w:r>
              <w:rPr>
                <w:rFonts w:ascii="Calibri" w:hAnsi="Calibri"/>
                <w:b/>
                <w:sz w:val="18"/>
              </w:rPr>
              <w:t>Outcome</w:t>
            </w:r>
          </w:p>
        </w:tc>
        <w:tc>
          <w:tcPr>
            <w:tcW w:w="1170" w:type="dxa"/>
            <w:shd w:val="clear" w:color="auto" w:fill="D9E2F3"/>
          </w:tcPr>
          <w:p w14:paraId="225C131B" w14:textId="77777777" w:rsidR="00A1417D" w:rsidRDefault="00B15D60">
            <w:r>
              <w:rPr>
                <w:rFonts w:ascii="Calibri" w:hAnsi="Calibri"/>
                <w:b/>
                <w:sz w:val="18"/>
              </w:rPr>
              <w:t>Type</w:t>
            </w:r>
          </w:p>
        </w:tc>
        <w:tc>
          <w:tcPr>
            <w:tcW w:w="1170" w:type="dxa"/>
            <w:shd w:val="clear" w:color="auto" w:fill="D9E2F3"/>
          </w:tcPr>
          <w:p w14:paraId="4155ABD4" w14:textId="77777777" w:rsidR="00A1417D" w:rsidRDefault="00B15D60">
            <w:r>
              <w:rPr>
                <w:rFonts w:ascii="Calibri" w:hAnsi="Calibri"/>
                <w:b/>
                <w:sz w:val="18"/>
              </w:rPr>
              <w:t>Pred. yards</w:t>
            </w:r>
          </w:p>
        </w:tc>
        <w:tc>
          <w:tcPr>
            <w:tcW w:w="1170" w:type="dxa"/>
            <w:shd w:val="clear" w:color="auto" w:fill="D9E2F3"/>
          </w:tcPr>
          <w:p w14:paraId="0EADC6A0" w14:textId="77777777" w:rsidR="00A1417D" w:rsidRDefault="00B15D60">
            <w:r>
              <w:rPr>
                <w:rFonts w:ascii="Calibri" w:hAnsi="Calibri"/>
                <w:b/>
                <w:sz w:val="18"/>
              </w:rPr>
              <w:t>Cost pct.</w:t>
            </w:r>
          </w:p>
        </w:tc>
        <w:tc>
          <w:tcPr>
            <w:tcW w:w="1170" w:type="dxa"/>
            <w:shd w:val="clear" w:color="auto" w:fill="D9E2F3"/>
          </w:tcPr>
          <w:p w14:paraId="3BA99D1A" w14:textId="77777777" w:rsidR="00A1417D" w:rsidRDefault="00B15D60">
            <w:r>
              <w:rPr>
                <w:rFonts w:ascii="Calibri" w:hAnsi="Calibri"/>
                <w:b/>
                <w:sz w:val="18"/>
              </w:rPr>
              <w:t>Prod. pct.</w:t>
            </w:r>
          </w:p>
        </w:tc>
        <w:tc>
          <w:tcPr>
            <w:tcW w:w="1170" w:type="dxa"/>
            <w:shd w:val="clear" w:color="auto" w:fill="D9E2F3"/>
          </w:tcPr>
          <w:p w14:paraId="74FCB207" w14:textId="77777777" w:rsidR="00A1417D" w:rsidRDefault="00B15D60">
            <w:r>
              <w:rPr>
                <w:rFonts w:ascii="Calibri" w:hAnsi="Calibri"/>
                <w:b/>
                <w:sz w:val="18"/>
              </w:rPr>
              <w:t>Value gap</w:t>
            </w:r>
          </w:p>
        </w:tc>
      </w:tr>
      <w:tr w:rsidR="00A1417D" w14:paraId="7426F8CA" w14:textId="77777777">
        <w:trPr>
          <w:jc w:val="center"/>
        </w:trPr>
        <w:tc>
          <w:tcPr>
            <w:tcW w:w="1170" w:type="dxa"/>
            <w:vAlign w:val="center"/>
          </w:tcPr>
          <w:p w14:paraId="3BF1D9BD" w14:textId="77777777" w:rsidR="00A1417D" w:rsidRDefault="00B15D60">
            <w:pPr>
              <w:spacing w:line="240" w:lineRule="auto"/>
            </w:pPr>
            <w:r>
              <w:rPr>
                <w:rFonts w:ascii="Calibri" w:hAnsi="Calibri"/>
                <w:sz w:val="18"/>
              </w:rPr>
              <w:t>Matt Slater</w:t>
            </w:r>
          </w:p>
        </w:tc>
        <w:tc>
          <w:tcPr>
            <w:tcW w:w="1170" w:type="dxa"/>
            <w:vAlign w:val="center"/>
          </w:tcPr>
          <w:p w14:paraId="483B00AD" w14:textId="77777777" w:rsidR="00A1417D" w:rsidRDefault="00B15D60">
            <w:pPr>
              <w:spacing w:line="240" w:lineRule="auto"/>
            </w:pPr>
            <w:r>
              <w:rPr>
                <w:rFonts w:ascii="Calibri" w:hAnsi="Calibri"/>
                <w:sz w:val="18"/>
              </w:rPr>
              <w:t>Patriots</w:t>
            </w:r>
          </w:p>
        </w:tc>
        <w:tc>
          <w:tcPr>
            <w:tcW w:w="1170" w:type="dxa"/>
            <w:vAlign w:val="center"/>
          </w:tcPr>
          <w:p w14:paraId="1A95BE99" w14:textId="77777777" w:rsidR="00A1417D" w:rsidRDefault="00B15D60">
            <w:pPr>
              <w:spacing w:line="240" w:lineRule="auto"/>
            </w:pPr>
            <w:r>
              <w:rPr>
                <w:rFonts w:ascii="Calibri" w:hAnsi="Calibri"/>
                <w:sz w:val="18"/>
              </w:rPr>
              <w:t>2020</w:t>
            </w:r>
          </w:p>
        </w:tc>
        <w:tc>
          <w:tcPr>
            <w:tcW w:w="1170" w:type="dxa"/>
            <w:vAlign w:val="center"/>
          </w:tcPr>
          <w:p w14:paraId="7DBDAD93" w14:textId="77777777" w:rsidR="00A1417D" w:rsidRDefault="00B15D60">
            <w:pPr>
              <w:spacing w:line="240" w:lineRule="auto"/>
            </w:pPr>
            <w:r>
              <w:rPr>
                <w:rFonts w:ascii="Calibri" w:hAnsi="Calibri"/>
                <w:sz w:val="18"/>
              </w:rPr>
              <w:t>UFA</w:t>
            </w:r>
          </w:p>
        </w:tc>
        <w:tc>
          <w:tcPr>
            <w:tcW w:w="1170" w:type="dxa"/>
            <w:vAlign w:val="center"/>
          </w:tcPr>
          <w:p w14:paraId="70B8D0DE" w14:textId="77777777" w:rsidR="00A1417D" w:rsidRDefault="00B15D60">
            <w:pPr>
              <w:spacing w:line="240" w:lineRule="auto"/>
            </w:pPr>
            <w:r>
              <w:rPr>
                <w:rFonts w:ascii="Calibri" w:hAnsi="Calibri"/>
                <w:sz w:val="18"/>
              </w:rPr>
              <w:t>47.95</w:t>
            </w:r>
          </w:p>
        </w:tc>
        <w:tc>
          <w:tcPr>
            <w:tcW w:w="1170" w:type="dxa"/>
            <w:vAlign w:val="center"/>
          </w:tcPr>
          <w:p w14:paraId="7D31C736" w14:textId="77777777" w:rsidR="00A1417D" w:rsidRDefault="00B15D60">
            <w:pPr>
              <w:spacing w:line="240" w:lineRule="auto"/>
            </w:pPr>
            <w:r>
              <w:rPr>
                <w:rFonts w:ascii="Calibri" w:hAnsi="Calibri"/>
                <w:sz w:val="18"/>
              </w:rPr>
              <w:t>0.773</w:t>
            </w:r>
          </w:p>
        </w:tc>
        <w:tc>
          <w:tcPr>
            <w:tcW w:w="1170" w:type="dxa"/>
            <w:vAlign w:val="center"/>
          </w:tcPr>
          <w:p w14:paraId="79B4587A" w14:textId="77777777" w:rsidR="00A1417D" w:rsidRDefault="00B15D60">
            <w:pPr>
              <w:spacing w:line="240" w:lineRule="auto"/>
            </w:pPr>
            <w:r>
              <w:rPr>
                <w:rFonts w:ascii="Calibri" w:hAnsi="Calibri"/>
                <w:sz w:val="18"/>
              </w:rPr>
              <w:t>0.015</w:t>
            </w:r>
          </w:p>
        </w:tc>
        <w:tc>
          <w:tcPr>
            <w:tcW w:w="1170" w:type="dxa"/>
            <w:vAlign w:val="center"/>
          </w:tcPr>
          <w:p w14:paraId="16B335E3" w14:textId="77777777" w:rsidR="00A1417D" w:rsidRDefault="00B15D60">
            <w:pPr>
              <w:spacing w:line="240" w:lineRule="auto"/>
            </w:pPr>
            <w:r>
              <w:rPr>
                <w:rFonts w:ascii="Calibri" w:hAnsi="Calibri"/>
                <w:sz w:val="18"/>
              </w:rPr>
              <w:t>-0.758</w:t>
            </w:r>
          </w:p>
        </w:tc>
      </w:tr>
      <w:tr w:rsidR="00A1417D" w14:paraId="49F4506C" w14:textId="77777777">
        <w:trPr>
          <w:jc w:val="center"/>
        </w:trPr>
        <w:tc>
          <w:tcPr>
            <w:tcW w:w="1170" w:type="dxa"/>
            <w:vAlign w:val="center"/>
          </w:tcPr>
          <w:p w14:paraId="1623477C" w14:textId="77777777" w:rsidR="00A1417D" w:rsidRDefault="00B15D60">
            <w:pPr>
              <w:spacing w:line="240" w:lineRule="auto"/>
            </w:pPr>
            <w:r>
              <w:rPr>
                <w:rFonts w:ascii="Calibri" w:hAnsi="Calibri"/>
                <w:sz w:val="18"/>
              </w:rPr>
              <w:t>Allen Robinson</w:t>
            </w:r>
          </w:p>
        </w:tc>
        <w:tc>
          <w:tcPr>
            <w:tcW w:w="1170" w:type="dxa"/>
            <w:vAlign w:val="center"/>
          </w:tcPr>
          <w:p w14:paraId="627A1B50" w14:textId="77777777" w:rsidR="00A1417D" w:rsidRDefault="00B15D60">
            <w:pPr>
              <w:spacing w:line="240" w:lineRule="auto"/>
            </w:pPr>
            <w:r>
              <w:rPr>
                <w:rFonts w:ascii="Calibri" w:hAnsi="Calibri"/>
                <w:sz w:val="18"/>
              </w:rPr>
              <w:t>Bears</w:t>
            </w:r>
          </w:p>
        </w:tc>
        <w:tc>
          <w:tcPr>
            <w:tcW w:w="1170" w:type="dxa"/>
            <w:vAlign w:val="center"/>
          </w:tcPr>
          <w:p w14:paraId="0176BFE8" w14:textId="77777777" w:rsidR="00A1417D" w:rsidRDefault="00B15D60">
            <w:pPr>
              <w:spacing w:line="240" w:lineRule="auto"/>
            </w:pPr>
            <w:r>
              <w:rPr>
                <w:rFonts w:ascii="Calibri" w:hAnsi="Calibri"/>
                <w:sz w:val="18"/>
              </w:rPr>
              <w:t>2018</w:t>
            </w:r>
          </w:p>
        </w:tc>
        <w:tc>
          <w:tcPr>
            <w:tcW w:w="1170" w:type="dxa"/>
            <w:vAlign w:val="center"/>
          </w:tcPr>
          <w:p w14:paraId="43ACD3B7" w14:textId="77777777" w:rsidR="00A1417D" w:rsidRDefault="00B15D60">
            <w:pPr>
              <w:spacing w:line="240" w:lineRule="auto"/>
            </w:pPr>
            <w:r>
              <w:rPr>
                <w:rFonts w:ascii="Calibri" w:hAnsi="Calibri"/>
                <w:sz w:val="18"/>
              </w:rPr>
              <w:t>UFA</w:t>
            </w:r>
          </w:p>
        </w:tc>
        <w:tc>
          <w:tcPr>
            <w:tcW w:w="1170" w:type="dxa"/>
            <w:vAlign w:val="center"/>
          </w:tcPr>
          <w:p w14:paraId="5842E24E" w14:textId="77777777" w:rsidR="00A1417D" w:rsidRDefault="00B15D60">
            <w:pPr>
              <w:spacing w:line="240" w:lineRule="auto"/>
            </w:pPr>
            <w:r>
              <w:rPr>
                <w:rFonts w:ascii="Calibri" w:hAnsi="Calibri"/>
                <w:sz w:val="18"/>
              </w:rPr>
              <w:t>208.11</w:t>
            </w:r>
          </w:p>
        </w:tc>
        <w:tc>
          <w:tcPr>
            <w:tcW w:w="1170" w:type="dxa"/>
            <w:vAlign w:val="center"/>
          </w:tcPr>
          <w:p w14:paraId="18F0B2F0" w14:textId="77777777" w:rsidR="00A1417D" w:rsidRDefault="00B15D60">
            <w:pPr>
              <w:spacing w:line="240" w:lineRule="auto"/>
            </w:pPr>
            <w:r>
              <w:rPr>
                <w:rFonts w:ascii="Calibri" w:hAnsi="Calibri"/>
                <w:sz w:val="18"/>
              </w:rPr>
              <w:t>0.917</w:t>
            </w:r>
          </w:p>
        </w:tc>
        <w:tc>
          <w:tcPr>
            <w:tcW w:w="1170" w:type="dxa"/>
            <w:vAlign w:val="center"/>
          </w:tcPr>
          <w:p w14:paraId="650D6A8A" w14:textId="77777777" w:rsidR="00A1417D" w:rsidRDefault="00B15D60">
            <w:pPr>
              <w:spacing w:line="240" w:lineRule="auto"/>
            </w:pPr>
            <w:r>
              <w:rPr>
                <w:rFonts w:ascii="Calibri" w:hAnsi="Calibri"/>
                <w:sz w:val="18"/>
              </w:rPr>
              <w:t>0.250</w:t>
            </w:r>
          </w:p>
        </w:tc>
        <w:tc>
          <w:tcPr>
            <w:tcW w:w="1170" w:type="dxa"/>
            <w:vAlign w:val="center"/>
          </w:tcPr>
          <w:p w14:paraId="4EBD29AA" w14:textId="77777777" w:rsidR="00A1417D" w:rsidRDefault="00B15D60">
            <w:pPr>
              <w:spacing w:line="240" w:lineRule="auto"/>
            </w:pPr>
            <w:r>
              <w:rPr>
                <w:rFonts w:ascii="Calibri" w:hAnsi="Calibri"/>
                <w:sz w:val="18"/>
              </w:rPr>
              <w:t>-0.667</w:t>
            </w:r>
          </w:p>
        </w:tc>
      </w:tr>
      <w:tr w:rsidR="00A1417D" w14:paraId="4FF4A5EF" w14:textId="77777777">
        <w:trPr>
          <w:jc w:val="center"/>
        </w:trPr>
        <w:tc>
          <w:tcPr>
            <w:tcW w:w="1170" w:type="dxa"/>
            <w:vAlign w:val="center"/>
          </w:tcPr>
          <w:p w14:paraId="3CBE2E21" w14:textId="77777777" w:rsidR="00A1417D" w:rsidRDefault="00B15D60">
            <w:pPr>
              <w:spacing w:line="240" w:lineRule="auto"/>
            </w:pPr>
            <w:r>
              <w:rPr>
                <w:rFonts w:ascii="Calibri" w:hAnsi="Calibri"/>
                <w:sz w:val="18"/>
              </w:rPr>
              <w:t>Markus Wheaton</w:t>
            </w:r>
          </w:p>
        </w:tc>
        <w:tc>
          <w:tcPr>
            <w:tcW w:w="1170" w:type="dxa"/>
            <w:vAlign w:val="center"/>
          </w:tcPr>
          <w:p w14:paraId="66FC7B3B" w14:textId="77777777" w:rsidR="00A1417D" w:rsidRDefault="00B15D60">
            <w:pPr>
              <w:spacing w:line="240" w:lineRule="auto"/>
            </w:pPr>
            <w:r>
              <w:rPr>
                <w:rFonts w:ascii="Calibri" w:hAnsi="Calibri"/>
                <w:sz w:val="18"/>
              </w:rPr>
              <w:t>Bears</w:t>
            </w:r>
          </w:p>
        </w:tc>
        <w:tc>
          <w:tcPr>
            <w:tcW w:w="1170" w:type="dxa"/>
            <w:vAlign w:val="center"/>
          </w:tcPr>
          <w:p w14:paraId="7F107F11" w14:textId="77777777" w:rsidR="00A1417D" w:rsidRDefault="00B15D60">
            <w:pPr>
              <w:spacing w:line="240" w:lineRule="auto"/>
            </w:pPr>
            <w:r>
              <w:rPr>
                <w:rFonts w:ascii="Calibri" w:hAnsi="Calibri"/>
                <w:sz w:val="18"/>
              </w:rPr>
              <w:t>2017</w:t>
            </w:r>
          </w:p>
        </w:tc>
        <w:tc>
          <w:tcPr>
            <w:tcW w:w="1170" w:type="dxa"/>
            <w:vAlign w:val="center"/>
          </w:tcPr>
          <w:p w14:paraId="36E799F3" w14:textId="77777777" w:rsidR="00A1417D" w:rsidRDefault="00B15D60">
            <w:pPr>
              <w:spacing w:line="240" w:lineRule="auto"/>
            </w:pPr>
            <w:r>
              <w:rPr>
                <w:rFonts w:ascii="Calibri" w:hAnsi="Calibri"/>
                <w:sz w:val="18"/>
              </w:rPr>
              <w:t>UFA</w:t>
            </w:r>
          </w:p>
        </w:tc>
        <w:tc>
          <w:tcPr>
            <w:tcW w:w="1170" w:type="dxa"/>
            <w:vAlign w:val="center"/>
          </w:tcPr>
          <w:p w14:paraId="6E09D2F8" w14:textId="77777777" w:rsidR="00A1417D" w:rsidRDefault="00B15D60">
            <w:pPr>
              <w:spacing w:line="240" w:lineRule="auto"/>
            </w:pPr>
            <w:r>
              <w:rPr>
                <w:rFonts w:ascii="Calibri" w:hAnsi="Calibri"/>
                <w:sz w:val="18"/>
              </w:rPr>
              <w:t>172.63</w:t>
            </w:r>
          </w:p>
        </w:tc>
        <w:tc>
          <w:tcPr>
            <w:tcW w:w="1170" w:type="dxa"/>
            <w:vAlign w:val="center"/>
          </w:tcPr>
          <w:p w14:paraId="09EF702E" w14:textId="77777777" w:rsidR="00A1417D" w:rsidRDefault="00B15D60">
            <w:pPr>
              <w:spacing w:line="240" w:lineRule="auto"/>
            </w:pPr>
            <w:r>
              <w:rPr>
                <w:rFonts w:ascii="Calibri" w:hAnsi="Calibri"/>
                <w:sz w:val="18"/>
              </w:rPr>
              <w:t>0.813</w:t>
            </w:r>
          </w:p>
        </w:tc>
        <w:tc>
          <w:tcPr>
            <w:tcW w:w="1170" w:type="dxa"/>
            <w:vAlign w:val="center"/>
          </w:tcPr>
          <w:p w14:paraId="41AF4065" w14:textId="77777777" w:rsidR="00A1417D" w:rsidRDefault="00B15D60">
            <w:pPr>
              <w:spacing w:line="240" w:lineRule="auto"/>
            </w:pPr>
            <w:r>
              <w:rPr>
                <w:rFonts w:ascii="Calibri" w:hAnsi="Calibri"/>
                <w:sz w:val="18"/>
              </w:rPr>
              <w:t>0.156</w:t>
            </w:r>
          </w:p>
        </w:tc>
        <w:tc>
          <w:tcPr>
            <w:tcW w:w="1170" w:type="dxa"/>
            <w:vAlign w:val="center"/>
          </w:tcPr>
          <w:p w14:paraId="7B46388E" w14:textId="77777777" w:rsidR="00A1417D" w:rsidRDefault="00B15D60">
            <w:pPr>
              <w:spacing w:line="240" w:lineRule="auto"/>
            </w:pPr>
            <w:r>
              <w:rPr>
                <w:rFonts w:ascii="Calibri" w:hAnsi="Calibri"/>
                <w:sz w:val="18"/>
              </w:rPr>
              <w:t>-0.656</w:t>
            </w:r>
          </w:p>
        </w:tc>
      </w:tr>
      <w:tr w:rsidR="00A1417D" w14:paraId="3B658EF6" w14:textId="77777777">
        <w:trPr>
          <w:jc w:val="center"/>
        </w:trPr>
        <w:tc>
          <w:tcPr>
            <w:tcW w:w="1170" w:type="dxa"/>
            <w:vAlign w:val="center"/>
          </w:tcPr>
          <w:p w14:paraId="778E8F86" w14:textId="77777777" w:rsidR="00A1417D" w:rsidRDefault="00B15D60">
            <w:pPr>
              <w:spacing w:line="240" w:lineRule="auto"/>
            </w:pPr>
            <w:r>
              <w:rPr>
                <w:rFonts w:ascii="Calibri" w:hAnsi="Calibri"/>
                <w:sz w:val="18"/>
              </w:rPr>
              <w:t>Deonte Harty</w:t>
            </w:r>
          </w:p>
        </w:tc>
        <w:tc>
          <w:tcPr>
            <w:tcW w:w="1170" w:type="dxa"/>
            <w:vAlign w:val="center"/>
          </w:tcPr>
          <w:p w14:paraId="3324EF62" w14:textId="77777777" w:rsidR="00A1417D" w:rsidRDefault="00B15D60">
            <w:pPr>
              <w:spacing w:line="240" w:lineRule="auto"/>
            </w:pPr>
            <w:r>
              <w:rPr>
                <w:rFonts w:ascii="Calibri" w:hAnsi="Calibri"/>
                <w:sz w:val="18"/>
              </w:rPr>
              <w:t>Bills</w:t>
            </w:r>
          </w:p>
        </w:tc>
        <w:tc>
          <w:tcPr>
            <w:tcW w:w="1170" w:type="dxa"/>
            <w:vAlign w:val="center"/>
          </w:tcPr>
          <w:p w14:paraId="2B004511" w14:textId="77777777" w:rsidR="00A1417D" w:rsidRDefault="00B15D60">
            <w:pPr>
              <w:spacing w:line="240" w:lineRule="auto"/>
            </w:pPr>
            <w:r>
              <w:rPr>
                <w:rFonts w:ascii="Calibri" w:hAnsi="Calibri"/>
                <w:sz w:val="18"/>
              </w:rPr>
              <w:t>2023</w:t>
            </w:r>
          </w:p>
        </w:tc>
        <w:tc>
          <w:tcPr>
            <w:tcW w:w="1170" w:type="dxa"/>
            <w:vAlign w:val="center"/>
          </w:tcPr>
          <w:p w14:paraId="44665513" w14:textId="77777777" w:rsidR="00A1417D" w:rsidRDefault="00B15D60">
            <w:pPr>
              <w:spacing w:line="240" w:lineRule="auto"/>
            </w:pPr>
            <w:r>
              <w:rPr>
                <w:rFonts w:ascii="Calibri" w:hAnsi="Calibri"/>
                <w:sz w:val="18"/>
              </w:rPr>
              <w:t>UFA</w:t>
            </w:r>
          </w:p>
        </w:tc>
        <w:tc>
          <w:tcPr>
            <w:tcW w:w="1170" w:type="dxa"/>
            <w:vAlign w:val="center"/>
          </w:tcPr>
          <w:p w14:paraId="24DA80B6" w14:textId="77777777" w:rsidR="00A1417D" w:rsidRDefault="00B15D60">
            <w:pPr>
              <w:spacing w:line="240" w:lineRule="auto"/>
            </w:pPr>
            <w:r>
              <w:rPr>
                <w:rFonts w:ascii="Calibri" w:hAnsi="Calibri"/>
                <w:sz w:val="18"/>
              </w:rPr>
              <w:t>107.25</w:t>
            </w:r>
          </w:p>
        </w:tc>
        <w:tc>
          <w:tcPr>
            <w:tcW w:w="1170" w:type="dxa"/>
            <w:vAlign w:val="center"/>
          </w:tcPr>
          <w:p w14:paraId="6D88928B" w14:textId="77777777" w:rsidR="00A1417D" w:rsidRDefault="00B15D60">
            <w:pPr>
              <w:spacing w:line="240" w:lineRule="auto"/>
            </w:pPr>
            <w:r>
              <w:rPr>
                <w:rFonts w:ascii="Calibri" w:hAnsi="Calibri"/>
                <w:sz w:val="18"/>
              </w:rPr>
              <w:t>0.821</w:t>
            </w:r>
          </w:p>
        </w:tc>
        <w:tc>
          <w:tcPr>
            <w:tcW w:w="1170" w:type="dxa"/>
            <w:vAlign w:val="center"/>
          </w:tcPr>
          <w:p w14:paraId="2B6AC2D4" w14:textId="77777777" w:rsidR="00A1417D" w:rsidRDefault="00B15D60">
            <w:pPr>
              <w:spacing w:line="240" w:lineRule="auto"/>
            </w:pPr>
            <w:r>
              <w:rPr>
                <w:rFonts w:ascii="Calibri" w:hAnsi="Calibri"/>
                <w:sz w:val="18"/>
              </w:rPr>
              <w:t>0.179</w:t>
            </w:r>
          </w:p>
        </w:tc>
        <w:tc>
          <w:tcPr>
            <w:tcW w:w="1170" w:type="dxa"/>
            <w:vAlign w:val="center"/>
          </w:tcPr>
          <w:p w14:paraId="39C0FAE2" w14:textId="77777777" w:rsidR="00A1417D" w:rsidRDefault="00B15D60">
            <w:pPr>
              <w:spacing w:line="240" w:lineRule="auto"/>
            </w:pPr>
            <w:r>
              <w:rPr>
                <w:rFonts w:ascii="Calibri" w:hAnsi="Calibri"/>
                <w:sz w:val="18"/>
              </w:rPr>
              <w:t>-0.641</w:t>
            </w:r>
          </w:p>
        </w:tc>
      </w:tr>
      <w:tr w:rsidR="00A1417D" w14:paraId="2EA18E1D" w14:textId="77777777">
        <w:trPr>
          <w:jc w:val="center"/>
        </w:trPr>
        <w:tc>
          <w:tcPr>
            <w:tcW w:w="1170" w:type="dxa"/>
            <w:vAlign w:val="center"/>
          </w:tcPr>
          <w:p w14:paraId="422A4B8F" w14:textId="77777777" w:rsidR="00A1417D" w:rsidRDefault="00B15D60">
            <w:pPr>
              <w:spacing w:line="240" w:lineRule="auto"/>
            </w:pPr>
            <w:r>
              <w:rPr>
                <w:rFonts w:ascii="Calibri" w:hAnsi="Calibri"/>
                <w:sz w:val="18"/>
              </w:rPr>
              <w:t>Andre Roberts</w:t>
            </w:r>
          </w:p>
        </w:tc>
        <w:tc>
          <w:tcPr>
            <w:tcW w:w="1170" w:type="dxa"/>
            <w:vAlign w:val="center"/>
          </w:tcPr>
          <w:p w14:paraId="6BA17EC5" w14:textId="77777777" w:rsidR="00A1417D" w:rsidRDefault="00B15D60">
            <w:pPr>
              <w:spacing w:line="240" w:lineRule="auto"/>
            </w:pPr>
            <w:r>
              <w:rPr>
                <w:rFonts w:ascii="Calibri" w:hAnsi="Calibri"/>
                <w:sz w:val="18"/>
              </w:rPr>
              <w:t>Texans</w:t>
            </w:r>
          </w:p>
        </w:tc>
        <w:tc>
          <w:tcPr>
            <w:tcW w:w="1170" w:type="dxa"/>
            <w:vAlign w:val="center"/>
          </w:tcPr>
          <w:p w14:paraId="2D8932E5" w14:textId="77777777" w:rsidR="00A1417D" w:rsidRDefault="00B15D60">
            <w:pPr>
              <w:spacing w:line="240" w:lineRule="auto"/>
            </w:pPr>
            <w:r>
              <w:rPr>
                <w:rFonts w:ascii="Calibri" w:hAnsi="Calibri"/>
                <w:sz w:val="18"/>
              </w:rPr>
              <w:t>2021</w:t>
            </w:r>
          </w:p>
        </w:tc>
        <w:tc>
          <w:tcPr>
            <w:tcW w:w="1170" w:type="dxa"/>
            <w:vAlign w:val="center"/>
          </w:tcPr>
          <w:p w14:paraId="03724141" w14:textId="77777777" w:rsidR="00A1417D" w:rsidRDefault="00B15D60">
            <w:pPr>
              <w:spacing w:line="240" w:lineRule="auto"/>
            </w:pPr>
            <w:r>
              <w:rPr>
                <w:rFonts w:ascii="Calibri" w:hAnsi="Calibri"/>
                <w:sz w:val="18"/>
              </w:rPr>
              <w:t>UFA</w:t>
            </w:r>
          </w:p>
        </w:tc>
        <w:tc>
          <w:tcPr>
            <w:tcW w:w="1170" w:type="dxa"/>
            <w:vAlign w:val="center"/>
          </w:tcPr>
          <w:p w14:paraId="513E07B8" w14:textId="77777777" w:rsidR="00A1417D" w:rsidRDefault="00B15D60">
            <w:pPr>
              <w:spacing w:line="240" w:lineRule="auto"/>
            </w:pPr>
            <w:r>
              <w:rPr>
                <w:rFonts w:ascii="Calibri" w:hAnsi="Calibri"/>
                <w:sz w:val="18"/>
              </w:rPr>
              <w:t>108.30</w:t>
            </w:r>
          </w:p>
        </w:tc>
        <w:tc>
          <w:tcPr>
            <w:tcW w:w="1170" w:type="dxa"/>
            <w:vAlign w:val="center"/>
          </w:tcPr>
          <w:p w14:paraId="53BB0505" w14:textId="77777777" w:rsidR="00A1417D" w:rsidRDefault="00B15D60">
            <w:pPr>
              <w:spacing w:line="240" w:lineRule="auto"/>
            </w:pPr>
            <w:r>
              <w:rPr>
                <w:rFonts w:ascii="Calibri" w:hAnsi="Calibri"/>
                <w:sz w:val="18"/>
              </w:rPr>
              <w:t>0.752</w:t>
            </w:r>
          </w:p>
        </w:tc>
        <w:tc>
          <w:tcPr>
            <w:tcW w:w="1170" w:type="dxa"/>
            <w:vAlign w:val="center"/>
          </w:tcPr>
          <w:p w14:paraId="48BC6F3A" w14:textId="77777777" w:rsidR="00A1417D" w:rsidRDefault="00B15D60">
            <w:pPr>
              <w:spacing w:line="240" w:lineRule="auto"/>
            </w:pPr>
            <w:r>
              <w:rPr>
                <w:rFonts w:ascii="Calibri" w:hAnsi="Calibri"/>
                <w:sz w:val="18"/>
              </w:rPr>
              <w:t>0.114</w:t>
            </w:r>
          </w:p>
        </w:tc>
        <w:tc>
          <w:tcPr>
            <w:tcW w:w="1170" w:type="dxa"/>
            <w:vAlign w:val="center"/>
          </w:tcPr>
          <w:p w14:paraId="0003D8D2" w14:textId="77777777" w:rsidR="00A1417D" w:rsidRDefault="00B15D60">
            <w:pPr>
              <w:spacing w:line="240" w:lineRule="auto"/>
            </w:pPr>
            <w:r>
              <w:rPr>
                <w:rFonts w:ascii="Calibri" w:hAnsi="Calibri"/>
                <w:sz w:val="18"/>
              </w:rPr>
              <w:t>-0.638</w:t>
            </w:r>
          </w:p>
        </w:tc>
      </w:tr>
      <w:tr w:rsidR="00A1417D" w14:paraId="36BE9387" w14:textId="77777777">
        <w:trPr>
          <w:jc w:val="center"/>
        </w:trPr>
        <w:tc>
          <w:tcPr>
            <w:tcW w:w="1170" w:type="dxa"/>
            <w:vAlign w:val="center"/>
          </w:tcPr>
          <w:p w14:paraId="06D5AD41" w14:textId="77777777" w:rsidR="00A1417D" w:rsidRDefault="00B15D60">
            <w:pPr>
              <w:spacing w:line="240" w:lineRule="auto"/>
            </w:pPr>
            <w:r>
              <w:rPr>
                <w:rFonts w:ascii="Calibri" w:hAnsi="Calibri"/>
                <w:sz w:val="18"/>
              </w:rPr>
              <w:t>Jamal Agnew</w:t>
            </w:r>
          </w:p>
        </w:tc>
        <w:tc>
          <w:tcPr>
            <w:tcW w:w="1170" w:type="dxa"/>
            <w:vAlign w:val="center"/>
          </w:tcPr>
          <w:p w14:paraId="4E645930" w14:textId="77777777" w:rsidR="00A1417D" w:rsidRDefault="00B15D60">
            <w:pPr>
              <w:spacing w:line="240" w:lineRule="auto"/>
            </w:pPr>
            <w:r>
              <w:rPr>
                <w:rFonts w:ascii="Calibri" w:hAnsi="Calibri"/>
                <w:sz w:val="18"/>
              </w:rPr>
              <w:t>Jaguars</w:t>
            </w:r>
          </w:p>
        </w:tc>
        <w:tc>
          <w:tcPr>
            <w:tcW w:w="1170" w:type="dxa"/>
            <w:vAlign w:val="center"/>
          </w:tcPr>
          <w:p w14:paraId="7ABE5BF7" w14:textId="77777777" w:rsidR="00A1417D" w:rsidRDefault="00B15D60">
            <w:pPr>
              <w:spacing w:line="240" w:lineRule="auto"/>
            </w:pPr>
            <w:r>
              <w:rPr>
                <w:rFonts w:ascii="Calibri" w:hAnsi="Calibri"/>
                <w:sz w:val="18"/>
              </w:rPr>
              <w:t>2021</w:t>
            </w:r>
          </w:p>
        </w:tc>
        <w:tc>
          <w:tcPr>
            <w:tcW w:w="1170" w:type="dxa"/>
            <w:vAlign w:val="center"/>
          </w:tcPr>
          <w:p w14:paraId="73DB0CDC" w14:textId="77777777" w:rsidR="00A1417D" w:rsidRDefault="00B15D60">
            <w:pPr>
              <w:spacing w:line="240" w:lineRule="auto"/>
            </w:pPr>
            <w:r>
              <w:rPr>
                <w:rFonts w:ascii="Calibri" w:hAnsi="Calibri"/>
                <w:sz w:val="18"/>
              </w:rPr>
              <w:t>UFA</w:t>
            </w:r>
          </w:p>
        </w:tc>
        <w:tc>
          <w:tcPr>
            <w:tcW w:w="1170" w:type="dxa"/>
            <w:vAlign w:val="center"/>
          </w:tcPr>
          <w:p w14:paraId="3589571F" w14:textId="77777777" w:rsidR="00A1417D" w:rsidRDefault="00B15D60">
            <w:pPr>
              <w:spacing w:line="240" w:lineRule="auto"/>
            </w:pPr>
            <w:r>
              <w:rPr>
                <w:rFonts w:ascii="Calibri" w:hAnsi="Calibri"/>
                <w:sz w:val="18"/>
              </w:rPr>
              <w:t>146.90</w:t>
            </w:r>
          </w:p>
        </w:tc>
        <w:tc>
          <w:tcPr>
            <w:tcW w:w="1170" w:type="dxa"/>
            <w:vAlign w:val="center"/>
          </w:tcPr>
          <w:p w14:paraId="70E01C32" w14:textId="77777777" w:rsidR="00A1417D" w:rsidRDefault="00B15D60">
            <w:pPr>
              <w:spacing w:line="240" w:lineRule="auto"/>
            </w:pPr>
            <w:r>
              <w:rPr>
                <w:rFonts w:ascii="Calibri" w:hAnsi="Calibri"/>
                <w:sz w:val="18"/>
              </w:rPr>
              <w:t>0.805</w:t>
            </w:r>
          </w:p>
        </w:tc>
        <w:tc>
          <w:tcPr>
            <w:tcW w:w="1170" w:type="dxa"/>
            <w:vAlign w:val="center"/>
          </w:tcPr>
          <w:p w14:paraId="60A6A57F" w14:textId="77777777" w:rsidR="00A1417D" w:rsidRDefault="00B15D60">
            <w:pPr>
              <w:spacing w:line="240" w:lineRule="auto"/>
            </w:pPr>
            <w:r>
              <w:rPr>
                <w:rFonts w:ascii="Calibri" w:hAnsi="Calibri"/>
                <w:sz w:val="18"/>
              </w:rPr>
              <w:t>0.238</w:t>
            </w:r>
          </w:p>
        </w:tc>
        <w:tc>
          <w:tcPr>
            <w:tcW w:w="1170" w:type="dxa"/>
            <w:vAlign w:val="center"/>
          </w:tcPr>
          <w:p w14:paraId="7427D260" w14:textId="77777777" w:rsidR="00A1417D" w:rsidRDefault="00B15D60">
            <w:pPr>
              <w:spacing w:line="240" w:lineRule="auto"/>
            </w:pPr>
            <w:r>
              <w:rPr>
                <w:rFonts w:ascii="Calibri" w:hAnsi="Calibri"/>
                <w:sz w:val="18"/>
              </w:rPr>
              <w:t>-0.567</w:t>
            </w:r>
          </w:p>
        </w:tc>
      </w:tr>
      <w:tr w:rsidR="00A1417D" w14:paraId="3FCB24EC" w14:textId="77777777">
        <w:trPr>
          <w:jc w:val="center"/>
        </w:trPr>
        <w:tc>
          <w:tcPr>
            <w:tcW w:w="1170" w:type="dxa"/>
            <w:vAlign w:val="center"/>
          </w:tcPr>
          <w:p w14:paraId="482E7630" w14:textId="77777777" w:rsidR="00A1417D" w:rsidRDefault="00B15D60">
            <w:pPr>
              <w:spacing w:line="240" w:lineRule="auto"/>
            </w:pPr>
            <w:r>
              <w:rPr>
                <w:rFonts w:ascii="Calibri" w:hAnsi="Calibri"/>
                <w:sz w:val="18"/>
              </w:rPr>
              <w:t>Tavon Austin</w:t>
            </w:r>
          </w:p>
        </w:tc>
        <w:tc>
          <w:tcPr>
            <w:tcW w:w="1170" w:type="dxa"/>
            <w:vAlign w:val="center"/>
          </w:tcPr>
          <w:p w14:paraId="3978E89A" w14:textId="77777777" w:rsidR="00A1417D" w:rsidRDefault="00B15D60">
            <w:pPr>
              <w:spacing w:line="240" w:lineRule="auto"/>
            </w:pPr>
            <w:r>
              <w:rPr>
                <w:rFonts w:ascii="Calibri" w:hAnsi="Calibri"/>
                <w:sz w:val="18"/>
              </w:rPr>
              <w:t>Cowboys</w:t>
            </w:r>
          </w:p>
        </w:tc>
        <w:tc>
          <w:tcPr>
            <w:tcW w:w="1170" w:type="dxa"/>
            <w:vAlign w:val="center"/>
          </w:tcPr>
          <w:p w14:paraId="6E803BA0" w14:textId="77777777" w:rsidR="00A1417D" w:rsidRDefault="00B15D60">
            <w:pPr>
              <w:spacing w:line="240" w:lineRule="auto"/>
            </w:pPr>
            <w:r>
              <w:rPr>
                <w:rFonts w:ascii="Calibri" w:hAnsi="Calibri"/>
                <w:sz w:val="18"/>
              </w:rPr>
              <w:t>2018</w:t>
            </w:r>
          </w:p>
        </w:tc>
        <w:tc>
          <w:tcPr>
            <w:tcW w:w="1170" w:type="dxa"/>
            <w:vAlign w:val="center"/>
          </w:tcPr>
          <w:p w14:paraId="487C679B" w14:textId="77777777" w:rsidR="00A1417D" w:rsidRDefault="00B15D60">
            <w:pPr>
              <w:spacing w:line="240" w:lineRule="auto"/>
            </w:pPr>
            <w:r>
              <w:rPr>
                <w:rFonts w:ascii="Calibri" w:hAnsi="Calibri"/>
                <w:sz w:val="18"/>
              </w:rPr>
              <w:t>Other</w:t>
            </w:r>
          </w:p>
        </w:tc>
        <w:tc>
          <w:tcPr>
            <w:tcW w:w="1170" w:type="dxa"/>
            <w:vAlign w:val="center"/>
          </w:tcPr>
          <w:p w14:paraId="679F7029" w14:textId="77777777" w:rsidR="00A1417D" w:rsidRDefault="00B15D60">
            <w:pPr>
              <w:spacing w:line="240" w:lineRule="auto"/>
            </w:pPr>
            <w:r>
              <w:rPr>
                <w:rFonts w:ascii="Calibri" w:hAnsi="Calibri"/>
                <w:sz w:val="18"/>
              </w:rPr>
              <w:t>242.38</w:t>
            </w:r>
          </w:p>
        </w:tc>
        <w:tc>
          <w:tcPr>
            <w:tcW w:w="1170" w:type="dxa"/>
            <w:vAlign w:val="center"/>
          </w:tcPr>
          <w:p w14:paraId="6A9EC057" w14:textId="77777777" w:rsidR="00A1417D" w:rsidRDefault="00B15D60">
            <w:pPr>
              <w:spacing w:line="240" w:lineRule="auto"/>
            </w:pPr>
            <w:r>
              <w:rPr>
                <w:rFonts w:ascii="Calibri" w:hAnsi="Calibri"/>
                <w:sz w:val="18"/>
              </w:rPr>
              <w:t>0.813</w:t>
            </w:r>
          </w:p>
        </w:tc>
        <w:tc>
          <w:tcPr>
            <w:tcW w:w="1170" w:type="dxa"/>
            <w:vAlign w:val="center"/>
          </w:tcPr>
          <w:p w14:paraId="6745B593" w14:textId="77777777" w:rsidR="00A1417D" w:rsidRDefault="00B15D60">
            <w:pPr>
              <w:spacing w:line="240" w:lineRule="auto"/>
            </w:pPr>
            <w:r>
              <w:rPr>
                <w:rFonts w:ascii="Calibri" w:hAnsi="Calibri"/>
                <w:sz w:val="18"/>
              </w:rPr>
              <w:t>0.333</w:t>
            </w:r>
          </w:p>
        </w:tc>
        <w:tc>
          <w:tcPr>
            <w:tcW w:w="1170" w:type="dxa"/>
            <w:vAlign w:val="center"/>
          </w:tcPr>
          <w:p w14:paraId="7853BEC9" w14:textId="77777777" w:rsidR="00A1417D" w:rsidRDefault="00B15D60">
            <w:pPr>
              <w:spacing w:line="240" w:lineRule="auto"/>
            </w:pPr>
            <w:r>
              <w:rPr>
                <w:rFonts w:ascii="Calibri" w:hAnsi="Calibri"/>
                <w:sz w:val="18"/>
              </w:rPr>
              <w:t>-0.479</w:t>
            </w:r>
          </w:p>
        </w:tc>
      </w:tr>
      <w:tr w:rsidR="00A1417D" w14:paraId="29FFDDEB" w14:textId="77777777">
        <w:trPr>
          <w:jc w:val="center"/>
        </w:trPr>
        <w:tc>
          <w:tcPr>
            <w:tcW w:w="1170" w:type="dxa"/>
            <w:vAlign w:val="center"/>
          </w:tcPr>
          <w:p w14:paraId="6F544DF8" w14:textId="77777777" w:rsidR="00A1417D" w:rsidRDefault="00B15D60">
            <w:pPr>
              <w:spacing w:line="240" w:lineRule="auto"/>
            </w:pPr>
            <w:r>
              <w:rPr>
                <w:rFonts w:ascii="Calibri" w:hAnsi="Calibri"/>
                <w:sz w:val="18"/>
              </w:rPr>
              <w:t>Cedrick Wilson Jr.</w:t>
            </w:r>
          </w:p>
        </w:tc>
        <w:tc>
          <w:tcPr>
            <w:tcW w:w="1170" w:type="dxa"/>
            <w:vAlign w:val="center"/>
          </w:tcPr>
          <w:p w14:paraId="104013F0" w14:textId="77777777" w:rsidR="00A1417D" w:rsidRDefault="00B15D60">
            <w:pPr>
              <w:spacing w:line="240" w:lineRule="auto"/>
            </w:pPr>
            <w:r>
              <w:rPr>
                <w:rFonts w:ascii="Calibri" w:hAnsi="Calibri"/>
                <w:sz w:val="18"/>
              </w:rPr>
              <w:t>Dolphins</w:t>
            </w:r>
          </w:p>
        </w:tc>
        <w:tc>
          <w:tcPr>
            <w:tcW w:w="1170" w:type="dxa"/>
            <w:vAlign w:val="center"/>
          </w:tcPr>
          <w:p w14:paraId="0549A6F2" w14:textId="77777777" w:rsidR="00A1417D" w:rsidRDefault="00B15D60">
            <w:pPr>
              <w:spacing w:line="240" w:lineRule="auto"/>
            </w:pPr>
            <w:r>
              <w:rPr>
                <w:rFonts w:ascii="Calibri" w:hAnsi="Calibri"/>
                <w:sz w:val="18"/>
              </w:rPr>
              <w:t>2023</w:t>
            </w:r>
          </w:p>
        </w:tc>
        <w:tc>
          <w:tcPr>
            <w:tcW w:w="1170" w:type="dxa"/>
            <w:vAlign w:val="center"/>
          </w:tcPr>
          <w:p w14:paraId="759653B3" w14:textId="77777777" w:rsidR="00A1417D" w:rsidRDefault="00B15D60">
            <w:pPr>
              <w:spacing w:line="240" w:lineRule="auto"/>
            </w:pPr>
            <w:r>
              <w:rPr>
                <w:rFonts w:ascii="Calibri" w:hAnsi="Calibri"/>
                <w:sz w:val="18"/>
              </w:rPr>
              <w:t>Other</w:t>
            </w:r>
          </w:p>
        </w:tc>
        <w:tc>
          <w:tcPr>
            <w:tcW w:w="1170" w:type="dxa"/>
            <w:vAlign w:val="center"/>
          </w:tcPr>
          <w:p w14:paraId="2315E64D" w14:textId="77777777" w:rsidR="00A1417D" w:rsidRDefault="00B15D60">
            <w:pPr>
              <w:spacing w:line="240" w:lineRule="auto"/>
            </w:pPr>
            <w:r>
              <w:rPr>
                <w:rFonts w:ascii="Calibri" w:hAnsi="Calibri"/>
                <w:sz w:val="18"/>
              </w:rPr>
              <w:t>221.61</w:t>
            </w:r>
          </w:p>
        </w:tc>
        <w:tc>
          <w:tcPr>
            <w:tcW w:w="1170" w:type="dxa"/>
            <w:vAlign w:val="center"/>
          </w:tcPr>
          <w:p w14:paraId="1A30DD95" w14:textId="77777777" w:rsidR="00A1417D" w:rsidRDefault="00B15D60">
            <w:pPr>
              <w:spacing w:line="240" w:lineRule="auto"/>
            </w:pPr>
            <w:r>
              <w:rPr>
                <w:rFonts w:ascii="Calibri" w:hAnsi="Calibri"/>
                <w:sz w:val="18"/>
              </w:rPr>
              <w:t>0.840</w:t>
            </w:r>
          </w:p>
        </w:tc>
        <w:tc>
          <w:tcPr>
            <w:tcW w:w="1170" w:type="dxa"/>
            <w:vAlign w:val="center"/>
          </w:tcPr>
          <w:p w14:paraId="5FB16D27" w14:textId="77777777" w:rsidR="00A1417D" w:rsidRDefault="00B15D60">
            <w:pPr>
              <w:spacing w:line="240" w:lineRule="auto"/>
            </w:pPr>
            <w:r>
              <w:rPr>
                <w:rFonts w:ascii="Calibri" w:hAnsi="Calibri"/>
                <w:sz w:val="18"/>
              </w:rPr>
              <w:t>0.449</w:t>
            </w:r>
          </w:p>
        </w:tc>
        <w:tc>
          <w:tcPr>
            <w:tcW w:w="1170" w:type="dxa"/>
            <w:vAlign w:val="center"/>
          </w:tcPr>
          <w:p w14:paraId="34B54AB5" w14:textId="77777777" w:rsidR="00A1417D" w:rsidRDefault="00B15D60">
            <w:pPr>
              <w:spacing w:line="240" w:lineRule="auto"/>
            </w:pPr>
            <w:r>
              <w:rPr>
                <w:rFonts w:ascii="Calibri" w:hAnsi="Calibri"/>
                <w:sz w:val="18"/>
              </w:rPr>
              <w:t>-0.391</w:t>
            </w:r>
          </w:p>
        </w:tc>
      </w:tr>
      <w:tr w:rsidR="00A1417D" w14:paraId="6B9490C8" w14:textId="77777777">
        <w:trPr>
          <w:jc w:val="center"/>
        </w:trPr>
        <w:tc>
          <w:tcPr>
            <w:tcW w:w="1170" w:type="dxa"/>
            <w:vAlign w:val="center"/>
          </w:tcPr>
          <w:p w14:paraId="57F143E1" w14:textId="77777777" w:rsidR="00A1417D" w:rsidRDefault="00B15D60">
            <w:pPr>
              <w:spacing w:line="240" w:lineRule="auto"/>
            </w:pPr>
            <w:r>
              <w:rPr>
                <w:rFonts w:ascii="Calibri" w:hAnsi="Calibri"/>
                <w:sz w:val="18"/>
              </w:rPr>
              <w:t>Marquise Brown</w:t>
            </w:r>
          </w:p>
        </w:tc>
        <w:tc>
          <w:tcPr>
            <w:tcW w:w="1170" w:type="dxa"/>
            <w:vAlign w:val="center"/>
          </w:tcPr>
          <w:p w14:paraId="5DC601D4" w14:textId="77777777" w:rsidR="00A1417D" w:rsidRDefault="00B15D60">
            <w:pPr>
              <w:spacing w:line="240" w:lineRule="auto"/>
            </w:pPr>
            <w:r>
              <w:rPr>
                <w:rFonts w:ascii="Calibri" w:hAnsi="Calibri"/>
                <w:sz w:val="18"/>
              </w:rPr>
              <w:t>Chiefs</w:t>
            </w:r>
          </w:p>
        </w:tc>
        <w:tc>
          <w:tcPr>
            <w:tcW w:w="1170" w:type="dxa"/>
            <w:vAlign w:val="center"/>
          </w:tcPr>
          <w:p w14:paraId="1040FBDC" w14:textId="77777777" w:rsidR="00A1417D" w:rsidRDefault="00B15D60">
            <w:pPr>
              <w:spacing w:line="240" w:lineRule="auto"/>
            </w:pPr>
            <w:r>
              <w:rPr>
                <w:rFonts w:ascii="Calibri" w:hAnsi="Calibri"/>
                <w:sz w:val="18"/>
              </w:rPr>
              <w:t>2025</w:t>
            </w:r>
          </w:p>
        </w:tc>
        <w:tc>
          <w:tcPr>
            <w:tcW w:w="1170" w:type="dxa"/>
            <w:vAlign w:val="center"/>
          </w:tcPr>
          <w:p w14:paraId="280AD23B" w14:textId="77777777" w:rsidR="00A1417D" w:rsidRDefault="00B15D60">
            <w:pPr>
              <w:spacing w:line="240" w:lineRule="auto"/>
            </w:pPr>
            <w:r>
              <w:rPr>
                <w:rFonts w:ascii="Calibri" w:hAnsi="Calibri"/>
                <w:sz w:val="18"/>
              </w:rPr>
              <w:t>UFA</w:t>
            </w:r>
          </w:p>
        </w:tc>
        <w:tc>
          <w:tcPr>
            <w:tcW w:w="1170" w:type="dxa"/>
            <w:vAlign w:val="center"/>
          </w:tcPr>
          <w:p w14:paraId="422FFAD3" w14:textId="77777777" w:rsidR="00A1417D" w:rsidRDefault="00B15D60">
            <w:pPr>
              <w:spacing w:line="240" w:lineRule="auto"/>
            </w:pPr>
            <w:r>
              <w:rPr>
                <w:rFonts w:ascii="Calibri" w:hAnsi="Calibri"/>
                <w:sz w:val="18"/>
              </w:rPr>
              <w:t>208.80</w:t>
            </w:r>
          </w:p>
        </w:tc>
        <w:tc>
          <w:tcPr>
            <w:tcW w:w="1170" w:type="dxa"/>
            <w:vAlign w:val="center"/>
          </w:tcPr>
          <w:p w14:paraId="45B63EE1" w14:textId="77777777" w:rsidR="00A1417D" w:rsidRDefault="00B15D60">
            <w:pPr>
              <w:spacing w:line="240" w:lineRule="auto"/>
            </w:pPr>
            <w:r>
              <w:rPr>
                <w:rFonts w:ascii="Calibri" w:hAnsi="Calibri"/>
                <w:sz w:val="18"/>
              </w:rPr>
              <w:t>0.789</w:t>
            </w:r>
          </w:p>
        </w:tc>
        <w:tc>
          <w:tcPr>
            <w:tcW w:w="1170" w:type="dxa"/>
            <w:vAlign w:val="center"/>
          </w:tcPr>
          <w:p w14:paraId="7B97097D" w14:textId="77777777" w:rsidR="00A1417D" w:rsidRDefault="00B15D60">
            <w:pPr>
              <w:spacing w:line="240" w:lineRule="auto"/>
            </w:pPr>
            <w:r>
              <w:rPr>
                <w:rFonts w:ascii="Calibri" w:hAnsi="Calibri"/>
                <w:sz w:val="18"/>
              </w:rPr>
              <w:t>0.442</w:t>
            </w:r>
          </w:p>
        </w:tc>
        <w:tc>
          <w:tcPr>
            <w:tcW w:w="1170" w:type="dxa"/>
            <w:vAlign w:val="center"/>
          </w:tcPr>
          <w:p w14:paraId="6C53F2C0" w14:textId="77777777" w:rsidR="00A1417D" w:rsidRDefault="00B15D60">
            <w:pPr>
              <w:spacing w:line="240" w:lineRule="auto"/>
            </w:pPr>
            <w:r>
              <w:rPr>
                <w:rFonts w:ascii="Calibri" w:hAnsi="Calibri"/>
                <w:sz w:val="18"/>
              </w:rPr>
              <w:t>-0.347</w:t>
            </w:r>
          </w:p>
        </w:tc>
      </w:tr>
      <w:tr w:rsidR="00A1417D" w14:paraId="07B9F1A8" w14:textId="77777777">
        <w:trPr>
          <w:jc w:val="center"/>
        </w:trPr>
        <w:tc>
          <w:tcPr>
            <w:tcW w:w="1170" w:type="dxa"/>
            <w:vAlign w:val="center"/>
          </w:tcPr>
          <w:p w14:paraId="3D832B30" w14:textId="77777777" w:rsidR="00A1417D" w:rsidRDefault="00B15D60">
            <w:pPr>
              <w:spacing w:line="240" w:lineRule="auto"/>
            </w:pPr>
            <w:r>
              <w:rPr>
                <w:rFonts w:ascii="Calibri" w:hAnsi="Calibri"/>
                <w:sz w:val="18"/>
              </w:rPr>
              <w:t>JuJu Smith-Schuster</w:t>
            </w:r>
          </w:p>
        </w:tc>
        <w:tc>
          <w:tcPr>
            <w:tcW w:w="1170" w:type="dxa"/>
            <w:vAlign w:val="center"/>
          </w:tcPr>
          <w:p w14:paraId="6C1CA4E1" w14:textId="77777777" w:rsidR="00A1417D" w:rsidRDefault="00B15D60">
            <w:pPr>
              <w:spacing w:line="240" w:lineRule="auto"/>
            </w:pPr>
            <w:r>
              <w:rPr>
                <w:rFonts w:ascii="Calibri" w:hAnsi="Calibri"/>
                <w:sz w:val="18"/>
              </w:rPr>
              <w:t>Chiefs</w:t>
            </w:r>
          </w:p>
        </w:tc>
        <w:tc>
          <w:tcPr>
            <w:tcW w:w="1170" w:type="dxa"/>
            <w:vAlign w:val="center"/>
          </w:tcPr>
          <w:p w14:paraId="21EE40C7" w14:textId="77777777" w:rsidR="00A1417D" w:rsidRDefault="00B15D60">
            <w:pPr>
              <w:spacing w:line="240" w:lineRule="auto"/>
            </w:pPr>
            <w:r>
              <w:rPr>
                <w:rFonts w:ascii="Calibri" w:hAnsi="Calibri"/>
                <w:sz w:val="18"/>
              </w:rPr>
              <w:t>2022</w:t>
            </w:r>
          </w:p>
        </w:tc>
        <w:tc>
          <w:tcPr>
            <w:tcW w:w="1170" w:type="dxa"/>
            <w:vAlign w:val="center"/>
          </w:tcPr>
          <w:p w14:paraId="4C37E1A4" w14:textId="77777777" w:rsidR="00A1417D" w:rsidRDefault="00B15D60">
            <w:pPr>
              <w:spacing w:line="240" w:lineRule="auto"/>
            </w:pPr>
            <w:r>
              <w:rPr>
                <w:rFonts w:ascii="Calibri" w:hAnsi="Calibri"/>
                <w:sz w:val="18"/>
              </w:rPr>
              <w:t>UFA</w:t>
            </w:r>
          </w:p>
        </w:tc>
        <w:tc>
          <w:tcPr>
            <w:tcW w:w="1170" w:type="dxa"/>
            <w:vAlign w:val="center"/>
          </w:tcPr>
          <w:p w14:paraId="16D83822" w14:textId="77777777" w:rsidR="00A1417D" w:rsidRDefault="00B15D60">
            <w:pPr>
              <w:spacing w:line="240" w:lineRule="auto"/>
            </w:pPr>
            <w:r>
              <w:rPr>
                <w:rFonts w:ascii="Calibri" w:hAnsi="Calibri"/>
                <w:sz w:val="18"/>
              </w:rPr>
              <w:t>239.00</w:t>
            </w:r>
          </w:p>
        </w:tc>
        <w:tc>
          <w:tcPr>
            <w:tcW w:w="1170" w:type="dxa"/>
            <w:vAlign w:val="center"/>
          </w:tcPr>
          <w:p w14:paraId="7FEE24DF" w14:textId="77777777" w:rsidR="00A1417D" w:rsidRDefault="00B15D60">
            <w:pPr>
              <w:spacing w:line="240" w:lineRule="auto"/>
            </w:pPr>
            <w:r>
              <w:rPr>
                <w:rFonts w:ascii="Calibri" w:hAnsi="Calibri"/>
                <w:sz w:val="18"/>
              </w:rPr>
              <w:t>0.752</w:t>
            </w:r>
          </w:p>
        </w:tc>
        <w:tc>
          <w:tcPr>
            <w:tcW w:w="1170" w:type="dxa"/>
            <w:vAlign w:val="center"/>
          </w:tcPr>
          <w:p w14:paraId="6E098BE0" w14:textId="77777777" w:rsidR="00A1417D" w:rsidRDefault="00B15D60">
            <w:pPr>
              <w:spacing w:line="240" w:lineRule="auto"/>
            </w:pPr>
            <w:r>
              <w:rPr>
                <w:rFonts w:ascii="Calibri" w:hAnsi="Calibri"/>
                <w:sz w:val="18"/>
              </w:rPr>
              <w:t>0.427</w:t>
            </w:r>
          </w:p>
        </w:tc>
        <w:tc>
          <w:tcPr>
            <w:tcW w:w="1170" w:type="dxa"/>
            <w:vAlign w:val="center"/>
          </w:tcPr>
          <w:p w14:paraId="7F47FCCB" w14:textId="77777777" w:rsidR="00A1417D" w:rsidRDefault="00B15D60">
            <w:pPr>
              <w:spacing w:line="240" w:lineRule="auto"/>
            </w:pPr>
            <w:r>
              <w:rPr>
                <w:rFonts w:ascii="Calibri" w:hAnsi="Calibri"/>
                <w:sz w:val="18"/>
              </w:rPr>
              <w:t>-0.325</w:t>
            </w:r>
          </w:p>
        </w:tc>
      </w:tr>
    </w:tbl>
    <w:p w14:paraId="40E13EA8" w14:textId="77777777" w:rsidR="00400550" w:rsidRDefault="00400550">
      <w:pPr>
        <w:spacing w:after="120"/>
        <w:ind w:firstLine="720"/>
        <w:rPr>
          <w:rFonts w:ascii="Arial" w:hAnsi="Arial"/>
          <w:sz w:val="22"/>
        </w:rPr>
      </w:pPr>
    </w:p>
    <w:p w14:paraId="037881E4" w14:textId="5FE3CAA0" w:rsidR="00A1417D" w:rsidRPr="005B638A" w:rsidRDefault="00B15D60">
      <w:pPr>
        <w:spacing w:after="120"/>
        <w:ind w:firstLine="720"/>
        <w:rPr>
          <w:rFonts w:cs="Times New Roman"/>
          <w:szCs w:val="24"/>
        </w:rPr>
      </w:pPr>
      <w:r w:rsidRPr="005B638A">
        <w:rPr>
          <w:rFonts w:cs="Times New Roman"/>
          <w:szCs w:val="24"/>
        </w:rPr>
        <w:t>The screen identified 10 High Cost / Lower Production Review cases. These cases are where the tool earns its place in a front office workflow, but also where judgment matters most. A flag does not mean the contract was a mistake. Receiving yards do not capture special teams value, blocking, leadership, availability, defensive attention, or a role that may be strategically important even with limited receiving volume. The flag means the financial commitment and expected receiving production are far enough apart to justify a deeper review.</w:t>
      </w:r>
    </w:p>
    <w:p w14:paraId="19B04221" w14:textId="77777777" w:rsidR="00400550" w:rsidRPr="005B638A" w:rsidRDefault="00400550">
      <w:pPr>
        <w:keepNext/>
        <w:spacing w:before="200" w:after="80"/>
        <w:rPr>
          <w:rFonts w:cs="Times New Roman"/>
          <w:b/>
          <w:szCs w:val="24"/>
        </w:rPr>
      </w:pPr>
    </w:p>
    <w:p w14:paraId="411BC2B9" w14:textId="1C2D8767" w:rsidR="00A1417D" w:rsidRPr="005B638A" w:rsidRDefault="00B15D60">
      <w:pPr>
        <w:keepNext/>
        <w:spacing w:before="200" w:after="80"/>
        <w:rPr>
          <w:rFonts w:cs="Times New Roman"/>
          <w:szCs w:val="24"/>
        </w:rPr>
      </w:pPr>
      <w:r w:rsidRPr="005B638A">
        <w:rPr>
          <w:rFonts w:cs="Times New Roman"/>
          <w:b/>
          <w:szCs w:val="24"/>
        </w:rPr>
        <w:t>8. The Business Meaning of the Results</w:t>
      </w:r>
    </w:p>
    <w:p w14:paraId="610A0434" w14:textId="77777777" w:rsidR="00A1417D" w:rsidRPr="005B638A" w:rsidRDefault="00B15D60">
      <w:pPr>
        <w:spacing w:after="120"/>
        <w:ind w:firstLine="720"/>
        <w:rPr>
          <w:rFonts w:cs="Times New Roman"/>
          <w:szCs w:val="24"/>
        </w:rPr>
      </w:pPr>
      <w:r w:rsidRPr="005B638A">
        <w:rPr>
          <w:rFonts w:cs="Times New Roman"/>
          <w:szCs w:val="24"/>
        </w:rPr>
        <w:t xml:space="preserve">The analysis supports the core idea behind the project: a front office can learn more from the broader historical profile of a receiver than from simply carrying last </w:t>
      </w:r>
      <w:proofErr w:type="gramStart"/>
      <w:r w:rsidRPr="005B638A">
        <w:rPr>
          <w:rFonts w:cs="Times New Roman"/>
          <w:szCs w:val="24"/>
        </w:rPr>
        <w:t>season</w:t>
      </w:r>
      <w:proofErr w:type="gramEnd"/>
      <w:r w:rsidRPr="005B638A">
        <w:rPr>
          <w:rFonts w:cs="Times New Roman"/>
          <w:szCs w:val="24"/>
        </w:rPr>
        <w:t xml:space="preserve"> yardage forward. Every fitted model in the </w:t>
      </w:r>
      <w:proofErr w:type="gramStart"/>
      <w:r w:rsidRPr="005B638A">
        <w:rPr>
          <w:rFonts w:cs="Times New Roman"/>
          <w:szCs w:val="24"/>
        </w:rPr>
        <w:t>held out</w:t>
      </w:r>
      <w:proofErr w:type="gramEnd"/>
      <w:r w:rsidRPr="005B638A">
        <w:rPr>
          <w:rFonts w:cs="Times New Roman"/>
          <w:szCs w:val="24"/>
        </w:rPr>
        <w:t xml:space="preserve"> comparison improved on historical persistence, and tuned Random Forest produced the strongest held out combination of mean absolute error, root mean squared error, and R squared.</w:t>
      </w:r>
    </w:p>
    <w:p w14:paraId="5850264A" w14:textId="77777777" w:rsidR="00A1417D" w:rsidRPr="005B638A" w:rsidRDefault="00B15D60">
      <w:pPr>
        <w:spacing w:after="120"/>
        <w:ind w:firstLine="720"/>
        <w:rPr>
          <w:rFonts w:cs="Times New Roman"/>
          <w:szCs w:val="24"/>
        </w:rPr>
      </w:pPr>
      <w:r w:rsidRPr="005B638A">
        <w:rPr>
          <w:rFonts w:cs="Times New Roman"/>
          <w:szCs w:val="24"/>
        </w:rPr>
        <w:lastRenderedPageBreak/>
        <w:t>The future season tests also prevent the model from being oversold. Linear regression was slightly better on average mean absolute error, while Random Forest was better on average root mean squared error and R squared. That distinction matters. If the front office cares most about the typical miss, linear regression deserves attention. If larger errors create greater financial concern, Random Forest has a stronger case because root mean squared error penalizes those misses more heavily.</w:t>
      </w:r>
    </w:p>
    <w:p w14:paraId="15D9D833" w14:textId="77777777" w:rsidR="00A1417D" w:rsidRPr="005B638A" w:rsidRDefault="00B15D60">
      <w:pPr>
        <w:spacing w:after="120"/>
        <w:ind w:firstLine="720"/>
        <w:rPr>
          <w:rFonts w:cs="Times New Roman"/>
          <w:szCs w:val="24"/>
        </w:rPr>
      </w:pPr>
      <w:r w:rsidRPr="005B638A">
        <w:rPr>
          <w:rFonts w:cs="Times New Roman"/>
          <w:szCs w:val="24"/>
        </w:rPr>
        <w:t xml:space="preserve">The value of the project is not a promise of precise receiving yard forecasts. It is a disciplined way to turn historical performance into a forward estimate and then use that estimate to focus contract review. Instead of asking </w:t>
      </w:r>
      <w:proofErr w:type="gramStart"/>
      <w:r w:rsidRPr="005B638A">
        <w:rPr>
          <w:rFonts w:cs="Times New Roman"/>
          <w:szCs w:val="24"/>
        </w:rPr>
        <w:t>a General Manager</w:t>
      </w:r>
      <w:proofErr w:type="gramEnd"/>
      <w:r w:rsidRPr="005B638A">
        <w:rPr>
          <w:rFonts w:cs="Times New Roman"/>
          <w:szCs w:val="24"/>
        </w:rPr>
        <w:t xml:space="preserve"> to inspect every contract equally, the workflow narrows attention to cases where expected receiving production and financial commitment appear unusually misaligned.</w:t>
      </w:r>
    </w:p>
    <w:p w14:paraId="18295528" w14:textId="77777777" w:rsidR="00400550" w:rsidRPr="005B638A" w:rsidRDefault="00400550">
      <w:pPr>
        <w:keepNext/>
        <w:spacing w:before="200" w:after="80"/>
        <w:rPr>
          <w:rFonts w:cs="Times New Roman"/>
          <w:b/>
          <w:szCs w:val="24"/>
        </w:rPr>
      </w:pPr>
    </w:p>
    <w:p w14:paraId="6147E4E8" w14:textId="19E598F3" w:rsidR="00A1417D" w:rsidRPr="005B638A" w:rsidRDefault="00B15D60">
      <w:pPr>
        <w:keepNext/>
        <w:spacing w:before="200" w:after="80"/>
        <w:rPr>
          <w:rFonts w:cs="Times New Roman"/>
          <w:szCs w:val="24"/>
        </w:rPr>
      </w:pPr>
      <w:r w:rsidRPr="005B638A">
        <w:rPr>
          <w:rFonts w:cs="Times New Roman"/>
          <w:b/>
          <w:szCs w:val="24"/>
        </w:rPr>
        <w:t>9. Where Football Context Still Matters</w:t>
      </w:r>
    </w:p>
    <w:p w14:paraId="1E2583F5" w14:textId="77777777" w:rsidR="00A1417D" w:rsidRPr="005B638A" w:rsidRDefault="00B15D60">
      <w:pPr>
        <w:spacing w:after="120"/>
        <w:ind w:firstLine="720"/>
        <w:rPr>
          <w:rFonts w:cs="Times New Roman"/>
          <w:szCs w:val="24"/>
        </w:rPr>
      </w:pPr>
      <w:r w:rsidRPr="005B638A">
        <w:rPr>
          <w:rFonts w:cs="Times New Roman"/>
          <w:szCs w:val="24"/>
        </w:rPr>
        <w:t xml:space="preserve">Several important football factors remain outside the model. Injuries, quarterback changes, coaching changes, offensive scheme, depth chart movement, trades, player development, age related decline, route participation, and playing time can all change a </w:t>
      </w:r>
      <w:proofErr w:type="gramStart"/>
      <w:r w:rsidRPr="005B638A">
        <w:rPr>
          <w:rFonts w:cs="Times New Roman"/>
          <w:szCs w:val="24"/>
        </w:rPr>
        <w:t>receiver</w:t>
      </w:r>
      <w:proofErr w:type="gramEnd"/>
      <w:r w:rsidRPr="005B638A">
        <w:rPr>
          <w:rFonts w:cs="Times New Roman"/>
          <w:szCs w:val="24"/>
        </w:rPr>
        <w:t xml:space="preserve"> future opportunity in ways that prior season statistics may not capture.</w:t>
      </w:r>
    </w:p>
    <w:p w14:paraId="20440228" w14:textId="77777777" w:rsidR="00A1417D" w:rsidRPr="005B638A" w:rsidRDefault="00B15D60">
      <w:pPr>
        <w:spacing w:after="120"/>
        <w:ind w:firstLine="720"/>
        <w:rPr>
          <w:rFonts w:cs="Times New Roman"/>
          <w:szCs w:val="24"/>
        </w:rPr>
      </w:pPr>
      <w:r w:rsidRPr="005B638A">
        <w:rPr>
          <w:rFonts w:cs="Times New Roman"/>
          <w:szCs w:val="24"/>
        </w:rPr>
        <w:t>Receiving yards are also only one part of wide receiver value. Blocking, special teams work, leadership, route gravity, situational performance, and tactical role can matter to a team even when receiving volume is modest. The contract analysis also emphasizes APY and same year contract matching. It does not fully model guarantees, incentives, option structures, cap charges, dead money, or every transaction detail that shapes the true economic cost of a deal.</w:t>
      </w:r>
    </w:p>
    <w:p w14:paraId="6C137C30" w14:textId="77777777" w:rsidR="00A1417D" w:rsidRPr="005B638A" w:rsidRDefault="00B15D60">
      <w:pPr>
        <w:spacing w:after="120"/>
        <w:ind w:firstLine="720"/>
        <w:rPr>
          <w:rFonts w:cs="Times New Roman"/>
          <w:szCs w:val="24"/>
        </w:rPr>
      </w:pPr>
      <w:r w:rsidRPr="005B638A">
        <w:rPr>
          <w:rFonts w:cs="Times New Roman"/>
          <w:szCs w:val="24"/>
        </w:rPr>
        <w:lastRenderedPageBreak/>
        <w:t>The NFL environment will continue to change. Offensive trends, rules, data definitions, roster construction, and the labor market can shift over time. The model should therefore be refreshed and revalidated as new seasons become available rather than treated as a permanent scoring system.</w:t>
      </w:r>
    </w:p>
    <w:p w14:paraId="20640F49" w14:textId="77777777" w:rsidR="00400550" w:rsidRPr="005B638A" w:rsidRDefault="00400550">
      <w:pPr>
        <w:keepNext/>
        <w:spacing w:before="200" w:after="80"/>
        <w:rPr>
          <w:rFonts w:cs="Times New Roman"/>
          <w:b/>
          <w:szCs w:val="24"/>
        </w:rPr>
      </w:pPr>
    </w:p>
    <w:p w14:paraId="42903E77" w14:textId="04B49FD3" w:rsidR="00A1417D" w:rsidRPr="005B638A" w:rsidRDefault="00B15D60">
      <w:pPr>
        <w:keepNext/>
        <w:spacing w:before="200" w:after="80"/>
        <w:rPr>
          <w:rFonts w:cs="Times New Roman"/>
          <w:szCs w:val="24"/>
        </w:rPr>
      </w:pPr>
      <w:r w:rsidRPr="005B638A">
        <w:rPr>
          <w:rFonts w:cs="Times New Roman"/>
          <w:b/>
          <w:szCs w:val="24"/>
        </w:rPr>
        <w:t>10. Recommended Front Office Use</w:t>
      </w:r>
    </w:p>
    <w:p w14:paraId="32B92CFA" w14:textId="77777777" w:rsidR="00A1417D" w:rsidRPr="005B638A" w:rsidRDefault="00B15D60">
      <w:pPr>
        <w:spacing w:after="120"/>
        <w:ind w:firstLine="720"/>
        <w:rPr>
          <w:rFonts w:cs="Times New Roman"/>
          <w:szCs w:val="24"/>
        </w:rPr>
      </w:pPr>
      <w:r w:rsidRPr="005B638A">
        <w:rPr>
          <w:rFonts w:cs="Times New Roman"/>
          <w:szCs w:val="24"/>
        </w:rPr>
        <w:t>Use the model as a review queue, not as a contract verdict. High Cost / Lower Production cases should trigger a structured second look at medical information, scouting grades, role, guarantees, roster alternatives, and team need. Lower Cost / High Production cases can be used in the opposite direction to surface players whose expected receiving production may justify closer acquisition, extension, or retention review.</w:t>
      </w:r>
    </w:p>
    <w:p w14:paraId="04FF532F" w14:textId="77777777" w:rsidR="00A1417D" w:rsidRPr="005B638A" w:rsidRDefault="00B15D60">
      <w:pPr>
        <w:spacing w:after="120"/>
        <w:ind w:firstLine="720"/>
        <w:rPr>
          <w:rFonts w:cs="Times New Roman"/>
          <w:szCs w:val="24"/>
        </w:rPr>
      </w:pPr>
      <w:r w:rsidRPr="005B638A">
        <w:rPr>
          <w:rFonts w:cs="Times New Roman"/>
          <w:szCs w:val="24"/>
        </w:rPr>
        <w:t>The next version should add injury history, quarterback quality, offensive environment, route and snap participation, age curves, and richer contract structure. Prediction intervals or another measure of forecast uncertainty would also improve the decision process by showing when two similar point forecasts carry very different levels of confidence.</w:t>
      </w:r>
    </w:p>
    <w:p w14:paraId="772D3D4F" w14:textId="77777777" w:rsidR="00400550" w:rsidRPr="005B638A" w:rsidRDefault="00400550">
      <w:pPr>
        <w:keepNext/>
        <w:spacing w:before="200" w:after="80"/>
        <w:rPr>
          <w:rFonts w:cs="Times New Roman"/>
          <w:b/>
          <w:szCs w:val="24"/>
        </w:rPr>
      </w:pPr>
    </w:p>
    <w:p w14:paraId="5226D5D0" w14:textId="39AB2EC0" w:rsidR="00A1417D" w:rsidRPr="005B638A" w:rsidRDefault="00B15D60">
      <w:pPr>
        <w:keepNext/>
        <w:spacing w:before="200" w:after="80"/>
        <w:rPr>
          <w:rFonts w:cs="Times New Roman"/>
          <w:szCs w:val="24"/>
        </w:rPr>
      </w:pPr>
      <w:r w:rsidRPr="005B638A">
        <w:rPr>
          <w:rFonts w:cs="Times New Roman"/>
          <w:b/>
          <w:szCs w:val="24"/>
        </w:rPr>
        <w:t>11. Technical Reproducibility</w:t>
      </w:r>
    </w:p>
    <w:p w14:paraId="36E57F0E" w14:textId="77777777" w:rsidR="00A1417D" w:rsidRPr="005B638A" w:rsidRDefault="00B15D60">
      <w:pPr>
        <w:spacing w:after="120"/>
        <w:ind w:firstLine="720"/>
        <w:rPr>
          <w:rFonts w:cs="Times New Roman"/>
          <w:szCs w:val="24"/>
        </w:rPr>
      </w:pPr>
      <w:r w:rsidRPr="005B638A">
        <w:rPr>
          <w:rFonts w:cs="Times New Roman"/>
          <w:szCs w:val="24"/>
        </w:rPr>
        <w:t>The complete analytical workflow is maintained in the project GitHub repository. The notebooks are organized in execution order so that data validation, integration, exploration, feature engineering, modeling, evaluation, and contract decision support can be reproduced from the beginning.</w:t>
      </w:r>
    </w:p>
    <w:p w14:paraId="1E283703" w14:textId="77777777" w:rsidR="00400550" w:rsidRDefault="00400550">
      <w:pPr>
        <w:spacing w:after="120"/>
        <w:ind w:firstLine="720"/>
      </w:pPr>
    </w:p>
    <w:tbl>
      <w:tblPr>
        <w:tblStyle w:val="TableGrid"/>
        <w:tblW w:w="0" w:type="auto"/>
        <w:jc w:val="center"/>
        <w:tblLook w:val="04A0" w:firstRow="1" w:lastRow="0" w:firstColumn="1" w:lastColumn="0" w:noHBand="0" w:noVBand="1"/>
      </w:tblPr>
      <w:tblGrid>
        <w:gridCol w:w="4675"/>
        <w:gridCol w:w="4675"/>
      </w:tblGrid>
      <w:tr w:rsidR="00A1417D" w14:paraId="18A0C653" w14:textId="77777777">
        <w:trPr>
          <w:jc w:val="center"/>
        </w:trPr>
        <w:tc>
          <w:tcPr>
            <w:tcW w:w="4680" w:type="dxa"/>
            <w:shd w:val="clear" w:color="auto" w:fill="D9E2F3"/>
          </w:tcPr>
          <w:p w14:paraId="1D48048B" w14:textId="77777777" w:rsidR="00A1417D" w:rsidRDefault="00B15D60">
            <w:r>
              <w:rPr>
                <w:rFonts w:ascii="Calibri" w:hAnsi="Calibri"/>
                <w:b/>
                <w:sz w:val="18"/>
              </w:rPr>
              <w:t>Order</w:t>
            </w:r>
          </w:p>
        </w:tc>
        <w:tc>
          <w:tcPr>
            <w:tcW w:w="4680" w:type="dxa"/>
            <w:shd w:val="clear" w:color="auto" w:fill="D9E2F3"/>
          </w:tcPr>
          <w:p w14:paraId="6EE314C5" w14:textId="77777777" w:rsidR="00A1417D" w:rsidRDefault="00B15D60">
            <w:r>
              <w:rPr>
                <w:rFonts w:ascii="Calibri" w:hAnsi="Calibri"/>
                <w:b/>
                <w:sz w:val="18"/>
              </w:rPr>
              <w:t>Notebook</w:t>
            </w:r>
          </w:p>
        </w:tc>
      </w:tr>
      <w:tr w:rsidR="00A1417D" w14:paraId="4EE21503" w14:textId="77777777">
        <w:trPr>
          <w:jc w:val="center"/>
        </w:trPr>
        <w:tc>
          <w:tcPr>
            <w:tcW w:w="4680" w:type="dxa"/>
            <w:vAlign w:val="center"/>
          </w:tcPr>
          <w:p w14:paraId="6AE52243" w14:textId="77777777" w:rsidR="00A1417D" w:rsidRDefault="00B15D60">
            <w:pPr>
              <w:spacing w:line="240" w:lineRule="auto"/>
            </w:pPr>
            <w:r>
              <w:rPr>
                <w:rFonts w:ascii="Calibri" w:hAnsi="Calibri"/>
                <w:sz w:val="18"/>
              </w:rPr>
              <w:t>01</w:t>
            </w:r>
          </w:p>
        </w:tc>
        <w:tc>
          <w:tcPr>
            <w:tcW w:w="4680" w:type="dxa"/>
            <w:vAlign w:val="center"/>
          </w:tcPr>
          <w:p w14:paraId="73604272" w14:textId="77777777" w:rsidR="00A1417D" w:rsidRDefault="00B15D60">
            <w:pPr>
              <w:spacing w:line="240" w:lineRule="auto"/>
            </w:pPr>
            <w:r>
              <w:rPr>
                <w:rFonts w:ascii="Calibri" w:hAnsi="Calibri"/>
                <w:sz w:val="18"/>
              </w:rPr>
              <w:t>Data Source Validation</w:t>
            </w:r>
          </w:p>
        </w:tc>
      </w:tr>
      <w:tr w:rsidR="00A1417D" w14:paraId="1FC1F22E" w14:textId="77777777">
        <w:trPr>
          <w:jc w:val="center"/>
        </w:trPr>
        <w:tc>
          <w:tcPr>
            <w:tcW w:w="4680" w:type="dxa"/>
            <w:vAlign w:val="center"/>
          </w:tcPr>
          <w:p w14:paraId="524CE8D5" w14:textId="77777777" w:rsidR="00A1417D" w:rsidRDefault="00B15D60">
            <w:pPr>
              <w:spacing w:line="240" w:lineRule="auto"/>
            </w:pPr>
            <w:r>
              <w:rPr>
                <w:rFonts w:ascii="Calibri" w:hAnsi="Calibri"/>
                <w:sz w:val="18"/>
              </w:rPr>
              <w:t>02</w:t>
            </w:r>
          </w:p>
        </w:tc>
        <w:tc>
          <w:tcPr>
            <w:tcW w:w="4680" w:type="dxa"/>
            <w:vAlign w:val="center"/>
          </w:tcPr>
          <w:p w14:paraId="6B8D1DED" w14:textId="77777777" w:rsidR="00A1417D" w:rsidRDefault="00B15D60">
            <w:pPr>
              <w:spacing w:line="240" w:lineRule="auto"/>
            </w:pPr>
            <w:r>
              <w:rPr>
                <w:rFonts w:ascii="Calibri" w:hAnsi="Calibri"/>
                <w:sz w:val="18"/>
              </w:rPr>
              <w:t>Data Collection and Integration</w:t>
            </w:r>
          </w:p>
        </w:tc>
      </w:tr>
      <w:tr w:rsidR="00A1417D" w14:paraId="662FA697" w14:textId="77777777">
        <w:trPr>
          <w:jc w:val="center"/>
        </w:trPr>
        <w:tc>
          <w:tcPr>
            <w:tcW w:w="4680" w:type="dxa"/>
            <w:vAlign w:val="center"/>
          </w:tcPr>
          <w:p w14:paraId="6E748388" w14:textId="77777777" w:rsidR="00A1417D" w:rsidRDefault="00B15D60">
            <w:pPr>
              <w:spacing w:line="240" w:lineRule="auto"/>
            </w:pPr>
            <w:r>
              <w:rPr>
                <w:rFonts w:ascii="Calibri" w:hAnsi="Calibri"/>
                <w:sz w:val="18"/>
              </w:rPr>
              <w:t>03</w:t>
            </w:r>
          </w:p>
        </w:tc>
        <w:tc>
          <w:tcPr>
            <w:tcW w:w="4680" w:type="dxa"/>
            <w:vAlign w:val="center"/>
          </w:tcPr>
          <w:p w14:paraId="06E6FAC9" w14:textId="77777777" w:rsidR="00A1417D" w:rsidRDefault="00B15D60">
            <w:pPr>
              <w:spacing w:line="240" w:lineRule="auto"/>
            </w:pPr>
            <w:r>
              <w:rPr>
                <w:rFonts w:ascii="Calibri" w:hAnsi="Calibri"/>
                <w:sz w:val="18"/>
              </w:rPr>
              <w:t>Exploratory Data Analysis</w:t>
            </w:r>
          </w:p>
        </w:tc>
      </w:tr>
      <w:tr w:rsidR="00A1417D" w14:paraId="72A46FC1" w14:textId="77777777">
        <w:trPr>
          <w:jc w:val="center"/>
        </w:trPr>
        <w:tc>
          <w:tcPr>
            <w:tcW w:w="4680" w:type="dxa"/>
            <w:vAlign w:val="center"/>
          </w:tcPr>
          <w:p w14:paraId="4D16EA30" w14:textId="77777777" w:rsidR="00A1417D" w:rsidRDefault="00B15D60">
            <w:pPr>
              <w:spacing w:line="240" w:lineRule="auto"/>
            </w:pPr>
            <w:r>
              <w:rPr>
                <w:rFonts w:ascii="Calibri" w:hAnsi="Calibri"/>
                <w:sz w:val="18"/>
              </w:rPr>
              <w:t>04</w:t>
            </w:r>
          </w:p>
        </w:tc>
        <w:tc>
          <w:tcPr>
            <w:tcW w:w="4680" w:type="dxa"/>
            <w:vAlign w:val="center"/>
          </w:tcPr>
          <w:p w14:paraId="03230C88" w14:textId="77777777" w:rsidR="00A1417D" w:rsidRDefault="00B15D60">
            <w:pPr>
              <w:spacing w:line="240" w:lineRule="auto"/>
            </w:pPr>
            <w:r>
              <w:rPr>
                <w:rFonts w:ascii="Calibri" w:hAnsi="Calibri"/>
                <w:sz w:val="18"/>
              </w:rPr>
              <w:t>Feature Engineering and Preprocessing</w:t>
            </w:r>
          </w:p>
        </w:tc>
      </w:tr>
      <w:tr w:rsidR="00A1417D" w14:paraId="7FD3C544" w14:textId="77777777">
        <w:trPr>
          <w:jc w:val="center"/>
        </w:trPr>
        <w:tc>
          <w:tcPr>
            <w:tcW w:w="4680" w:type="dxa"/>
            <w:vAlign w:val="center"/>
          </w:tcPr>
          <w:p w14:paraId="296041B8" w14:textId="77777777" w:rsidR="00A1417D" w:rsidRDefault="00B15D60">
            <w:pPr>
              <w:spacing w:line="240" w:lineRule="auto"/>
            </w:pPr>
            <w:r>
              <w:rPr>
                <w:rFonts w:ascii="Calibri" w:hAnsi="Calibri"/>
                <w:sz w:val="18"/>
              </w:rPr>
              <w:t>05</w:t>
            </w:r>
          </w:p>
        </w:tc>
        <w:tc>
          <w:tcPr>
            <w:tcW w:w="4680" w:type="dxa"/>
            <w:vAlign w:val="center"/>
          </w:tcPr>
          <w:p w14:paraId="6CC5EAF6" w14:textId="77777777" w:rsidR="00A1417D" w:rsidRDefault="00B15D60">
            <w:pPr>
              <w:spacing w:line="240" w:lineRule="auto"/>
            </w:pPr>
            <w:r>
              <w:rPr>
                <w:rFonts w:ascii="Calibri" w:hAnsi="Calibri"/>
                <w:sz w:val="18"/>
              </w:rPr>
              <w:t>Modeling</w:t>
            </w:r>
          </w:p>
        </w:tc>
      </w:tr>
      <w:tr w:rsidR="00A1417D" w14:paraId="73B19239" w14:textId="77777777">
        <w:trPr>
          <w:jc w:val="center"/>
        </w:trPr>
        <w:tc>
          <w:tcPr>
            <w:tcW w:w="4680" w:type="dxa"/>
            <w:vAlign w:val="center"/>
          </w:tcPr>
          <w:p w14:paraId="7A43C31A" w14:textId="77777777" w:rsidR="00A1417D" w:rsidRDefault="00B15D60">
            <w:pPr>
              <w:spacing w:line="240" w:lineRule="auto"/>
            </w:pPr>
            <w:r>
              <w:rPr>
                <w:rFonts w:ascii="Calibri" w:hAnsi="Calibri"/>
                <w:sz w:val="18"/>
              </w:rPr>
              <w:t>06</w:t>
            </w:r>
          </w:p>
        </w:tc>
        <w:tc>
          <w:tcPr>
            <w:tcW w:w="4680" w:type="dxa"/>
            <w:vAlign w:val="center"/>
          </w:tcPr>
          <w:p w14:paraId="14A0B0F6" w14:textId="77777777" w:rsidR="00A1417D" w:rsidRDefault="00B15D60">
            <w:pPr>
              <w:spacing w:line="240" w:lineRule="auto"/>
            </w:pPr>
            <w:r>
              <w:rPr>
                <w:rFonts w:ascii="Calibri" w:hAnsi="Calibri"/>
                <w:sz w:val="18"/>
              </w:rPr>
              <w:t>Baseline Models</w:t>
            </w:r>
          </w:p>
        </w:tc>
      </w:tr>
      <w:tr w:rsidR="00A1417D" w14:paraId="1483EEAE" w14:textId="77777777">
        <w:trPr>
          <w:jc w:val="center"/>
        </w:trPr>
        <w:tc>
          <w:tcPr>
            <w:tcW w:w="4680" w:type="dxa"/>
            <w:vAlign w:val="center"/>
          </w:tcPr>
          <w:p w14:paraId="7E439222" w14:textId="77777777" w:rsidR="00A1417D" w:rsidRDefault="00B15D60">
            <w:pPr>
              <w:spacing w:line="240" w:lineRule="auto"/>
            </w:pPr>
            <w:r>
              <w:rPr>
                <w:rFonts w:ascii="Calibri" w:hAnsi="Calibri"/>
                <w:sz w:val="18"/>
              </w:rPr>
              <w:t>07</w:t>
            </w:r>
          </w:p>
        </w:tc>
        <w:tc>
          <w:tcPr>
            <w:tcW w:w="4680" w:type="dxa"/>
            <w:vAlign w:val="center"/>
          </w:tcPr>
          <w:p w14:paraId="014A2541" w14:textId="77777777" w:rsidR="00A1417D" w:rsidRDefault="00B15D60">
            <w:pPr>
              <w:spacing w:line="240" w:lineRule="auto"/>
            </w:pPr>
            <w:r>
              <w:rPr>
                <w:rFonts w:ascii="Calibri" w:hAnsi="Calibri"/>
                <w:sz w:val="18"/>
              </w:rPr>
              <w:t>Model Tuning and Evaluation</w:t>
            </w:r>
          </w:p>
        </w:tc>
      </w:tr>
      <w:tr w:rsidR="00A1417D" w14:paraId="5E257C43" w14:textId="77777777">
        <w:trPr>
          <w:jc w:val="center"/>
        </w:trPr>
        <w:tc>
          <w:tcPr>
            <w:tcW w:w="4680" w:type="dxa"/>
            <w:vAlign w:val="center"/>
          </w:tcPr>
          <w:p w14:paraId="2468484E" w14:textId="77777777" w:rsidR="00A1417D" w:rsidRDefault="00B15D60">
            <w:pPr>
              <w:spacing w:line="240" w:lineRule="auto"/>
            </w:pPr>
            <w:r>
              <w:rPr>
                <w:rFonts w:ascii="Calibri" w:hAnsi="Calibri"/>
                <w:sz w:val="18"/>
              </w:rPr>
              <w:t>08</w:t>
            </w:r>
          </w:p>
        </w:tc>
        <w:tc>
          <w:tcPr>
            <w:tcW w:w="4680" w:type="dxa"/>
            <w:vAlign w:val="center"/>
          </w:tcPr>
          <w:p w14:paraId="4FAA9511" w14:textId="77777777" w:rsidR="00A1417D" w:rsidRDefault="00B15D60">
            <w:pPr>
              <w:spacing w:line="240" w:lineRule="auto"/>
            </w:pPr>
            <w:r>
              <w:rPr>
                <w:rFonts w:ascii="Calibri" w:hAnsi="Calibri"/>
                <w:sz w:val="18"/>
              </w:rPr>
              <w:t>Contract Value and GM Decision Support</w:t>
            </w:r>
          </w:p>
        </w:tc>
      </w:tr>
    </w:tbl>
    <w:p w14:paraId="49233034" w14:textId="77777777" w:rsidR="00400550" w:rsidRDefault="00400550">
      <w:pPr>
        <w:spacing w:after="120"/>
        <w:ind w:firstLine="720"/>
        <w:rPr>
          <w:rFonts w:ascii="Arial" w:hAnsi="Arial"/>
          <w:sz w:val="22"/>
        </w:rPr>
      </w:pPr>
    </w:p>
    <w:p w14:paraId="5F1CF8A5" w14:textId="07D31D99" w:rsidR="00A1417D" w:rsidRPr="005B638A" w:rsidRDefault="00B15D60">
      <w:pPr>
        <w:spacing w:after="120"/>
        <w:ind w:firstLine="720"/>
        <w:rPr>
          <w:rFonts w:cs="Times New Roman"/>
          <w:szCs w:val="24"/>
        </w:rPr>
      </w:pPr>
      <w:r w:rsidRPr="005B638A">
        <w:rPr>
          <w:rFonts w:cs="Times New Roman"/>
          <w:szCs w:val="24"/>
        </w:rPr>
        <w:t>The analysis is implemented in Python using the project environment and dependencies documented in the repository. Random states are fixed where supported, including random state 42 for the principal training, testing, and tuning procedures. This allows the technical team to reproduce the reported results and update the workflow as new NFL seasons become available.</w:t>
      </w:r>
    </w:p>
    <w:p w14:paraId="373C90B0" w14:textId="77777777" w:rsidR="00400550" w:rsidRPr="005B638A" w:rsidRDefault="00400550">
      <w:pPr>
        <w:keepNext/>
        <w:spacing w:before="200" w:after="80"/>
        <w:rPr>
          <w:rFonts w:cs="Times New Roman"/>
          <w:b/>
          <w:szCs w:val="24"/>
        </w:rPr>
      </w:pPr>
    </w:p>
    <w:p w14:paraId="757BB7C4" w14:textId="65FD0884" w:rsidR="00A1417D" w:rsidRPr="005B638A" w:rsidRDefault="00B15D60">
      <w:pPr>
        <w:keepNext/>
        <w:spacing w:before="200" w:after="80"/>
        <w:rPr>
          <w:rFonts w:cs="Times New Roman"/>
          <w:szCs w:val="24"/>
        </w:rPr>
      </w:pPr>
      <w:r w:rsidRPr="005B638A">
        <w:rPr>
          <w:rFonts w:cs="Times New Roman"/>
          <w:b/>
          <w:szCs w:val="24"/>
        </w:rPr>
        <w:t>References</w:t>
      </w:r>
    </w:p>
    <w:p w14:paraId="2645D4A3" w14:textId="77777777" w:rsidR="00A1417D" w:rsidRPr="005B638A" w:rsidRDefault="00B15D60">
      <w:pPr>
        <w:spacing w:after="120"/>
        <w:ind w:left="720" w:hanging="720"/>
        <w:rPr>
          <w:rFonts w:cs="Times New Roman"/>
          <w:szCs w:val="24"/>
        </w:rPr>
      </w:pPr>
      <w:r w:rsidRPr="005B638A">
        <w:rPr>
          <w:rFonts w:cs="Times New Roman"/>
          <w:szCs w:val="24"/>
        </w:rPr>
        <w:t>nflverse. nflverse documentation. https://nflverse.nflverse.com/</w:t>
      </w:r>
    </w:p>
    <w:p w14:paraId="5FFB438F" w14:textId="77777777" w:rsidR="00A1417D" w:rsidRPr="005B638A" w:rsidRDefault="00B15D60">
      <w:pPr>
        <w:spacing w:after="120"/>
        <w:ind w:left="720" w:hanging="720"/>
        <w:rPr>
          <w:rFonts w:cs="Times New Roman"/>
          <w:szCs w:val="24"/>
        </w:rPr>
      </w:pPr>
      <w:r w:rsidRPr="005B638A">
        <w:rPr>
          <w:rFonts w:cs="Times New Roman"/>
          <w:szCs w:val="24"/>
        </w:rPr>
        <w:t>scikit-learn developers. scikit-learn documentation. https://scikit-learn.org/</w:t>
      </w:r>
    </w:p>
    <w:p w14:paraId="455BB6B1" w14:textId="77777777" w:rsidR="00A1417D" w:rsidRPr="005B638A" w:rsidRDefault="00B15D60">
      <w:pPr>
        <w:spacing w:after="120"/>
        <w:ind w:left="720" w:hanging="720"/>
        <w:rPr>
          <w:rFonts w:cs="Times New Roman"/>
          <w:szCs w:val="24"/>
        </w:rPr>
      </w:pPr>
      <w:r w:rsidRPr="005B638A">
        <w:rPr>
          <w:rFonts w:cs="Times New Roman"/>
          <w:szCs w:val="24"/>
        </w:rPr>
        <w:t>Polars developers. Polars documentation. https://docs.pola.rs/</w:t>
      </w:r>
    </w:p>
    <w:p w14:paraId="6A7C73CC" w14:textId="77777777" w:rsidR="00A1417D" w:rsidRPr="005B638A" w:rsidRDefault="00B15D60">
      <w:pPr>
        <w:spacing w:after="120"/>
        <w:ind w:left="720" w:hanging="720"/>
        <w:rPr>
          <w:rFonts w:cs="Times New Roman"/>
          <w:szCs w:val="24"/>
        </w:rPr>
      </w:pPr>
      <w:r w:rsidRPr="005B638A">
        <w:rPr>
          <w:rFonts w:cs="Times New Roman"/>
          <w:szCs w:val="24"/>
        </w:rPr>
        <w:t>statsmodels developers. statsmodels documentation. https://www.statsmodels.org/</w:t>
      </w:r>
    </w:p>
    <w:p w14:paraId="4CDAAA33" w14:textId="77777777" w:rsidR="00400550" w:rsidRPr="005B638A" w:rsidRDefault="00400550">
      <w:pPr>
        <w:keepNext/>
        <w:spacing w:before="200" w:after="80"/>
        <w:rPr>
          <w:rFonts w:cs="Times New Roman"/>
          <w:b/>
          <w:szCs w:val="24"/>
        </w:rPr>
      </w:pPr>
    </w:p>
    <w:p w14:paraId="43734E99" w14:textId="29877686" w:rsidR="00A1417D" w:rsidRPr="005B638A" w:rsidRDefault="00B15D60">
      <w:pPr>
        <w:keepNext/>
        <w:spacing w:before="200" w:after="80"/>
        <w:rPr>
          <w:rFonts w:cs="Times New Roman"/>
          <w:szCs w:val="24"/>
        </w:rPr>
      </w:pPr>
      <w:r w:rsidRPr="005B638A">
        <w:rPr>
          <w:rFonts w:cs="Times New Roman"/>
          <w:b/>
          <w:szCs w:val="24"/>
        </w:rPr>
        <w:t>Appendix A. Data Dictionary</w:t>
      </w:r>
    </w:p>
    <w:p w14:paraId="399B163B" w14:textId="7F170692" w:rsidR="00A1417D" w:rsidRPr="005B638A" w:rsidRDefault="00B15D60">
      <w:pPr>
        <w:spacing w:after="120"/>
        <w:ind w:firstLine="720"/>
        <w:rPr>
          <w:rFonts w:cs="Times New Roman"/>
          <w:szCs w:val="24"/>
        </w:rPr>
      </w:pPr>
      <w:r w:rsidRPr="005B638A">
        <w:rPr>
          <w:rFonts w:cs="Times New Roman"/>
          <w:szCs w:val="24"/>
        </w:rPr>
        <w:t xml:space="preserve">The complete project codebook is maintained with the </w:t>
      </w:r>
      <w:r w:rsidR="00693241">
        <w:rPr>
          <w:rFonts w:cs="Times New Roman"/>
          <w:szCs w:val="24"/>
        </w:rPr>
        <w:t xml:space="preserve">GitHub </w:t>
      </w:r>
      <w:r w:rsidRPr="005B638A">
        <w:rPr>
          <w:rFonts w:cs="Times New Roman"/>
          <w:szCs w:val="24"/>
        </w:rPr>
        <w:t xml:space="preserve">repository and is the authoritative reference for the finalized modeling fields. It identifies each field, data type, analytical role, and plain language definition. The full predictor list is kept outside the main </w:t>
      </w:r>
      <w:r w:rsidRPr="005B638A">
        <w:rPr>
          <w:rFonts w:cs="Times New Roman"/>
          <w:szCs w:val="24"/>
        </w:rPr>
        <w:lastRenderedPageBreak/>
        <w:t xml:space="preserve">stakeholder narrative because it is technical reference material rather than a </w:t>
      </w:r>
      <w:proofErr w:type="gramStart"/>
      <w:r w:rsidRPr="005B638A">
        <w:rPr>
          <w:rFonts w:cs="Times New Roman"/>
          <w:szCs w:val="24"/>
        </w:rPr>
        <w:t>decision making</w:t>
      </w:r>
      <w:proofErr w:type="gramEnd"/>
      <w:r w:rsidRPr="005B638A">
        <w:rPr>
          <w:rFonts w:cs="Times New Roman"/>
          <w:szCs w:val="24"/>
        </w:rPr>
        <w:t xml:space="preserve"> requirement.</w:t>
      </w:r>
    </w:p>
    <w:p w14:paraId="1CDEE061" w14:textId="77777777" w:rsidR="00400550" w:rsidRPr="005B638A" w:rsidRDefault="00400550">
      <w:pPr>
        <w:keepNext/>
        <w:spacing w:before="200" w:after="80"/>
        <w:rPr>
          <w:rFonts w:cs="Times New Roman"/>
          <w:b/>
          <w:szCs w:val="24"/>
        </w:rPr>
      </w:pPr>
    </w:p>
    <w:p w14:paraId="0DB09653" w14:textId="7BC05737" w:rsidR="00A1417D" w:rsidRPr="005B638A" w:rsidRDefault="00B15D60">
      <w:pPr>
        <w:keepNext/>
        <w:spacing w:before="200" w:after="80"/>
        <w:rPr>
          <w:rFonts w:cs="Times New Roman"/>
          <w:szCs w:val="24"/>
        </w:rPr>
      </w:pPr>
      <w:r w:rsidRPr="005B638A">
        <w:rPr>
          <w:rFonts w:cs="Times New Roman"/>
          <w:b/>
          <w:szCs w:val="24"/>
        </w:rPr>
        <w:t>Appendix B. Additional Model Results</w:t>
      </w:r>
    </w:p>
    <w:p w14:paraId="4A83AD2B" w14:textId="77777777" w:rsidR="00A1417D" w:rsidRPr="005B638A" w:rsidRDefault="00B15D60">
      <w:pPr>
        <w:spacing w:after="120"/>
        <w:ind w:firstLine="720"/>
        <w:rPr>
          <w:rFonts w:cs="Times New Roman"/>
          <w:szCs w:val="24"/>
        </w:rPr>
      </w:pPr>
      <w:r w:rsidRPr="005B638A">
        <w:rPr>
          <w:rFonts w:cs="Times New Roman"/>
          <w:szCs w:val="24"/>
        </w:rPr>
        <w:t>Principal component linear regression achieved a mean absolute error of 221.97 yards, root mean squared error of 296.64 yards, and R squared of 0.514. Lasso regression achieved a mean absolute error of 221.00 yards, root mean squared error of 297.40 yards, and R squared of 0.511. These results showed that substantial dimensionality reduction was possible without destroying predictive performance, but tuned Random Forest retained the strongest held out overall result.</w:t>
      </w:r>
    </w:p>
    <w:p w14:paraId="56A05B26" w14:textId="77777777" w:rsidR="00400550" w:rsidRPr="005B638A" w:rsidRDefault="00400550">
      <w:pPr>
        <w:keepNext/>
        <w:spacing w:before="200" w:after="80"/>
        <w:rPr>
          <w:rFonts w:cs="Times New Roman"/>
          <w:b/>
          <w:szCs w:val="24"/>
        </w:rPr>
      </w:pPr>
    </w:p>
    <w:p w14:paraId="38971B3F" w14:textId="2D52A568" w:rsidR="00A1417D" w:rsidRPr="005B638A" w:rsidRDefault="00B15D60">
      <w:pPr>
        <w:keepNext/>
        <w:spacing w:before="200" w:after="80"/>
        <w:rPr>
          <w:rFonts w:cs="Times New Roman"/>
          <w:szCs w:val="24"/>
        </w:rPr>
      </w:pPr>
      <w:r w:rsidRPr="005B638A">
        <w:rPr>
          <w:rFonts w:cs="Times New Roman"/>
          <w:b/>
          <w:szCs w:val="24"/>
        </w:rPr>
        <w:t>Appendix C. GM Decision Support Output</w:t>
      </w:r>
    </w:p>
    <w:p w14:paraId="17FD0473" w14:textId="77777777" w:rsidR="00A1417D" w:rsidRPr="005B638A" w:rsidRDefault="00B15D60">
      <w:pPr>
        <w:spacing w:after="120"/>
        <w:ind w:firstLine="720"/>
        <w:rPr>
          <w:rFonts w:cs="Times New Roman"/>
          <w:szCs w:val="24"/>
        </w:rPr>
      </w:pPr>
      <w:r w:rsidRPr="005B638A">
        <w:rPr>
          <w:rFonts w:cs="Times New Roman"/>
          <w:szCs w:val="24"/>
        </w:rPr>
        <w:t>The final GM decision support dataset contains 919 observations and 18 fields covering outcome seasons 2014 through 2025. The saved file was reloaded and audited with zero duplicate player season outcome keys and zero missing GM categories. The final distribution was 719 Market Aligned / Other, 177 High Cost / High Production, 13 Lower Cost / High Production Value, and 10 High Cost / Lower Production Review observations.</w:t>
      </w:r>
    </w:p>
    <w:sectPr w:rsidR="00A1417D" w:rsidRPr="005B63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975502">
    <w:abstractNumId w:val="8"/>
  </w:num>
  <w:num w:numId="2" w16cid:durableId="831986934">
    <w:abstractNumId w:val="6"/>
  </w:num>
  <w:num w:numId="3" w16cid:durableId="1589458270">
    <w:abstractNumId w:val="5"/>
  </w:num>
  <w:num w:numId="4" w16cid:durableId="364595927">
    <w:abstractNumId w:val="4"/>
  </w:num>
  <w:num w:numId="5" w16cid:durableId="1754815283">
    <w:abstractNumId w:val="7"/>
  </w:num>
  <w:num w:numId="6" w16cid:durableId="566840338">
    <w:abstractNumId w:val="3"/>
  </w:num>
  <w:num w:numId="7" w16cid:durableId="1954022319">
    <w:abstractNumId w:val="2"/>
  </w:num>
  <w:num w:numId="8" w16cid:durableId="187573059">
    <w:abstractNumId w:val="1"/>
  </w:num>
  <w:num w:numId="9" w16cid:durableId="116165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C6"/>
    <w:rsid w:val="0006063C"/>
    <w:rsid w:val="0015074B"/>
    <w:rsid w:val="0029639D"/>
    <w:rsid w:val="00326F90"/>
    <w:rsid w:val="003870C7"/>
    <w:rsid w:val="00400550"/>
    <w:rsid w:val="005B638A"/>
    <w:rsid w:val="00693241"/>
    <w:rsid w:val="00947CD3"/>
    <w:rsid w:val="00976031"/>
    <w:rsid w:val="00A1417D"/>
    <w:rsid w:val="00AA1D8D"/>
    <w:rsid w:val="00B15D60"/>
    <w:rsid w:val="00B47730"/>
    <w:rsid w:val="00B748DA"/>
    <w:rsid w:val="00BE2A3C"/>
    <w:rsid w:val="00CB0664"/>
    <w:rsid w:val="00D068C4"/>
    <w:rsid w:val="00E27870"/>
    <w:rsid w:val="00E65473"/>
    <w:rsid w:val="00EE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76420"/>
  <w14:defaultImageDpi w14:val="300"/>
  <w15:docId w15:val="{F8CC7AAC-E777-46D4-BAA6-90089CB1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NoCollapse">
    <w:name w:val="Section Title No Collapse"/>
    <w:basedOn w:val="Normal"/>
    <w:pPr>
      <w:keepNext/>
      <w:keepLines/>
      <w:spacing w:before="480"/>
    </w:pPr>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3368</Words>
  <Characters>19202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Reed</cp:lastModifiedBy>
  <cp:revision>2</cp:revision>
  <dcterms:created xsi:type="dcterms:W3CDTF">2026-08-28T21:33:00Z</dcterms:created>
  <dcterms:modified xsi:type="dcterms:W3CDTF">2026-08-28T21:33:00Z</dcterms:modified>
  <cp:category/>
</cp:coreProperties>
</file>