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pPr>
      <w:r>
        <w:rPr>
          <w:bCs/>
          <w:b/>
        </w:rPr>
        <w:t xml:space="preserve">STATUS: CURRENT (v2.2, July 2026).</w:t>
      </w:r>
      <w:r>
        <w:t xml:space="preserve"> </w:t>
      </w:r>
      <w:r>
        <w:t xml:space="preserve">v2.2 incorporates the LDT Program Learning Objectives of record (dated 03-06-2025) at full subobjective grain and adds the PLO ↔ CLO support map (Section 4.1). CLO content is unchanged from v2.1 (adopted by program owner J. Diamond and editor W. Gray-Roncal, June 2026). Source of record for syllabi, capstone rubrics, and course-CLO mapping. Companion competency document is</w:t>
      </w:r>
      <w:r>
        <w:t xml:space="preserve"> </w:t>
      </w:r>
      <w:r>
        <w:rPr>
          <w:rStyle w:val="VerbatimChar"/>
        </w:rPr>
        <w:t xml:space="preserve">1_LENS_Five_Competencies.md</w:t>
      </w:r>
      <w:r>
        <w:t xml:space="preserve"> </w:t>
      </w:r>
      <w:r>
        <w:t xml:space="preserve">(v2.1). Prior prose preserved in git history; see the</w:t>
      </w:r>
      <w:r>
        <w:t xml:space="preserve"> </w:t>
      </w:r>
      <w:r>
        <w:rPr>
          <w:iCs/>
          <w:i/>
        </w:rPr>
        <w:t xml:space="preserve">Change Log</w:t>
      </w:r>
      <w:r>
        <w:t xml:space="preserve"> </w:t>
      </w:r>
      <w:r>
        <w:t xml:space="preserve">at the end of this document. The companion</w:t>
      </w:r>
      <w:r>
        <w:t xml:space="preserve"> </w:t>
      </w:r>
      <w:r>
        <w:rPr>
          <w:rStyle w:val="VerbatimChar"/>
        </w:rPr>
        <w:t xml:space="preserve">.docx</w:t>
      </w:r>
      <w:r>
        <w:t xml:space="preserve"> </w:t>
      </w:r>
      <w:r>
        <w:t xml:space="preserve">is regenerated from this</w:t>
      </w:r>
      <w:r>
        <w:t xml:space="preserve"> </w:t>
      </w:r>
      <w:r>
        <w:rPr>
          <w:rStyle w:val="VerbatimChar"/>
        </w:rPr>
        <w:t xml:space="preserve">.md</w:t>
      </w:r>
      <w:r>
        <w:t xml:space="preserve">; program-owner round-trip of the v2.1/v2.2 changes remains pending.</w:t>
      </w:r>
    </w:p>
    <w:p>
      <w:r>
        <w:pict>
          <v:rect style="width:0;height:1.5pt" o:hralign="center" o:hrstd="t" o:hr="t"/>
        </w:pict>
      </w:r>
    </w:p>
    <w:p>
      <w:pPr>
        <w:pStyle w:val="FirstParagraph"/>
      </w:pPr>
      <w:r>
        <w:t xml:space="preserve">Learning Design and Technology — M.Ed. • Johns Hopkins School of Education</w:t>
      </w:r>
    </w:p>
    <w:p>
      <w:pPr>
        <w:pStyle w:val="BodyText"/>
      </w:pPr>
      <w:r>
        <w:t xml:space="preserve">LENS: Learning Engineering for Next-Generation Systems</w:t>
      </w:r>
    </w:p>
    <w:p>
      <w:pPr>
        <w:pStyle w:val="BodyText"/>
      </w:pPr>
      <w:r>
        <w:t xml:space="preserve">Learning Objectives and Course Mapping</w:t>
      </w:r>
    </w:p>
    <w:p>
      <w:pPr>
        <w:pStyle w:val="BodyText"/>
      </w:pPr>
      <w:r>
        <w:t xml:space="preserve">Draft for discussion — Revised July 2026. Maps LDT program and LENS concentration learning objectives to the approved 10-course, 30-credit structure. PLO language follows the LDT Program Learning Objectives of record dated 03-06-2025 (six objective areas with numbered subobjectives), reproduced in full in Section 3. Revision notes at end.</w:t>
      </w:r>
    </w:p>
    <w:bookmarkStart w:id="20" w:name="program-context"/>
    <w:p>
      <w:pPr>
        <w:pStyle w:val="Heading1"/>
      </w:pPr>
      <w:r>
        <w:t xml:space="preserve">1. Program Context</w:t>
      </w:r>
    </w:p>
    <w:p>
      <w:pPr>
        <w:pStyle w:val="FirstParagraph"/>
      </w:pPr>
      <w:r>
        <w:t xml:space="preserve">The LDT M.Ed. is a 10-course, 30-credit, online/asynchronous master’s degree in the School of Education. LDT comprises three concentrations: Learning Experience Design (LXD, currently operating), AI Leadership in Education (AILE, launching August 2026), and Learning Engineering (LENS, launching August 2026).</w:t>
      </w:r>
    </w:p>
    <w:p>
      <w:pPr>
        <w:pStyle w:val="BodyText"/>
      </w:pPr>
      <w:r>
        <w:t xml:space="preserve">Program structure is fixed by MHEC approval. The total number of courses (10) and the number of concentration-specific courses (3) are not subject to change within the next two to three years. Course content within the concentration, methods, capstone, and elective slots is shapeable.</w:t>
      </w:r>
    </w:p>
    <w:p>
      <w:pPr>
        <w:pStyle w:val="BodyText"/>
      </w:pPr>
      <w:r>
        <w:t xml:space="preserve">Central concept: capability. LENS defines capability as the interface between what a system requires of its human operators and the impact of that system. When this interface underperforms, the source may be system design, human development, organizational structure, or their interaction. Engineering this interface, while preserving and developing human agency, is the central problem LENS addresses.</w:t>
      </w:r>
    </w:p>
    <w:p>
      <w:pPr>
        <w:pStyle w:val="BodyText"/>
      </w:pPr>
      <w:r>
        <w:t xml:space="preserve">Students as domain experts. LENS students arrive grounded in a professional domain: teaching, training, healthcare, engineering, operations. The program treats this prior expertise as an asset to be leveraged, not a gap to be remediated. Across the curriculum, students use their domain fluency to engage subject-matter experts credibly, and they practice extending that fluency into unfamiliar domains. No individual is expected to hold every competency of the field; LENS develops integrators who can lead and work within learning engineering teams.</w:t>
      </w:r>
    </w:p>
    <w:bookmarkEnd w:id="20"/>
    <w:bookmarkStart w:id="21" w:name="program-structure"/>
    <w:p>
      <w:pPr>
        <w:pStyle w:val="Heading1"/>
      </w:pPr>
      <w:r>
        <w:t xml:space="preserve">2. Program Structure</w:t>
      </w:r>
    </w:p>
    <w:p>
      <w:pPr>
        <w:pStyle w:val="FirstParagraph"/>
      </w:pPr>
      <w:r>
        <w:t xml:space="preserve">Block</w:t>
      </w:r>
    </w:p>
    <w:p>
      <w:pPr>
        <w:pStyle w:val="BodyText"/>
      </w:pPr>
      <w:r>
        <w:t xml:space="preserve">Courses</w:t>
      </w:r>
    </w:p>
    <w:p>
      <w:pPr>
        <w:pStyle w:val="BodyText"/>
      </w:pPr>
      <w:r>
        <w:t xml:space="preserve">Credits</w:t>
      </w:r>
    </w:p>
    <w:p>
      <w:pPr>
        <w:pStyle w:val="BodyText"/>
      </w:pPr>
      <w:r>
        <w:t xml:space="preserve">Slots</w:t>
      </w:r>
    </w:p>
    <w:p>
      <w:pPr>
        <w:pStyle w:val="BodyText"/>
      </w:pPr>
      <w:r>
        <w:t xml:space="preserve">Foundations (shared LDT)</w:t>
      </w:r>
    </w:p>
    <w:p>
      <w:pPr>
        <w:pStyle w:val="BodyText"/>
      </w:pPr>
      <w:r>
        <w:t xml:space="preserve">F1, F2</w:t>
      </w:r>
    </w:p>
    <w:p>
      <w:pPr>
        <w:pStyle w:val="BodyText"/>
      </w:pPr>
      <w:r>
        <w:t xml:space="preserve">6</w:t>
      </w:r>
    </w:p>
    <w:p>
      <w:pPr>
        <w:pStyle w:val="BodyText"/>
      </w:pPr>
      <w:r>
        <w:t xml:space="preserve">2</w:t>
      </w:r>
    </w:p>
    <w:p>
      <w:pPr>
        <w:pStyle w:val="BodyText"/>
      </w:pPr>
      <w:r>
        <w:t xml:space="preserve">Concentration (LENS, sequential)</w:t>
      </w:r>
    </w:p>
    <w:p>
      <w:pPr>
        <w:pStyle w:val="BodyText"/>
      </w:pPr>
      <w:r>
        <w:t xml:space="preserve">LEN 1, 2, 3</w:t>
      </w:r>
    </w:p>
    <w:p>
      <w:pPr>
        <w:pStyle w:val="BodyText"/>
      </w:pPr>
      <w:r>
        <w:t xml:space="preserve">9</w:t>
      </w:r>
    </w:p>
    <w:p>
      <w:pPr>
        <w:pStyle w:val="BodyText"/>
      </w:pPr>
      <w:r>
        <w:t xml:space="preserve">3</w:t>
      </w:r>
    </w:p>
    <w:p>
      <w:pPr>
        <w:pStyle w:val="BodyText"/>
      </w:pPr>
      <w:r>
        <w:t xml:space="preserve">Methods (LENS-specific)</w:t>
      </w:r>
    </w:p>
    <w:p>
      <w:pPr>
        <w:pStyle w:val="BodyText"/>
      </w:pPr>
      <w:r>
        <w:t xml:space="preserve">LEN 4, 6</w:t>
      </w:r>
    </w:p>
    <w:p>
      <w:pPr>
        <w:pStyle w:val="BodyText"/>
      </w:pPr>
      <w:r>
        <w:t xml:space="preserve">6</w:t>
      </w:r>
    </w:p>
    <w:p>
      <w:pPr>
        <w:pStyle w:val="BodyText"/>
      </w:pPr>
      <w:r>
        <w:t xml:space="preserve">2</w:t>
      </w:r>
    </w:p>
    <w:p>
      <w:pPr>
        <w:pStyle w:val="BodyText"/>
      </w:pPr>
      <w:r>
        <w:t xml:space="preserve">Capstone</w:t>
      </w:r>
    </w:p>
    <w:p>
      <w:pPr>
        <w:pStyle w:val="BodyText"/>
      </w:pPr>
      <w:r>
        <w:t xml:space="preserve">LEN 10</w:t>
      </w:r>
    </w:p>
    <w:p>
      <w:pPr>
        <w:pStyle w:val="BodyText"/>
      </w:pPr>
      <w:r>
        <w:t xml:space="preserve">3</w:t>
      </w:r>
    </w:p>
    <w:p>
      <w:pPr>
        <w:pStyle w:val="BodyText"/>
      </w:pPr>
      <w:r>
        <w:t xml:space="preserve">1</w:t>
      </w:r>
    </w:p>
    <w:p>
      <w:pPr>
        <w:pStyle w:val="BodyText"/>
      </w:pPr>
      <w:r>
        <w:t xml:space="preserve">Electives (university-wide, with advisor)</w:t>
      </w:r>
    </w:p>
    <w:p>
      <w:pPr>
        <w:pStyle w:val="BodyText"/>
      </w:pPr>
      <w:r>
        <w:t xml:space="preserve">Any 2</w:t>
      </w:r>
    </w:p>
    <w:p>
      <w:pPr>
        <w:pStyle w:val="BodyText"/>
      </w:pPr>
      <w:r>
        <w:t xml:space="preserve">6</w:t>
      </w:r>
    </w:p>
    <w:p>
      <w:pPr>
        <w:pStyle w:val="BodyText"/>
      </w:pPr>
      <w:r>
        <w:t xml:space="preserve">2</w:t>
      </w:r>
    </w:p>
    <w:p>
      <w:pPr>
        <w:pStyle w:val="BodyText"/>
      </w:pPr>
      <w:r>
        <w:t xml:space="preserve">Total</w:t>
      </w:r>
    </w:p>
    <w:p>
      <w:pPr>
        <w:pStyle w:val="BodyText"/>
      </w:pPr>
      <w:r>
        <w:t xml:space="preserve">30</w:t>
      </w:r>
    </w:p>
    <w:p>
      <w:pPr>
        <w:pStyle w:val="BodyText"/>
      </w:pPr>
      <w:r>
        <w:t xml:space="preserve">10</w:t>
      </w:r>
    </w:p>
    <w:p>
      <w:pPr>
        <w:pStyle w:val="BodyText"/>
      </w:pPr>
      <w:r>
        <w:t xml:space="preserve">LENS-designed courses: LEN 1, 2, 3 (concentration), LEN 4, 6 (methods), and LEN 10 (capstone); 7 of 10 courses are LENS-specific. LENS also offers LEN 5, 7, 8, and 9 as electives; LEN 5 (Human Capability Analysis and Requirements) and LEN 9 (Computational and AI Methods) are recommended. Students select two electives from across the university with advisor consultation.</w:t>
      </w:r>
    </w:p>
    <w:p>
      <w:pPr>
        <w:pStyle w:val="BodyText"/>
      </w:pPr>
      <w:r>
        <w:t xml:space="preserve">Methods: LEN 6 (Applied Problem Solving in Learning Engineering) and LEN 4 (Evidence, Analytics, and Measurement for High-Consequence Domains). Both are LENS-specific. Previous LDT cohorts completed Introduction to Social Science Research and Program Evaluation; the LENS configuration replaces both with concentration-specific methods courses.</w:t>
      </w:r>
    </w:p>
    <w:p>
      <w:pPr>
        <w:pStyle w:val="BodyText"/>
      </w:pPr>
      <w:r>
        <w:t xml:space="preserve">Sequencing: LEN 1 → LEN 2 → LEN 3 must be taken in order. LEN 6 requires the concentration courses or concurrent enrollment. LEN 10 (capstone) is the culminating course.</w:t>
      </w:r>
    </w:p>
    <w:bookmarkEnd w:id="21"/>
    <w:bookmarkStart w:id="22" w:name="ldt-program-learning-objectives"/>
    <w:p>
      <w:pPr>
        <w:pStyle w:val="Heading1"/>
      </w:pPr>
      <w:r>
        <w:t xml:space="preserve">3. LDT Program Learning Objectives</w:t>
      </w:r>
    </w:p>
    <w:p>
      <w:pPr>
        <w:pStyle w:val="FirstParagraph"/>
      </w:pPr>
      <w:r>
        <w:t xml:space="preserve">The following program-level objectives apply across all LDT concentrations (LXD, LENS, AILE). The text below reproduces the LDT Program Learning Objectives of record (03-06-2025) in full, at subobjective grain; subobjective numbers (e.g., PLO-1.3) are stable tags for syllabus and assessment mapping. Upon successful completion of the LDT program, graduates will demonstrate competence in six areas. Every required LENS course addresses at least one PLO.</w:t>
      </w:r>
    </w:p>
    <w:p>
      <w:pPr>
        <w:pStyle w:val="BodyText"/>
      </w:pPr>
      <w:r>
        <w:rPr>
          <w:bCs/>
          <w:b/>
        </w:rPr>
        <w:t xml:space="preserve">PLO-1. Theory and Evidence in the Design of Experiences and Solutions.</w:t>
      </w:r>
      <w:r>
        <w:t xml:space="preserve"> </w:t>
      </w:r>
      <w:r>
        <w:t xml:space="preserve">Focusing on the integration of theoretical and empirical evidence from the learning sciences, media, and technology to design effective digital learning experiences and solutions. Learners will be able to:</w:t>
      </w:r>
    </w:p>
    <w:p>
      <w:pPr>
        <w:numPr>
          <w:ilvl w:val="0"/>
          <w:numId w:val="1001"/>
        </w:numPr>
        <w:pStyle w:val="Compact"/>
      </w:pPr>
      <w:r>
        <w:t xml:space="preserve">1.1. Describe and differentiate theories and ideas from the learning sciences, motivation, and media/technology.</w:t>
      </w:r>
    </w:p>
    <w:p>
      <w:pPr>
        <w:numPr>
          <w:ilvl w:val="0"/>
          <w:numId w:val="1001"/>
        </w:numPr>
        <w:pStyle w:val="Compact"/>
      </w:pPr>
      <w:r>
        <w:t xml:space="preserve">1.2. Use a variety of digital technologies to develop learning experiences or solutions for different learning environments and learners.</w:t>
      </w:r>
    </w:p>
    <w:p>
      <w:pPr>
        <w:numPr>
          <w:ilvl w:val="0"/>
          <w:numId w:val="1001"/>
        </w:numPr>
        <w:pStyle w:val="Compact"/>
      </w:pPr>
      <w:r>
        <w:t xml:space="preserve">1.3. Analyze and evaluate design options to identify appropriate and applicable theories and practices to accomplish intended instructional outcomes in a given context and for a learner population.</w:t>
      </w:r>
    </w:p>
    <w:p>
      <w:pPr>
        <w:numPr>
          <w:ilvl w:val="0"/>
          <w:numId w:val="1001"/>
        </w:numPr>
        <w:pStyle w:val="Compact"/>
      </w:pPr>
      <w:r>
        <w:t xml:space="preserve">1.4. Justify design and deployment decisions based on theory, ideas, models, or evidence.</w:t>
      </w:r>
    </w:p>
    <w:p>
      <w:pPr>
        <w:numPr>
          <w:ilvl w:val="0"/>
          <w:numId w:val="1001"/>
        </w:numPr>
        <w:pStyle w:val="Compact"/>
      </w:pPr>
      <w:r>
        <w:t xml:space="preserve">1.5. Design, develop, and deploy digital education solutions grounded in ideas and theories from the learning sciences, motivation, and media/technology.</w:t>
      </w:r>
    </w:p>
    <w:p>
      <w:pPr>
        <w:pStyle w:val="FirstParagraph"/>
      </w:pPr>
      <w:r>
        <w:rPr>
          <w:bCs/>
          <w:b/>
        </w:rPr>
        <w:t xml:space="preserve">PLO-2. Ethical and Human-Centered Learning Solutions.</w:t>
      </w:r>
      <w:r>
        <w:t xml:space="preserve"> </w:t>
      </w:r>
      <w:r>
        <w:t xml:space="preserve">Emphasizing the creation of learning solutions that are ethical, inclusive, and focused on the diverse needs of learners, adhering to best practices and industry standards. Learners will be able to:</w:t>
      </w:r>
    </w:p>
    <w:p>
      <w:pPr>
        <w:numPr>
          <w:ilvl w:val="0"/>
          <w:numId w:val="1002"/>
        </w:numPr>
        <w:pStyle w:val="Compact"/>
      </w:pPr>
      <w:r>
        <w:t xml:space="preserve">2.1. Identify and distinguish among diverse learner needs and incorporate these considerations into technology-supported learning experiences and solutions.</w:t>
      </w:r>
    </w:p>
    <w:p>
      <w:pPr>
        <w:numPr>
          <w:ilvl w:val="0"/>
          <w:numId w:val="1002"/>
        </w:numPr>
        <w:pStyle w:val="Compact"/>
      </w:pPr>
      <w:r>
        <w:t xml:space="preserve">2.2. Apply systematic models and systems thinking to create ethical, learner-focused digital tools and curricula.</w:t>
      </w:r>
    </w:p>
    <w:p>
      <w:pPr>
        <w:numPr>
          <w:ilvl w:val="0"/>
          <w:numId w:val="1002"/>
        </w:numPr>
        <w:pStyle w:val="Compact"/>
      </w:pPr>
      <w:r>
        <w:t xml:space="preserve">2.3. Evaluate learning solutions to ensure they advance equity and inclusivity across varied contexts.</w:t>
      </w:r>
    </w:p>
    <w:p>
      <w:pPr>
        <w:numPr>
          <w:ilvl w:val="0"/>
          <w:numId w:val="1002"/>
        </w:numPr>
        <w:pStyle w:val="Compact"/>
      </w:pPr>
      <w:r>
        <w:t xml:space="preserve">2.4. Design and develop accessible, inclusive, and flexible technology-supported learning experiences or solutions.</w:t>
      </w:r>
    </w:p>
    <w:p>
      <w:pPr>
        <w:pStyle w:val="FirstParagraph"/>
      </w:pPr>
      <w:r>
        <w:rPr>
          <w:bCs/>
          <w:b/>
        </w:rPr>
        <w:t xml:space="preserve">PLO-3. Collaboration and Leadership in Educational Technology.</w:t>
      </w:r>
      <w:r>
        <w:t xml:space="preserve"> </w:t>
      </w:r>
      <w:r>
        <w:t xml:space="preserve">Focusing on effective collaboration with stakeholders and leadership in the design, implementation, and evaluation of educational technology solutions. Learners will be able to:</w:t>
      </w:r>
    </w:p>
    <w:p>
      <w:pPr>
        <w:numPr>
          <w:ilvl w:val="0"/>
          <w:numId w:val="1003"/>
        </w:numPr>
        <w:pStyle w:val="Compact"/>
      </w:pPr>
      <w:r>
        <w:t xml:space="preserve">3.1. Collaborate with various involved and interested parties in a constructive, professional, and respectful way.</w:t>
      </w:r>
    </w:p>
    <w:p>
      <w:pPr>
        <w:numPr>
          <w:ilvl w:val="0"/>
          <w:numId w:val="1003"/>
        </w:numPr>
        <w:pStyle w:val="Compact"/>
      </w:pPr>
      <w:r>
        <w:t xml:space="preserve">3.2. Communicate shared visions for technology-supported solutions.</w:t>
      </w:r>
    </w:p>
    <w:p>
      <w:pPr>
        <w:numPr>
          <w:ilvl w:val="0"/>
          <w:numId w:val="1003"/>
        </w:numPr>
        <w:pStyle w:val="Compact"/>
      </w:pPr>
      <w:r>
        <w:t xml:space="preserve">3.3. Lead efforts to ensure the quality of technology-supported learning experiences.</w:t>
      </w:r>
    </w:p>
    <w:p>
      <w:pPr>
        <w:numPr>
          <w:ilvl w:val="0"/>
          <w:numId w:val="1003"/>
        </w:numPr>
        <w:pStyle w:val="Compact"/>
      </w:pPr>
      <w:r>
        <w:t xml:space="preserve">3.4. Lead ongoing evaluation efforts to continuously improve the selection and implementation of technologies and technology-based solutions.</w:t>
      </w:r>
    </w:p>
    <w:p>
      <w:pPr>
        <w:numPr>
          <w:ilvl w:val="0"/>
          <w:numId w:val="1003"/>
        </w:numPr>
        <w:pStyle w:val="Compact"/>
      </w:pPr>
      <w:r>
        <w:t xml:space="preserve">3.5. Collaborate and lead to develop evidence-based solutions to address instructional and/or programmatic needs using a variety of appropriate educational technologies and techniques.</w:t>
      </w:r>
    </w:p>
    <w:p>
      <w:pPr>
        <w:pStyle w:val="FirstParagraph"/>
      </w:pPr>
      <w:r>
        <w:rPr>
          <w:bCs/>
          <w:b/>
        </w:rPr>
        <w:t xml:space="preserve">PLO-4. Communication Competence.</w:t>
      </w:r>
      <w:r>
        <w:t xml:space="preserve"> </w:t>
      </w:r>
      <w:r>
        <w:t xml:space="preserve">Communicating design and pedagogical decisions effectively using various media and tailored to diverse audiences. Learners will be able to:</w:t>
      </w:r>
    </w:p>
    <w:p>
      <w:pPr>
        <w:numPr>
          <w:ilvl w:val="0"/>
          <w:numId w:val="1004"/>
        </w:numPr>
        <w:pStyle w:val="Compact"/>
      </w:pPr>
      <w:r>
        <w:t xml:space="preserve">4.1. Craft effective messages using appropriate media in written, verbal, and visual modalities.</w:t>
      </w:r>
    </w:p>
    <w:p>
      <w:pPr>
        <w:numPr>
          <w:ilvl w:val="0"/>
          <w:numId w:val="1004"/>
        </w:numPr>
        <w:pStyle w:val="Compact"/>
      </w:pPr>
      <w:r>
        <w:t xml:space="preserve">4.2. Articulate and justify pedagogical, design, and development decisions to diverse audiences.</w:t>
      </w:r>
    </w:p>
    <w:p>
      <w:pPr>
        <w:numPr>
          <w:ilvl w:val="0"/>
          <w:numId w:val="1004"/>
        </w:numPr>
        <w:pStyle w:val="Compact"/>
      </w:pPr>
      <w:r>
        <w:t xml:space="preserve">4.3. Communicate effectively with all invested parties to facilitate the design and development of learning products and solutions.</w:t>
      </w:r>
    </w:p>
    <w:p>
      <w:pPr>
        <w:pStyle w:val="FirstParagraph"/>
      </w:pPr>
      <w:r>
        <w:rPr>
          <w:bCs/>
          <w:b/>
        </w:rPr>
        <w:t xml:space="preserve">PLO-5. Sociocultural Aspects of Educational Technology.</w:t>
      </w:r>
      <w:r>
        <w:t xml:space="preserve"> </w:t>
      </w:r>
      <w:r>
        <w:t xml:space="preserve">Addressing the analysis of sociocultural factors, including power dynamics and privilege, and developing solutions to mitigate inequities in the design and deployment of educational technology and technology-supported solutions. Learners will be able to:</w:t>
      </w:r>
    </w:p>
    <w:p>
      <w:pPr>
        <w:numPr>
          <w:ilvl w:val="0"/>
          <w:numId w:val="1005"/>
        </w:numPr>
        <w:pStyle w:val="Compact"/>
      </w:pPr>
      <w:r>
        <w:t xml:space="preserve">5.1. Analyze how socioeconomic systems influence technology adoption and evaluation.</w:t>
      </w:r>
    </w:p>
    <w:p>
      <w:pPr>
        <w:numPr>
          <w:ilvl w:val="0"/>
          <w:numId w:val="1005"/>
        </w:numPr>
        <w:pStyle w:val="Compact"/>
      </w:pPr>
      <w:r>
        <w:t xml:space="preserve">5.2. Evaluate power dynamics and privilege affecting educational technology designs and implementations.</w:t>
      </w:r>
    </w:p>
    <w:p>
      <w:pPr>
        <w:numPr>
          <w:ilvl w:val="0"/>
          <w:numId w:val="1005"/>
        </w:numPr>
        <w:pStyle w:val="Compact"/>
      </w:pPr>
      <w:r>
        <w:t xml:space="preserve">5.3. Develop solutions to address and prevent injustices through educational technology designs and implementations.</w:t>
      </w:r>
    </w:p>
    <w:p>
      <w:pPr>
        <w:numPr>
          <w:ilvl w:val="0"/>
          <w:numId w:val="1005"/>
        </w:numPr>
        <w:pStyle w:val="Compact"/>
      </w:pPr>
      <w:r>
        <w:t xml:space="preserve">5.4. Design and develop equitable, inclusive, and accessible technology-supported systems, processes, and products.</w:t>
      </w:r>
    </w:p>
    <w:p>
      <w:pPr>
        <w:pStyle w:val="FirstParagraph"/>
      </w:pPr>
      <w:r>
        <w:rPr>
          <w:bCs/>
          <w:b/>
        </w:rPr>
        <w:t xml:space="preserve">PLO-6. Data-Informed Learning Design, Implementation, and Evaluation.</w:t>
      </w:r>
      <w:r>
        <w:t xml:space="preserve"> </w:t>
      </w:r>
      <w:r>
        <w:t xml:space="preserve">Using data to inform the design, development, and evaluation of learning experiences and technology-supported solutions, ensuring continuous improvement through evidence-based decision-making. Learners will be able to:</w:t>
      </w:r>
    </w:p>
    <w:p>
      <w:pPr>
        <w:numPr>
          <w:ilvl w:val="0"/>
          <w:numId w:val="1006"/>
        </w:numPr>
        <w:pStyle w:val="Compact"/>
      </w:pPr>
      <w:r>
        <w:t xml:space="preserve">6.1. Collect data using a variety of evaluation and research methods to gain insights into learner and educator needs and tool effectiveness.</w:t>
      </w:r>
    </w:p>
    <w:p>
      <w:pPr>
        <w:numPr>
          <w:ilvl w:val="0"/>
          <w:numId w:val="1006"/>
        </w:numPr>
        <w:pStyle w:val="Compact"/>
      </w:pPr>
      <w:r>
        <w:t xml:space="preserve">6.2. Use data to revise designs, practices, and goals based on evaluation data for continuous improvement.</w:t>
      </w:r>
    </w:p>
    <w:p>
      <w:pPr>
        <w:numPr>
          <w:ilvl w:val="0"/>
          <w:numId w:val="1006"/>
        </w:numPr>
        <w:pStyle w:val="Compact"/>
      </w:pPr>
      <w:r>
        <w:t xml:space="preserve">6.3. Analyze educational data using qualitative, quantitative, and mixed methods.</w:t>
      </w:r>
    </w:p>
    <w:p>
      <w:pPr>
        <w:numPr>
          <w:ilvl w:val="0"/>
          <w:numId w:val="1006"/>
        </w:numPr>
        <w:pStyle w:val="Compact"/>
      </w:pPr>
      <w:r>
        <w:t xml:space="preserve">6.4. Design and implement comprehensive data collection and analysis efforts to inform decisions concerning design, development, delivery, and evaluation of programs, processes, and/or products.</w:t>
      </w:r>
    </w:p>
    <w:bookmarkEnd w:id="22"/>
    <w:bookmarkStart w:id="24" w:name="lens-concentration-learning-objectives"/>
    <w:p>
      <w:pPr>
        <w:pStyle w:val="Heading1"/>
      </w:pPr>
      <w:r>
        <w:t xml:space="preserve">4. LENS Concentration Learning Objectives</w:t>
      </w:r>
    </w:p>
    <w:p>
      <w:pPr>
        <w:pStyle w:val="FirstParagraph"/>
      </w:pPr>
      <w:r>
        <w:t xml:space="preserve">LENS graduates demonstrate competency across five domains. Each concentration-level objective (CLO) is written at the Analyze, Evaluate, or Create level of Bloom’s taxonomy and is structured for direct assessment. Four threads are woven across all CLOs: evidence and measurability; capability (the interface between system requirements and system impact); iterative engineering cycles at speed and scale; and communication across disciplinary and institutional boundaries. A fifth commitment, the preservation and development of human agency, serves as a design constraint across every CLO. The adoption, sustainment, and lifecycle-integration language in CLO-2 and CLO-5 is the concentration’s implementation-science commitment made assessable: interventions are engineered to survive contact with the organizations that must carry them, and the implementation evidence feeds the next iteration (Section 6.4 traces the thread course by course).</w:t>
      </w:r>
    </w:p>
    <w:p>
      <w:pPr>
        <w:pStyle w:val="BodyText"/>
      </w:pPr>
      <w:r>
        <w:t xml:space="preserve">The five domains align with the learning engineering competency framework under development with the IEEE ICICLE community. Elements not yet field consensus (gap attribution in CLO-4; sociotechnical integration in CLO-5; human-system collaboration including human-AI teaming in CLO-3; the v2 additions on delegation with revocation, judgment under inadequate evidence, fairness beyond omission, and cross-regime governance) are LENS’s proposed extensions to that framework, and LENS capstone evidence is offered toward their validation.</w:t>
      </w:r>
    </w:p>
    <w:p>
      <w:pPr>
        <w:pStyle w:val="BodyText"/>
      </w:pPr>
      <w:r>
        <w:t xml:space="preserve">Each CLO carries an accessible competency name and tagline used in recruiting and the casebook: CLO-1 Systems Analysis (</w:t>
      </w:r>
      <w:r>
        <w:rPr>
          <w:iCs/>
          <w:i/>
        </w:rPr>
        <w:t xml:space="preserve">see the whole system</w:t>
      </w:r>
      <w:r>
        <w:t xml:space="preserve">); CLO-2 Iterative Development (</w:t>
      </w:r>
      <w:r>
        <w:rPr>
          <w:iCs/>
          <w:i/>
        </w:rPr>
        <w:t xml:space="preserve">build, test, refine</w:t>
      </w:r>
      <w:r>
        <w:t xml:space="preserve">); CLO-3 Human-System Collaboration (</w:t>
      </w:r>
      <w:r>
        <w:rPr>
          <w:iCs/>
          <w:i/>
        </w:rPr>
        <w:t xml:space="preserve">work together</w:t>
      </w:r>
      <w:r>
        <w:t xml:space="preserve">); CLO-4 Test and Evaluation (</w:t>
      </w:r>
      <w:r>
        <w:rPr>
          <w:iCs/>
          <w:i/>
        </w:rPr>
        <w:t xml:space="preserve">show what works</w:t>
      </w:r>
      <w:r>
        <w:t xml:space="preserve">); CLO-5 Navigating Sociotechnical Constraints (</w:t>
      </w:r>
      <w:r>
        <w:rPr>
          <w:iCs/>
          <w:i/>
        </w:rPr>
        <w:t xml:space="preserve">make it work in the real world</w:t>
      </w:r>
      <w:r>
        <w:t xml:space="preserve">). Each CLO decomposes into numbered subobjectives (e.g., 4.2 gap attribution, 3.3 delegation with revocation) that serve as stable tags for case studies, course modules, and capstone rubrics; the subobjective set is maintained in the companion competencies document.</w:t>
      </w:r>
    </w:p>
    <w:p>
      <w:pPr>
        <w:pStyle w:val="BodyText"/>
      </w:pPr>
      <w:r>
        <w:t xml:space="preserve">ID</w:t>
      </w:r>
    </w:p>
    <w:p>
      <w:pPr>
        <w:pStyle w:val="BodyText"/>
      </w:pPr>
      <w:r>
        <w:t xml:space="preserve">Competency Domain</w:t>
      </w:r>
    </w:p>
    <w:p>
      <w:pPr>
        <w:pStyle w:val="BodyText"/>
      </w:pPr>
      <w:r>
        <w:t xml:space="preserve">Graduates will be able to…</w:t>
      </w:r>
    </w:p>
    <w:p>
      <w:pPr>
        <w:pStyle w:val="BodyText"/>
      </w:pPr>
      <w:r>
        <w:t xml:space="preserve">CLO-1</w:t>
      </w:r>
    </w:p>
    <w:p>
      <w:pPr>
        <w:pStyle w:val="BodyText"/>
      </w:pPr>
      <w:r>
        <w:t xml:space="preserve">Systems Thinking and Analysis</w:t>
      </w:r>
    </w:p>
    <w:p>
      <w:pPr>
        <w:pStyle w:val="BodyText"/>
      </w:pPr>
      <w:r>
        <w:t xml:space="preserve">Decompose system performance requirements into measurable human capability requirements, defining the interface between what a system requires of its operators and the impact it must deliver. Model learning environments and their host operational systems as interacting systems with defined components, interfaces, and feedback loops. Apply systems engineering lifecycle models to scope, sequence, and evaluate capability development interventions within and across disparate systems. Analyze and communicate interdependencies between human performance and system performance to identify capability gaps and predict operational impact at scale.</w:t>
      </w:r>
      <w:r>
        <w:t xml:space="preserve"> </w:t>
      </w:r>
      <w:r>
        <w:rPr>
          <w:iCs/>
          <w:i/>
        </w:rPr>
        <w:t xml:space="preserve">[v2]</w:t>
      </w:r>
      <w:r>
        <w:t xml:space="preserve"> </w:t>
      </w:r>
      <w:r>
        <w:t xml:space="preserve">Apply the governance-objection diagnostic to distinguish a governance objection that good design can dissolve from one that correctly signals the system should not deploy.</w:t>
      </w:r>
    </w:p>
    <w:p>
      <w:pPr>
        <w:pStyle w:val="BodyText"/>
      </w:pPr>
      <w:r>
        <w:t xml:space="preserve">CLO-2</w:t>
      </w:r>
    </w:p>
    <w:p>
      <w:pPr>
        <w:pStyle w:val="BodyText"/>
      </w:pPr>
      <w:r>
        <w:t xml:space="preserve">Learning Engineering Design and Implementation</w:t>
      </w:r>
    </w:p>
    <w:p>
      <w:pPr>
        <w:pStyle w:val="BodyText"/>
      </w:pPr>
      <w:r>
        <w:t xml:space="preserve">Design capability development interventions through iterative engineering cycles (design, instrument, evaluate, refine) that integrate learning sciences principles with measurable outcomes and system design constraints, and that function at speed and scale within operational environments. Evaluate the operational impact of evidence-based design strategies for transfer to high-consequence settings. Construct and communicate implementation plans that address adoption, sustainment, and lifecycle integration across organizational and system boundaries.</w:t>
      </w:r>
      <w:r>
        <w:t xml:space="preserve"> </w:t>
      </w:r>
      <w:r>
        <w:rPr>
          <w:iCs/>
          <w:i/>
        </w:rPr>
        <w:t xml:space="preserve">[v2]</w:t>
      </w:r>
      <w:r>
        <w:t xml:space="preserve"> </w:t>
      </w:r>
      <w:r>
        <w:t xml:space="preserve">Narrate and defend the design iteration in first person; design competence includes rendering iteration legible, not only producing an outcome.</w:t>
      </w:r>
    </w:p>
    <w:p>
      <w:pPr>
        <w:pStyle w:val="BodyText"/>
      </w:pPr>
      <w:r>
        <w:t xml:space="preserve">CLO-3</w:t>
      </w:r>
    </w:p>
    <w:p>
      <w:pPr>
        <w:pStyle w:val="BodyText"/>
      </w:pPr>
      <w:r>
        <w:t xml:space="preserve">Human-System Collaboration and Adaptive Systems</w:t>
      </w:r>
    </w:p>
    <w:p>
      <w:pPr>
        <w:pStyle w:val="BodyText"/>
      </w:pPr>
      <w:r>
        <w:t xml:space="preserve">Design human-system partnerships — including but not limited to human-AI — that make people more capable while preserving human agency and the recoverability of the system. Design role architectures, interface and alert systems, mode/state transparency, authority gradients, and recoverability mechanisms that engineer collaborative capability at the human-system boundary. Evaluate the measurable impact of system-mediated work on human performance, assessing both the gains the system enables and the risks it introduces, including automation bias, cognitive offloading, and skill atrophy.</w:t>
      </w:r>
      <w:r>
        <w:t xml:space="preserve"> </w:t>
      </w:r>
      <w:r>
        <w:rPr>
          <w:iCs/>
          <w:i/>
        </w:rPr>
        <w:t xml:space="preserve">[v2]</w:t>
      </w:r>
      <w:r>
        <w:t xml:space="preserve"> </w:t>
      </w:r>
      <w:r>
        <w:t xml:space="preserve">Specify delegation with revocation: design the human oversight layer for delegated work and specify in advance the disconfirming evidence that would revoke the delegation.</w:t>
      </w:r>
      <w:r>
        <w:t xml:space="preserve"> </w:t>
      </w:r>
      <w:r>
        <w:rPr>
          <w:iCs/>
          <w:i/>
        </w:rPr>
        <w:t xml:space="preserve">[v2]</w:t>
      </w:r>
      <w:r>
        <w:t xml:space="preserve"> </w:t>
      </w:r>
      <w:r>
        <w:t xml:space="preserve">Measure the capability of a team or collaboration as a unit of analysis, distinct from any individual operator or any individual system component. Communicate evidence-based recommendations for when system augmentation improves versus degrades capability outcomes and operator agency. Specify capability requirements for systems not yet fielded, working from design artifacts.</w:t>
      </w:r>
    </w:p>
    <w:p>
      <w:pPr>
        <w:pStyle w:val="BodyText"/>
      </w:pPr>
      <w:r>
        <w:t xml:space="preserve">CLO-4</w:t>
      </w:r>
    </w:p>
    <w:p>
      <w:pPr>
        <w:pStyle w:val="BodyText"/>
      </w:pPr>
      <w:r>
        <w:t xml:space="preserve">Data, Measurement, and Evaluation</w:t>
      </w:r>
    </w:p>
    <w:p>
      <w:pPr>
        <w:pStyle w:val="BodyText"/>
      </w:pPr>
      <w:r>
        <w:t xml:space="preserve">Design ethical instrumentation strategies that produce measurable evidence of capability (the interface between operator requirements and system impact) at the speed and scale operations require. Construct decision-grade evidence artifacts (dashboards, reports, governance documentation) that link learning outcomes to operational impact and feed subsequent design iterations — where decision-grade is a sufficiency judgment under irreducible uncertainty, naming what is known, what is assumed, and what would change the decision.</w:t>
      </w:r>
      <w:r>
        <w:t xml:space="preserve"> </w:t>
      </w:r>
      <w:r>
        <w:rPr>
          <w:iCs/>
          <w:i/>
        </w:rPr>
        <w:t xml:space="preserve">[v2]</w:t>
      </w:r>
      <w:r>
        <w:t xml:space="preserve"> </w:t>
      </w:r>
      <w:r>
        <w:t xml:space="preserve">Justify a consequential decision on incomplete and contested evidence and document the basis.</w:t>
      </w:r>
      <w:r>
        <w:t xml:space="preserve"> </w:t>
      </w:r>
      <w:r>
        <w:rPr>
          <w:bCs/>
          <w:b/>
        </w:rPr>
        <w:t xml:space="preserve">Gap attribution.</w:t>
      </w:r>
      <w:r>
        <w:t xml:space="preserve"> </w:t>
      </w:r>
      <w:r>
        <w:t xml:space="preserve">Differentiate capability gaps attributable to human development from those attributable to system design or organizational performance, and communicate findings to technical and non-technical stakeholders.</w:t>
      </w:r>
      <w:r>
        <w:t xml:space="preserve"> </w:t>
      </w:r>
      <w:r>
        <w:rPr>
          <w:iCs/>
          <w:i/>
        </w:rPr>
        <w:t xml:space="preserve">[v2]</w:t>
      </w:r>
      <w:r>
        <w:t xml:space="preserve"> </w:t>
      </w:r>
      <w:r>
        <w:rPr>
          <w:bCs/>
          <w:b/>
        </w:rPr>
        <w:t xml:space="preserve">Fairness beyond omission.</w:t>
      </w:r>
      <w:r>
        <w:t xml:space="preserve"> </w:t>
      </w:r>
      <w:r>
        <w:t xml:space="preserve">Demonstrate that omitting a protected attribute does not establish fairness; analyze competing fairness definitions using demographic-stratified outcome evidence.</w:t>
      </w:r>
    </w:p>
    <w:p>
      <w:pPr>
        <w:pStyle w:val="BodyText"/>
      </w:pPr>
      <w:r>
        <w:t xml:space="preserve">CLO-5</w:t>
      </w:r>
    </w:p>
    <w:p>
      <w:pPr>
        <w:pStyle w:val="BodyText"/>
      </w:pPr>
      <w:r>
        <w:t xml:space="preserve">Context and Domain Fluency</w:t>
      </w:r>
    </w:p>
    <w:p>
      <w:pPr>
        <w:pStyle w:val="BodyText"/>
      </w:pPr>
      <w:r>
        <w:t xml:space="preserve">Integrate capability interventions into the sociotechnical systems they must live in: the regulatory, organizational, cultural, and technical realities that determine whether good designs survive. Analyze the constraints that shape what can be built, deployed, and sustained in healthcare, defense, or education contexts. Apply human systems integration frameworks to fit capability development approaches to operational environments. Leverage prior domain expertise, and respect for others’, to elicit and validate specialist knowledge that surfaces constraints early. Synthesize and communicate stakeholder requirements across disciplinary and institutional boundaries into coherent design specifications, and design interventions that survive adoption and sustainment barriers.</w:t>
      </w:r>
      <w:r>
        <w:t xml:space="preserve"> </w:t>
      </w:r>
      <w:r>
        <w:rPr>
          <w:iCs/>
          <w:i/>
        </w:rPr>
        <w:t xml:space="preserve">[v2]</w:t>
      </w:r>
      <w:r>
        <w:t xml:space="preserve"> </w:t>
      </w:r>
      <w:r>
        <w:rPr>
          <w:bCs/>
          <w:b/>
        </w:rPr>
        <w:t xml:space="preserve">Cross-regime / platform-dependency governance.</w:t>
      </w:r>
      <w:r>
        <w:t xml:space="preserve"> </w:t>
      </w:r>
      <w:r>
        <w:t xml:space="preserve">Where capability is deployed on a platform governed by a different regime than the one operating it, design the governance seam as an explicit deliverable.</w:t>
      </w:r>
    </w:p>
    <w:bookmarkStart w:id="23" w:name="plo-clo-support-map"/>
    <w:p>
      <w:pPr>
        <w:pStyle w:val="Heading2"/>
      </w:pPr>
      <w:r>
        <w:t xml:space="preserve">4.1 PLO ↔ CLO Support Map</w:t>
      </w:r>
    </w:p>
    <w:p>
      <w:pPr>
        <w:pStyle w:val="FirstParagraph"/>
      </w:pPr>
      <w:r>
        <w:t xml:space="preserve">How the LENS concentration objectives support the six LDT program objectives (03-06-2025). ● = primary support (the CLO’s core work directly develops the PLO area); ○ = supporting (the CLO develops the PLO area in the LENS inflection — high-consequence domains, capability engineering, decision-grade evidence).</w:t>
      </w:r>
    </w:p>
    <w:tbl>
      <w:tblPr>
        <w:tblStyle w:val="Table"/>
        <w:tblW w:type="pct" w:w="5000"/>
        <w:tblLook w:firstRow="1" w:lastRow="0" w:firstColumn="0" w:lastColumn="0" w:noHBand="0" w:noVBand="0" w:val="0020"/>
        <w:jc w:val="start"/>
      </w:tblPr>
      <w:tblGrid>
        <w:gridCol w:w="720"/>
        <w:gridCol w:w="1200"/>
        <w:gridCol w:w="1200"/>
        <w:gridCol w:w="1200"/>
        <w:gridCol w:w="1200"/>
        <w:gridCol w:w="1200"/>
        <w:gridCol w:w="1200"/>
      </w:tblGrid>
      <w:tr>
        <w:trPr>
          <w:tblHeader w:val="true"/>
        </w:trPr>
        <w:tc>
          <w:tcPr/>
          <w:p>
            <w:pPr>
              <w:pStyle w:val="Compact"/>
            </w:pPr>
          </w:p>
        </w:tc>
        <w:tc>
          <w:tcPr/>
          <w:p>
            <w:pPr>
              <w:pStyle w:val="Compact"/>
              <w:jc w:val="center"/>
            </w:pPr>
            <w:r>
              <w:t xml:space="preserve">PLO-1 Theory &amp; Evidence</w:t>
            </w:r>
          </w:p>
        </w:tc>
        <w:tc>
          <w:tcPr/>
          <w:p>
            <w:pPr>
              <w:pStyle w:val="Compact"/>
              <w:jc w:val="center"/>
            </w:pPr>
            <w:r>
              <w:t xml:space="preserve">PLO-2 Ethical &amp; Human-Centered</w:t>
            </w:r>
          </w:p>
        </w:tc>
        <w:tc>
          <w:tcPr/>
          <w:p>
            <w:pPr>
              <w:pStyle w:val="Compact"/>
              <w:jc w:val="center"/>
            </w:pPr>
            <w:r>
              <w:t xml:space="preserve">PLO-3 Collaboration &amp; Leadership</w:t>
            </w:r>
          </w:p>
        </w:tc>
        <w:tc>
          <w:tcPr/>
          <w:p>
            <w:pPr>
              <w:pStyle w:val="Compact"/>
              <w:jc w:val="center"/>
            </w:pPr>
            <w:r>
              <w:t xml:space="preserve">PLO-4 Communication</w:t>
            </w:r>
          </w:p>
        </w:tc>
        <w:tc>
          <w:tcPr/>
          <w:p>
            <w:pPr>
              <w:pStyle w:val="Compact"/>
              <w:jc w:val="center"/>
            </w:pPr>
            <w:r>
              <w:t xml:space="preserve">PLO-5 Sociocultural Aspects</w:t>
            </w:r>
          </w:p>
        </w:tc>
        <w:tc>
          <w:tcPr/>
          <w:p>
            <w:pPr>
              <w:pStyle w:val="Compact"/>
              <w:jc w:val="center"/>
            </w:pPr>
            <w:r>
              <w:t xml:space="preserve">PLO-6 Data-Informed</w:t>
            </w:r>
          </w:p>
        </w:tc>
      </w:tr>
      <w:tr>
        <w:tc>
          <w:tcPr/>
          <w:p>
            <w:pPr>
              <w:pStyle w:val="Compact"/>
              <w:jc w:val="left"/>
            </w:pPr>
            <w:r>
              <w:t xml:space="preserve">CLO-1 Systems Analysis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w:t>
            </w:r>
          </w:p>
        </w:tc>
      </w:tr>
      <w:tr>
        <w:tc>
          <w:tcPr/>
          <w:p>
            <w:pPr>
              <w:pStyle w:val="Compact"/>
              <w:jc w:val="left"/>
            </w:pPr>
            <w:r>
              <w:t xml:space="preserve">CLO-2 Iterative Development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w:t>
            </w:r>
          </w:p>
        </w:tc>
      </w:tr>
      <w:tr>
        <w:tc>
          <w:tcPr/>
          <w:p>
            <w:pPr>
              <w:pStyle w:val="Compact"/>
              <w:jc w:val="left"/>
            </w:pPr>
            <w:r>
              <w:t xml:space="preserve">CLO-3 Human-System Collaboration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CLO-4 Test and Evaluation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CLO-5 Sociotechnical Constraints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t xml:space="preserve">Reading the map at subobjective grain:</w:t>
      </w:r>
    </w:p>
    <w:p>
      <w:pPr>
        <w:numPr>
          <w:ilvl w:val="0"/>
          <w:numId w:val="1007"/>
        </w:numPr>
        <w:pStyle w:val="Compact"/>
      </w:pPr>
      <w:r>
        <w:rPr>
          <w:bCs/>
          <w:b/>
        </w:rPr>
        <w:t xml:space="preserve">PLO-1 (Theory and Evidence)</w:t>
      </w:r>
      <w:r>
        <w:t xml:space="preserve"> </w:t>
      </w:r>
      <w:r>
        <w:t xml:space="preserve">is carried primarily by CLO-1 (decomposing system requirements into measurable human capability requirements grounds design in evidence; PLO-1.3, 1.4) and CLO-2 (iterative engineering cycles integrating learning sciences principles; PLO-1.1, 1.2, 1.5), with CLO-4 supplying the evidence side of</w:t>
      </w:r>
      <w:r>
        <w:t xml:space="preserve"> </w:t>
      </w:r>
      <w:r>
        <w:t xml:space="preserve">“</w:t>
      </w:r>
      <w:r>
        <w:t xml:space="preserve">justify design and deployment decisions</w:t>
      </w:r>
      <w:r>
        <w:t xml:space="preserve">”</w:t>
      </w:r>
      <w:r>
        <w:t xml:space="preserve"> </w:t>
      </w:r>
      <w:r>
        <w:t xml:space="preserve">(PLO-1.4).</w:t>
      </w:r>
    </w:p>
    <w:p>
      <w:pPr>
        <w:numPr>
          <w:ilvl w:val="0"/>
          <w:numId w:val="1007"/>
        </w:numPr>
        <w:pStyle w:val="Compact"/>
      </w:pPr>
      <w:r>
        <w:rPr>
          <w:bCs/>
          <w:b/>
        </w:rPr>
        <w:t xml:space="preserve">PLO-2 (Ethical and Human-Centered)</w:t>
      </w:r>
      <w:r>
        <w:t xml:space="preserve"> </w:t>
      </w:r>
      <w:r>
        <w:t xml:space="preserve">is supported across all five CLOs; primary weight sits in CLO-2 (systematic models and systems thinking, PLO-2.2), CLO-3 (preserving human agency as a design constraint; diverse operator needs, PLO-2.1, 2.4), and CLO-4 (ethical instrumentation; evaluating solutions for equity, PLO-2.3, reinforced by subobjective 4.6 fairness beyond omission).</w:t>
      </w:r>
    </w:p>
    <w:p>
      <w:pPr>
        <w:numPr>
          <w:ilvl w:val="0"/>
          <w:numId w:val="1007"/>
        </w:numPr>
        <w:pStyle w:val="Compact"/>
      </w:pPr>
      <w:r>
        <w:rPr>
          <w:bCs/>
          <w:b/>
        </w:rPr>
        <w:t xml:space="preserve">PLO-3 (Collaboration and Leadership)</w:t>
      </w:r>
      <w:r>
        <w:t xml:space="preserve"> </w:t>
      </w:r>
      <w:r>
        <w:t xml:space="preserve">is carried primarily by CLO-3 (collaboration engineered as a measurable property of human-system teams; PLO-3.1, 3.5) and CLO-5 (synthesizing stakeholder requirements across disciplinary and institutional boundaries; leading adoption and sustainment, PLO-3.2, 3.3, 3.4). PLO-3.4’s continuous-improvement leadership is where the implementation-science thread (Section 6.4) meets the program objectives directly.</w:t>
      </w:r>
    </w:p>
    <w:p>
      <w:pPr>
        <w:numPr>
          <w:ilvl w:val="0"/>
          <w:numId w:val="1007"/>
        </w:numPr>
        <w:pStyle w:val="Compact"/>
      </w:pPr>
      <w:r>
        <w:rPr>
          <w:bCs/>
          <w:b/>
        </w:rPr>
        <w:t xml:space="preserve">PLO-4 (Communication Competence)</w:t>
      </w:r>
      <w:r>
        <w:t xml:space="preserve"> </w:t>
      </w:r>
      <w:r>
        <w:t xml:space="preserve">is threaded through every CLO’s communication verbs; primary weight sits in CLO-4 (decision-grade evidence artifacts for technical and non-technical audiences; PLO-4.1, 4.2) and CLO-5 (communicating design specifications across boundaries; PLO-4.3).</w:t>
      </w:r>
    </w:p>
    <w:p>
      <w:pPr>
        <w:numPr>
          <w:ilvl w:val="0"/>
          <w:numId w:val="1007"/>
        </w:numPr>
        <w:pStyle w:val="Compact"/>
      </w:pPr>
      <w:r>
        <w:rPr>
          <w:bCs/>
          <w:b/>
        </w:rPr>
        <w:t xml:space="preserve">PLO-5 (Sociocultural Aspects)</w:t>
      </w:r>
      <w:r>
        <w:t xml:space="preserve"> </w:t>
      </w:r>
      <w:r>
        <w:t xml:space="preserve">is carried primarily by CLO-5 (regulatory, organizational, and cultural constraints; power dynamics of deployment contexts; PLO-5.1, 5.2) and CLO-4 (demographic-stratified outcome evidence and fairness analysis; PLO-5.3, 5.4 via subobjective 4.6), with CLO-3’s agency-preservation commitment supporting PLO-5.3.</w:t>
      </w:r>
    </w:p>
    <w:p>
      <w:pPr>
        <w:numPr>
          <w:ilvl w:val="0"/>
          <w:numId w:val="1007"/>
        </w:numPr>
        <w:pStyle w:val="Compact"/>
      </w:pPr>
      <w:r>
        <w:rPr>
          <w:bCs/>
          <w:b/>
        </w:rPr>
        <w:t xml:space="preserve">PLO-6 (Data-Informed Design, Implementation, and Evaluation)</w:t>
      </w:r>
      <w:r>
        <w:t xml:space="preserve"> </w:t>
      </w:r>
      <w:r>
        <w:t xml:space="preserve">is carried primarily by CLO-4 (instrumentation, measurement, and evaluation at operational speed and scale; PLO-6.1-6.4), CLO-2 (the evaluate-refine half of the iteration cycle; PLO-6.2), and CLO-1 (measurable capability requirements as the object of data collection; PLO-6.1). PLO-6.2 — using data to revise designs and practices for continuous improvement — is the implementation-science thread’s second direct anchor in the program objectives.</w:t>
      </w:r>
    </w:p>
    <w:p>
      <w:pPr>
        <w:pStyle w:val="FirstParagraph"/>
      </w:pPr>
      <w:r>
        <w:t xml:space="preserve">Every PLO area receives primary support from at least one CLO, and every PLO subobjective family is addressed by at least one required LENS course (Section 6.1). The LENS inflection is consistent throughout: the same six program areas, developed in high-consequence operational contexts where evidence must be decision-grade and capability is the interface between operator requirements and system impact.</w:t>
      </w:r>
    </w:p>
    <w:bookmarkEnd w:id="23"/>
    <w:bookmarkEnd w:id="24"/>
    <w:bookmarkStart w:id="30" w:name="X1f98f0ff28b7cea09a3e11b50c45ea4b429b301"/>
    <w:p>
      <w:pPr>
        <w:pStyle w:val="Heading1"/>
      </w:pPr>
      <w:r>
        <w:t xml:space="preserve">5. Course Descriptions and Objectives Mapping</w:t>
      </w:r>
    </w:p>
    <w:bookmarkStart w:id="25" w:name="foundation-courses-shared-ldt-6-credits"/>
    <w:p>
      <w:pPr>
        <w:pStyle w:val="Heading2"/>
      </w:pPr>
      <w:r>
        <w:t xml:space="preserve">5.1 Foundation Courses (shared LDT, 6 credits)</w:t>
      </w:r>
    </w:p>
    <w:p>
      <w:pPr>
        <w:pStyle w:val="FirstParagraph"/>
      </w:pPr>
      <w:r>
        <w:t xml:space="preserve">LDT F1: Learning Sciences Studio</w:t>
      </w:r>
    </w:p>
    <w:p>
      <w:pPr>
        <w:pStyle w:val="BodyText"/>
      </w:pPr>
      <w:r>
        <w:t xml:space="preserve">Foundation (Required, Shared) • 3 credits</w:t>
      </w:r>
    </w:p>
    <w:p>
      <w:pPr>
        <w:pStyle w:val="BodyText"/>
      </w:pPr>
      <w:r>
        <w:t xml:space="preserve">Introduces students to major theories of learning (behavioral, cognitive, and situative) and motivation, emphasizing practical application to educational technology and technology-supported learning environments. Learners engage in theory-to-practice activities, critique existing technologies, and collaboratively develop design proposals for new learning environments. Blends theoretical insight with real-world problem-solving to develop practical skills in aligning instructional strategies and tools with diverse learner needs and settings. Prerequisite: none.</w:t>
      </w:r>
    </w:p>
    <w:p>
      <w:pPr>
        <w:pStyle w:val="BodyText"/>
      </w:pPr>
      <w:r>
        <w:t xml:space="preserve">Program Objectives (PLO)</w:t>
      </w:r>
    </w:p>
    <w:p>
      <w:pPr>
        <w:pStyle w:val="BodyText"/>
      </w:pPr>
      <w:r>
        <w:t xml:space="preserve">Concentration Objectives (CLO)</w:t>
      </w:r>
    </w:p>
    <w:p>
      <w:pPr>
        <w:pStyle w:val="BodyText"/>
      </w:pPr>
      <w:r>
        <w:t xml:space="preserve">PLO-1, PLO-2</w:t>
      </w:r>
    </w:p>
    <w:p>
      <w:pPr>
        <w:pStyle w:val="BodyText"/>
      </w:pPr>
      <w:r>
        <w:t xml:space="preserve">CLO-2</w:t>
      </w:r>
    </w:p>
    <w:p>
      <w:pPr>
        <w:pStyle w:val="BodyText"/>
      </w:pPr>
      <w:r>
        <w:t xml:space="preserve">LDT F2: Critical Perspectives on Educational Technology</w:t>
      </w:r>
    </w:p>
    <w:p>
      <w:pPr>
        <w:pStyle w:val="BodyText"/>
      </w:pPr>
      <w:r>
        <w:t xml:space="preserve">Foundation (Required, Shared) • 3 credits</w:t>
      </w:r>
    </w:p>
    <w:p>
      <w:pPr>
        <w:pStyle w:val="BodyText"/>
      </w:pPr>
      <w:r>
        <w:t xml:space="preserve">Students analyze educational technologies through the lenses of critical theory and critical theory of technology. Examines the intersections of power, privilege, and societal structures in the design and deployment of learning technologies. Students deconstruct prevailing narratives, investigate how digital tools mediate educational experiences and shape social norms, equity, and access, and develop skills to dissect and challenge assumptions, fostering a nuanced understanding of the ethical, cultural, and political dimensions of technology-infused education. Prerequisite: Learning Sciences Studio.</w:t>
      </w:r>
    </w:p>
    <w:p>
      <w:pPr>
        <w:pStyle w:val="BodyText"/>
      </w:pPr>
      <w:r>
        <w:t xml:space="preserve">Program Objectives (PLO)</w:t>
      </w:r>
    </w:p>
    <w:p>
      <w:pPr>
        <w:pStyle w:val="BodyText"/>
      </w:pPr>
      <w:r>
        <w:t xml:space="preserve">Concentration Objectives (CLO)</w:t>
      </w:r>
    </w:p>
    <w:p>
      <w:pPr>
        <w:pStyle w:val="BodyText"/>
      </w:pPr>
      <w:r>
        <w:t xml:space="preserve">PLO-2, PLO-5</w:t>
      </w:r>
    </w:p>
    <w:p>
      <w:pPr>
        <w:pStyle w:val="BodyText"/>
      </w:pPr>
      <w:r>
        <w:t xml:space="preserve">CLO-5</w:t>
      </w:r>
    </w:p>
    <w:bookmarkEnd w:id="25"/>
    <w:bookmarkStart w:id="26" w:name="Xf02d70572515f28edeec20816362d8e0ee8e415"/>
    <w:p>
      <w:pPr>
        <w:pStyle w:val="Heading2"/>
      </w:pPr>
      <w:r>
        <w:t xml:space="preserve">5.2 Concentration Courses (LENS sequential core, 9 credits)</w:t>
      </w:r>
    </w:p>
    <w:p>
      <w:pPr>
        <w:pStyle w:val="FirstParagraph"/>
      </w:pPr>
      <w:r>
        <w:t xml:space="preserve">LEN 1: Principles of Learning Engineering for Complex Systems</w:t>
      </w:r>
    </w:p>
    <w:p>
      <w:pPr>
        <w:pStyle w:val="BodyText"/>
      </w:pPr>
      <w:r>
        <w:t xml:space="preserve">Concentration 1 (Required, Sequential) • 3 credits</w:t>
      </w:r>
    </w:p>
    <w:p>
      <w:pPr>
        <w:pStyle w:val="BodyText"/>
      </w:pPr>
      <w:r>
        <w:t xml:space="preserve">First course in the LENS concentration sequence. Establishes the intellectual and methodological principles of learning engineering as a systems-level discipline. Introduces capability as the interface between what a system requires of its human operators and the impact of that system, and frames the engineering of this interface as the central problem of the field. Examines the convergence of learning sciences, human systems integration, and systems engineering when human capability is treated as a design problem within and across disparate systems. Core topics: defining measurable capability requirements; systems lifecycle thinking; system integration and interdependencies; the iterative engineering cycle (design, instrument, evaluate, refine) as the field’s core method; the evidence-capability-performance flywheel (faster evidence cycles accelerate capability development at speed and scale); ethics of intervention where human and system performance are interdependent. Introduces the professional dispositions of the field: focus on learning and learners, reflective and iterative practice, responsiveness to evidence, systems thinking, and mindfulness of context. Students practice communicating capability analyses to diverse stakeholders.</w:t>
      </w:r>
    </w:p>
    <w:p>
      <w:pPr>
        <w:pStyle w:val="BodyText"/>
      </w:pPr>
      <w:r>
        <w:t xml:space="preserve">Program Objectives (PLO)</w:t>
      </w:r>
    </w:p>
    <w:p>
      <w:pPr>
        <w:pStyle w:val="BodyText"/>
      </w:pPr>
      <w:r>
        <w:t xml:space="preserve">Concentration Objectives (CLO)</w:t>
      </w:r>
    </w:p>
    <w:p>
      <w:pPr>
        <w:pStyle w:val="BodyText"/>
      </w:pPr>
      <w:r>
        <w:t xml:space="preserve">PLO-1, PLO-2, PLO-3</w:t>
      </w:r>
    </w:p>
    <w:p>
      <w:pPr>
        <w:pStyle w:val="BodyText"/>
      </w:pPr>
      <w:r>
        <w:t xml:space="preserve">CLO-1, CLO-2</w:t>
      </w:r>
    </w:p>
    <w:p>
      <w:pPr>
        <w:pStyle w:val="BodyText"/>
      </w:pPr>
      <w:r>
        <w:t xml:space="preserve">LEN 2: Human-AI Teaming and Adaptive Learning Systems</w:t>
      </w:r>
    </w:p>
    <w:p>
      <w:pPr>
        <w:pStyle w:val="BodyText"/>
      </w:pPr>
      <w:r>
        <w:t xml:space="preserve">Concentration 2 (Required, Sequential) • 3 credits</w:t>
      </w:r>
    </w:p>
    <w:p>
      <w:pPr>
        <w:pStyle w:val="BodyText"/>
      </w:pPr>
      <w:r>
        <w:t xml:space="preserve">Second course in the LENS concentration sequence. Examines human-AI teaming as a design challenge for capability development. Students explore AI as a creative partner (generating, adapting, and evaluating learning interventions) while assessing the measurable impacts of AI on human performance. Design work proceeds through rapid iteration: students prototype, instrument, and refine AI-mediated learning configurations against measured human performance. Develops evidence-based frameworks for reasoning about AI-mediated learning under uncertainty, with explicit attention to automation bias, cognitive offloading, and the conditions under which AI augmentation helps versus harms. Students communicate AI risk and opportunity assessments to non-technical stakeholders. Builds on the systems principles established in LEN 1.</w:t>
      </w:r>
    </w:p>
    <w:p>
      <w:pPr>
        <w:pStyle w:val="BodyText"/>
      </w:pPr>
      <w:r>
        <w:t xml:space="preserve">Program Objectives (PLO)</w:t>
      </w:r>
    </w:p>
    <w:p>
      <w:pPr>
        <w:pStyle w:val="BodyText"/>
      </w:pPr>
      <w:r>
        <w:t xml:space="preserve">Concentration Objectives (CLO)</w:t>
      </w:r>
    </w:p>
    <w:p>
      <w:pPr>
        <w:pStyle w:val="BodyText"/>
      </w:pPr>
      <w:r>
        <w:t xml:space="preserve">PLO-1, PLO-2, PLO-4, PLO-5</w:t>
      </w:r>
    </w:p>
    <w:p>
      <w:pPr>
        <w:pStyle w:val="BodyText"/>
      </w:pPr>
      <w:r>
        <w:t xml:space="preserve">CLO-3</w:t>
      </w:r>
    </w:p>
    <w:p>
      <w:pPr>
        <w:pStyle w:val="BodyText"/>
      </w:pPr>
      <w:r>
        <w:t xml:space="preserve">LEN 3: Learning Engineering Systems</w:t>
      </w:r>
    </w:p>
    <w:p>
      <w:pPr>
        <w:pStyle w:val="BodyText"/>
      </w:pPr>
      <w:r>
        <w:t xml:space="preserve">Concentration 3 (Required, Sequential) • 3 credits</w:t>
      </w:r>
    </w:p>
    <w:p>
      <w:pPr>
        <w:pStyle w:val="BodyText"/>
      </w:pPr>
      <w:r>
        <w:t xml:space="preserve">Third course in the LENS concentration sequence. Applies human systems integration frameworks, systems engineering principles, and sociotechnical analysis to capability development in high-consequence operational environments. Healthcare, defense, and education are treated as co-equal domains. Students model capability development challenges as interacting systems, mapping components, interfaces, and feedback loops before intervening, and address system integration challenges where capability development must function within and across disparate systems at the speed and scale that operational contexts demand. Students analyze the measurable impact of capability interventions on operational outcomes, navigate regulatory, organizational, and cultural contexts, and communicate system-level design decisions and evidence across disciplinary and institutional boundaries. Integrates systems thinking from LEN 1 with the AI teaming frameworks from LEN 2.</w:t>
      </w:r>
    </w:p>
    <w:p>
      <w:pPr>
        <w:pStyle w:val="BodyText"/>
      </w:pPr>
      <w:r>
        <w:t xml:space="preserve">Program Objectives (PLO)</w:t>
      </w:r>
    </w:p>
    <w:p>
      <w:pPr>
        <w:pStyle w:val="BodyText"/>
      </w:pPr>
      <w:r>
        <w:t xml:space="preserve">Concentration Objectives (CLO)</w:t>
      </w:r>
    </w:p>
    <w:p>
      <w:pPr>
        <w:pStyle w:val="BodyText"/>
      </w:pPr>
      <w:r>
        <w:t xml:space="preserve">PLO-2, PLO-3, PLO-4, PLO-5</w:t>
      </w:r>
    </w:p>
    <w:p>
      <w:pPr>
        <w:pStyle w:val="BodyText"/>
      </w:pPr>
      <w:r>
        <w:t xml:space="preserve">CLO-1, CLO-5</w:t>
      </w:r>
    </w:p>
    <w:bookmarkEnd w:id="26"/>
    <w:bookmarkStart w:id="27" w:name="methods-courses-lens-specific-6-credits"/>
    <w:p>
      <w:pPr>
        <w:pStyle w:val="Heading2"/>
      </w:pPr>
      <w:r>
        <w:t xml:space="preserve">5.3 Methods Courses (LENS-specific, 6 credits)</w:t>
      </w:r>
    </w:p>
    <w:p>
      <w:pPr>
        <w:pStyle w:val="FirstParagraph"/>
      </w:pPr>
      <w:r>
        <w:t xml:space="preserve">LEN 6: Applied Problem Solving in Learning Engineering</w:t>
      </w:r>
    </w:p>
    <w:p>
      <w:pPr>
        <w:pStyle w:val="BodyText"/>
      </w:pPr>
      <w:r>
        <w:t xml:space="preserve">Methods 1 (Required) • 3 credits</w:t>
      </w:r>
    </w:p>
    <w:p>
      <w:pPr>
        <w:pStyle w:val="BodyText"/>
      </w:pPr>
      <w:r>
        <w:t xml:space="preserve">LENS-specific methods course. Students work authentic cross-domain problems in learning engineering through structured analytical methods. Develops problem framing, stakeholder analysis, needs assessment, and initial evidence-gathering approaches to capability challenges across healthcare, defense, and education contexts. Students apply systems framing to decompose each problem and carry it through at least one full iteration cycle, revising the problem framing as evidence accumulates. Throughout, students leverage their existing professional domain expertise to engage subject-matter experts: eliciting specialist knowledge, validating problem framings with experts, and translating expert knowledge into design requirements. Students communicate problem analyses and preliminary impact assessments to diverse audiences. Introduces the methodological vocabulary and structured reasoning that deeper analytical methods in LEN 5 (recommended elective) build upon. Prerequisite: concentration courses (LEN 1–3) or concurrent enrollment.</w:t>
      </w:r>
    </w:p>
    <w:p>
      <w:pPr>
        <w:pStyle w:val="BodyText"/>
      </w:pPr>
      <w:r>
        <w:t xml:space="preserve">Program Objectives (PLO)</w:t>
      </w:r>
    </w:p>
    <w:p>
      <w:pPr>
        <w:pStyle w:val="BodyText"/>
      </w:pPr>
      <w:r>
        <w:t xml:space="preserve">Concentration Objectives (CLO)</w:t>
      </w:r>
    </w:p>
    <w:p>
      <w:pPr>
        <w:pStyle w:val="BodyText"/>
      </w:pPr>
      <w:r>
        <w:t xml:space="preserve">PLO-1, PLO-3, PLO-4, PLO-6</w:t>
      </w:r>
    </w:p>
    <w:p>
      <w:pPr>
        <w:pStyle w:val="BodyText"/>
      </w:pPr>
      <w:r>
        <w:t xml:space="preserve">CLO-1, CLO-2, CLO-5</w:t>
      </w:r>
    </w:p>
    <w:p>
      <w:pPr>
        <w:pStyle w:val="BodyText"/>
      </w:pPr>
      <w:r>
        <w:t xml:space="preserve">LEN 4: Evidence, Analytics, and Measurement for High-Consequence Domains</w:t>
      </w:r>
    </w:p>
    <w:p>
      <w:pPr>
        <w:pStyle w:val="BodyText"/>
      </w:pPr>
      <w:r>
        <w:t xml:space="preserve">Methods 2 (Required) • 3 credits</w:t>
      </w:r>
    </w:p>
    <w:p>
      <w:pPr>
        <w:pStyle w:val="BodyText"/>
      </w:pPr>
      <w:r>
        <w:t xml:space="preserve">LENS-specific methods course developing competence in ethical measurement, learning analytics, and evidence synthesis for high-consequence operational environments. Students operationalize capability constructs, design data collection strategies that function at speed and scale across disparate systems, and combine qualitative and quantitative methods to produce decision-grade evidence linking capability (the operator-system interface) to operational impact. Core topics: ethical instrumentation and data governance; gap attribution (distinguishing capability gaps rooted in human development from those rooted in system design or organizational performance); learning analytics pipelines that sustain rapid evidence cycles and close the loop between measurement and design revision; communicating evidence to technical and non-technical decision-makers.</w:t>
      </w:r>
    </w:p>
    <w:p>
      <w:pPr>
        <w:pStyle w:val="BodyText"/>
      </w:pPr>
      <w:r>
        <w:t xml:space="preserve">Program Objectives (PLO)</w:t>
      </w:r>
    </w:p>
    <w:p>
      <w:pPr>
        <w:pStyle w:val="BodyText"/>
      </w:pPr>
      <w:r>
        <w:t xml:space="preserve">Concentration Objectives (CLO)</w:t>
      </w:r>
    </w:p>
    <w:p>
      <w:pPr>
        <w:pStyle w:val="BodyText"/>
      </w:pPr>
      <w:r>
        <w:t xml:space="preserve">PLO-2, PLO-4, PLO-6</w:t>
      </w:r>
    </w:p>
    <w:p>
      <w:pPr>
        <w:pStyle w:val="BodyText"/>
      </w:pPr>
      <w:r>
        <w:t xml:space="preserve">CLO-4</w:t>
      </w:r>
    </w:p>
    <w:bookmarkEnd w:id="27"/>
    <w:bookmarkStart w:id="28" w:name="capstone-3-credits"/>
    <w:p>
      <w:pPr>
        <w:pStyle w:val="Heading2"/>
      </w:pPr>
      <w:r>
        <w:t xml:space="preserve">5.4 Capstone (3 credits)</w:t>
      </w:r>
    </w:p>
    <w:p>
      <w:pPr>
        <w:pStyle w:val="FirstParagraph"/>
      </w:pPr>
      <w:r>
        <w:t xml:space="preserve">LEN 10: Learning Engineering Project</w:t>
      </w:r>
    </w:p>
    <w:p>
      <w:pPr>
        <w:pStyle w:val="BodyText"/>
      </w:pPr>
      <w:r>
        <w:t xml:space="preserve">Capstone (Required) • 3 credits</w:t>
      </w:r>
    </w:p>
    <w:p>
      <w:pPr>
        <w:pStyle w:val="BodyText"/>
      </w:pPr>
      <w:r>
        <w:t xml:space="preserve">End-to-end learning engineering project in a real organizational context. Students identify a capability development challenge at a partner organization (APL as founding partner pathway), gather measurable evidence, design and evaluate an intervention, and assess operational impact. Projects must document at least one complete iteration cycle (design, instrument, evaluate, refine) in the reproducible report. Students are encouraged to site their project in a domain where they hold prior expertise, using that fluency to engage organizational experts credibly while practicing the boundary-crossing communication the field requires. Projects address system integration, speed, and scalability considerations appropriate to the partner context. Integrates all five competency domains. Signature deliverables communicate findings to multiple audiences: evidence dashboard, reproducible report, and governance/ethics plan. Portfolio-quality standards required.</w:t>
      </w:r>
    </w:p>
    <w:p>
      <w:pPr>
        <w:pStyle w:val="BodyText"/>
      </w:pPr>
      <w:r>
        <w:t xml:space="preserve">Program Objectives (PLO)</w:t>
      </w:r>
    </w:p>
    <w:p>
      <w:pPr>
        <w:pStyle w:val="BodyText"/>
      </w:pPr>
      <w:r>
        <w:t xml:space="preserve">Concentration Objectives (CLO)</w:t>
      </w:r>
    </w:p>
    <w:p>
      <w:pPr>
        <w:pStyle w:val="BodyText"/>
      </w:pPr>
      <w:r>
        <w:t xml:space="preserve">PLO-2, PLO-3, PLO-4, PLO-6</w:t>
      </w:r>
    </w:p>
    <w:p>
      <w:pPr>
        <w:pStyle w:val="BodyText"/>
      </w:pPr>
      <w:r>
        <w:t xml:space="preserve">CLO-1, CLO-2, CLO-4, CLO-5, CLO-3</w:t>
      </w:r>
    </w:p>
    <w:bookmarkEnd w:id="28"/>
    <w:bookmarkStart w:id="29" w:name="X585a1652fd9f4708e955740b4032915db934747"/>
    <w:p>
      <w:pPr>
        <w:pStyle w:val="Heading2"/>
      </w:pPr>
      <w:r>
        <w:t xml:space="preserve">5.5 LENS Electives (students choose 2; LEN 5 and LEN 9 recommended)</w:t>
      </w:r>
    </w:p>
    <w:p>
      <w:pPr>
        <w:pStyle w:val="FirstParagraph"/>
      </w:pPr>
      <w:r>
        <w:t xml:space="preserve">LEN 5: Human Capability Analysis and Requirements</w:t>
      </w:r>
    </w:p>
    <w:p>
      <w:pPr>
        <w:pStyle w:val="BodyText"/>
      </w:pPr>
      <w:r>
        <w:t xml:space="preserve">Elective (Recommended) • 3 credits</w:t>
      </w:r>
    </w:p>
    <w:p>
      <w:pPr>
        <w:pStyle w:val="BodyText"/>
      </w:pPr>
      <w:r>
        <w:t xml:space="preserve">Recommended elective providing the deep analytical methods central to LENS practice. Covers cognitive task analysis, critical decision method, capability requirements elicitation, and human factors methods applied to learning system design. Students practice expert knowledge elicitation directly, leveraging their own domain backgrounds to establish credibility with subject-matter experts and extending elicitation skills into unfamiliar domains. Students conduct structured analyses in operational settings, translate findings into measurable design requirements, assess the operational impact of capability gaps, and communicate results to interdisciplinary teams. Builds on the problem-framing methods established in LEN 6.</w:t>
      </w:r>
    </w:p>
    <w:p>
      <w:pPr>
        <w:pStyle w:val="BodyText"/>
      </w:pPr>
      <w:r>
        <w:t xml:space="preserve">Program Objectives (PLO)</w:t>
      </w:r>
    </w:p>
    <w:p>
      <w:pPr>
        <w:pStyle w:val="BodyText"/>
      </w:pPr>
      <w:r>
        <w:t xml:space="preserve">Concentration Objectives (CLO)</w:t>
      </w:r>
    </w:p>
    <w:p>
      <w:pPr>
        <w:pStyle w:val="BodyText"/>
      </w:pPr>
      <w:r>
        <w:t xml:space="preserve">PLO-1, PLO-6</w:t>
      </w:r>
    </w:p>
    <w:p>
      <w:pPr>
        <w:pStyle w:val="BodyText"/>
      </w:pPr>
      <w:r>
        <w:t xml:space="preserve">CLO-1, CLO-5</w:t>
      </w:r>
    </w:p>
    <w:p>
      <w:pPr>
        <w:pStyle w:val="BodyText"/>
      </w:pPr>
      <w:r>
        <w:t xml:space="preserve">LEN 7: Bias, Risk, and Governance in Learning System Design</w:t>
      </w:r>
    </w:p>
    <w:p>
      <w:pPr>
        <w:pStyle w:val="BodyText"/>
      </w:pPr>
      <w:r>
        <w:t xml:space="preserve">Elective • 3 credits</w:t>
      </w:r>
    </w:p>
    <w:p>
      <w:pPr>
        <w:pStyle w:val="BodyText"/>
      </w:pPr>
      <w:r>
        <w:t xml:space="preserve">Deepens the equity and accountability thread that runs across the curriculum. Examines algorithmic bias, surveillance, institutional accountability, and governance structures for capability development systems in regulated and high-consequence environments. Students design governance plans, conduct measurable risk assessments for learning technology deployments, and evaluate the equity impact of capability development interventions on affected populations.</w:t>
      </w:r>
    </w:p>
    <w:p>
      <w:pPr>
        <w:pStyle w:val="BodyText"/>
      </w:pPr>
      <w:r>
        <w:t xml:space="preserve">Program Objectives (PLO)</w:t>
      </w:r>
    </w:p>
    <w:p>
      <w:pPr>
        <w:pStyle w:val="BodyText"/>
      </w:pPr>
      <w:r>
        <w:t xml:space="preserve">Concentration Objectives (CLO)</w:t>
      </w:r>
    </w:p>
    <w:p>
      <w:pPr>
        <w:pStyle w:val="BodyText"/>
      </w:pPr>
      <w:r>
        <w:t xml:space="preserve">PLO-2, PLO-5</w:t>
      </w:r>
    </w:p>
    <w:p>
      <w:pPr>
        <w:pStyle w:val="BodyText"/>
      </w:pPr>
      <w:r>
        <w:t xml:space="preserve">CLO-5</w:t>
      </w:r>
    </w:p>
    <w:p>
      <w:pPr>
        <w:pStyle w:val="BodyText"/>
      </w:pPr>
      <w:r>
        <w:t xml:space="preserve">LEN 8: Knowledge Transfer and Organizational Learning</w:t>
      </w:r>
    </w:p>
    <w:p>
      <w:pPr>
        <w:pStyle w:val="BodyText"/>
      </w:pPr>
      <w:r>
        <w:t xml:space="preserve">Elective • 3 credits</w:t>
      </w:r>
    </w:p>
    <w:p>
      <w:pPr>
        <w:pStyle w:val="BodyText"/>
      </w:pPr>
      <w:r>
        <w:t xml:space="preserve">Deepens the implementation science thread that runs across the curriculum. Covers knowledge transfer mechanisms, organizational learning theory, adoption and sustainment of capability development interventions, and implementation science frameworks (EPIS, CFIR, Active Implementation). Students analyze real organizational knowledge transfer problems, design evidence-based sustainment strategies, evaluate the operational impact of implementation approaches, and communicate recommendations to organizational leadership.</w:t>
      </w:r>
    </w:p>
    <w:p>
      <w:pPr>
        <w:pStyle w:val="BodyText"/>
      </w:pPr>
      <w:r>
        <w:t xml:space="preserve">Program Objectives (PLO)</w:t>
      </w:r>
    </w:p>
    <w:p>
      <w:pPr>
        <w:pStyle w:val="BodyText"/>
      </w:pPr>
      <w:r>
        <w:t xml:space="preserve">Concentration Objectives (CLO)</w:t>
      </w:r>
    </w:p>
    <w:p>
      <w:pPr>
        <w:pStyle w:val="BodyText"/>
      </w:pPr>
      <w:r>
        <w:t xml:space="preserve">PLO-3, PLO-4</w:t>
      </w:r>
    </w:p>
    <w:p>
      <w:pPr>
        <w:pStyle w:val="BodyText"/>
      </w:pPr>
      <w:r>
        <w:t xml:space="preserve">CLO-2, CLO-5</w:t>
      </w:r>
    </w:p>
    <w:p>
      <w:pPr>
        <w:pStyle w:val="BodyText"/>
      </w:pPr>
      <w:r>
        <w:t xml:space="preserve">LEN 9: Computational and AI Methods for Learning Engineers</w:t>
      </w:r>
    </w:p>
    <w:p>
      <w:pPr>
        <w:pStyle w:val="BodyText"/>
      </w:pPr>
      <w:r>
        <w:t xml:space="preserve">Elective (Recommended) • 3 credits</w:t>
      </w:r>
    </w:p>
    <w:p>
      <w:pPr>
        <w:pStyle w:val="BodyText"/>
      </w:pPr>
      <w:r>
        <w:t xml:space="preserve">Recommended elective providing advanced computational methods applied to learning engineering: natural language processing, machine learning for learner modeling, LLM-as-judge evaluation designs, and computational analytics for capability development data. Students build and evaluate computational tools that serve as creative partners in learning system design, instrumentation, and analysis. Assess the measurable impact of computational approaches on evidence quality and communicate technical findings to non-technical audiences. Complements the measurement methods of LEN 4 with computational depth.</w:t>
      </w:r>
    </w:p>
    <w:p>
      <w:pPr>
        <w:pStyle w:val="BodyText"/>
      </w:pPr>
      <w:r>
        <w:t xml:space="preserve">Program Objectives (PLO)</w:t>
      </w:r>
    </w:p>
    <w:p>
      <w:pPr>
        <w:pStyle w:val="BodyText"/>
      </w:pPr>
      <w:r>
        <w:t xml:space="preserve">Concentration Objectives (CLO)</w:t>
      </w:r>
    </w:p>
    <w:p>
      <w:pPr>
        <w:pStyle w:val="BodyText"/>
      </w:pPr>
      <w:r>
        <w:t xml:space="preserve">PLO-1, PLO-4, PLO-6</w:t>
      </w:r>
    </w:p>
    <w:p>
      <w:pPr>
        <w:pStyle w:val="BodyText"/>
      </w:pPr>
      <w:r>
        <w:t xml:space="preserve">CLO-4, CLO-3</w:t>
      </w:r>
    </w:p>
    <w:bookmarkEnd w:id="29"/>
    <w:bookmarkEnd w:id="30"/>
    <w:bookmarkStart w:id="36" w:name="coverage-matrix"/>
    <w:p>
      <w:pPr>
        <w:pStyle w:val="Heading1"/>
      </w:pPr>
      <w:r>
        <w:t xml:space="preserve">6. Coverage Matrix</w:t>
      </w:r>
    </w:p>
    <w:p>
      <w:pPr>
        <w:pStyle w:val="FirstParagraph"/>
      </w:pPr>
      <w:r>
        <w:t xml:space="preserve">Verifies that every PLO and CLO is addressed by required courses (foundations + concentration + methods + capstone = 8 courses). ✘ = required; ○ = elective.</w:t>
      </w:r>
    </w:p>
    <w:bookmarkStart w:id="31" w:name="program-learning-objectives"/>
    <w:p>
      <w:pPr>
        <w:pStyle w:val="Heading2"/>
      </w:pPr>
      <w:r>
        <w:t xml:space="preserve">6.1 Program Learning Objectives</w:t>
      </w:r>
    </w:p>
    <w:p>
      <w:pPr>
        <w:pStyle w:val="FirstParagraph"/>
      </w:pPr>
      <w:r>
        <w:t xml:space="preserve">Course</w:t>
      </w:r>
    </w:p>
    <w:p>
      <w:pPr>
        <w:pStyle w:val="BodyText"/>
      </w:pPr>
      <w:r>
        <w:t xml:space="preserve">PLO-1</w:t>
      </w:r>
    </w:p>
    <w:p>
      <w:pPr>
        <w:pStyle w:val="BodyText"/>
      </w:pPr>
      <w:r>
        <w:t xml:space="preserve">PLO-2</w:t>
      </w:r>
    </w:p>
    <w:p>
      <w:pPr>
        <w:pStyle w:val="BodyText"/>
      </w:pPr>
      <w:r>
        <w:t xml:space="preserve">PLO-3</w:t>
      </w:r>
    </w:p>
    <w:p>
      <w:pPr>
        <w:pStyle w:val="BodyText"/>
      </w:pPr>
      <w:r>
        <w:t xml:space="preserve">PLO-4</w:t>
      </w:r>
    </w:p>
    <w:p>
      <w:pPr>
        <w:pStyle w:val="BodyText"/>
      </w:pPr>
      <w:r>
        <w:t xml:space="preserve">PLO-5</w:t>
      </w:r>
    </w:p>
    <w:p>
      <w:pPr>
        <w:pStyle w:val="BodyText"/>
      </w:pPr>
      <w:r>
        <w:t xml:space="preserve">PLO-6</w:t>
      </w:r>
    </w:p>
    <w:p>
      <w:pPr>
        <w:pStyle w:val="BodyText"/>
      </w:pPr>
      <w:r>
        <w:t xml:space="preserve">LDT F1</w:t>
      </w:r>
    </w:p>
    <w:p>
      <w:pPr>
        <w:pStyle w:val="BodyText"/>
      </w:pPr>
      <w:r>
        <w:t xml:space="preserve">✘</w:t>
      </w:r>
    </w:p>
    <w:p>
      <w:pPr>
        <w:pStyle w:val="BodyText"/>
      </w:pPr>
      <w:r>
        <w:t xml:space="preserve">✘</w:t>
      </w:r>
    </w:p>
    <w:p>
      <w:pPr>
        <w:pStyle w:val="BodyText"/>
      </w:pPr>
      <w:r>
        <w:t xml:space="preserve">LDT F2</w:t>
      </w:r>
    </w:p>
    <w:p>
      <w:pPr>
        <w:pStyle w:val="BodyText"/>
      </w:pPr>
      <w:r>
        <w:t xml:space="preserve">✘</w:t>
      </w:r>
    </w:p>
    <w:p>
      <w:pPr>
        <w:pStyle w:val="BodyText"/>
      </w:pPr>
      <w:r>
        <w:t xml:space="preserve">✘</w:t>
      </w:r>
    </w:p>
    <w:p>
      <w:pPr>
        <w:pStyle w:val="BodyText"/>
      </w:pPr>
      <w:r>
        <w:t xml:space="preserve">LEN 1</w:t>
      </w:r>
    </w:p>
    <w:p>
      <w:pPr>
        <w:pStyle w:val="BodyText"/>
      </w:pPr>
      <w:r>
        <w:t xml:space="preserve">✘</w:t>
      </w:r>
    </w:p>
    <w:p>
      <w:pPr>
        <w:pStyle w:val="BodyText"/>
      </w:pPr>
      <w:r>
        <w:t xml:space="preserve">✘</w:t>
      </w:r>
    </w:p>
    <w:p>
      <w:pPr>
        <w:pStyle w:val="BodyText"/>
      </w:pPr>
      <w:r>
        <w:t xml:space="preserve">✘</w:t>
      </w:r>
    </w:p>
    <w:p>
      <w:pPr>
        <w:pStyle w:val="BodyText"/>
      </w:pPr>
      <w:r>
        <w:t xml:space="preserve">LEN 2</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LEN 3</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LEN 6</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LEN 4</w:t>
      </w:r>
    </w:p>
    <w:p>
      <w:pPr>
        <w:pStyle w:val="BodyText"/>
      </w:pPr>
      <w:r>
        <w:t xml:space="preserve">✘</w:t>
      </w:r>
    </w:p>
    <w:p>
      <w:pPr>
        <w:pStyle w:val="BodyText"/>
      </w:pPr>
      <w:r>
        <w:t xml:space="preserve">✘</w:t>
      </w:r>
    </w:p>
    <w:p>
      <w:pPr>
        <w:pStyle w:val="BodyText"/>
      </w:pPr>
      <w:r>
        <w:t xml:space="preserve">✘</w:t>
      </w:r>
    </w:p>
    <w:p>
      <w:pPr>
        <w:pStyle w:val="BodyText"/>
      </w:pPr>
      <w:r>
        <w:t xml:space="preserve">LEN 10</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LEN 5</w:t>
      </w:r>
    </w:p>
    <w:p>
      <w:pPr>
        <w:pStyle w:val="BodyText"/>
      </w:pPr>
      <w:r>
        <w:t xml:space="preserve">○</w:t>
      </w:r>
    </w:p>
    <w:p>
      <w:pPr>
        <w:pStyle w:val="BodyText"/>
      </w:pPr>
      <w:r>
        <w:t xml:space="preserve">○</w:t>
      </w:r>
    </w:p>
    <w:p>
      <w:pPr>
        <w:pStyle w:val="BodyText"/>
      </w:pPr>
      <w:r>
        <w:t xml:space="preserve">LEN 7</w:t>
      </w:r>
    </w:p>
    <w:p>
      <w:pPr>
        <w:pStyle w:val="BodyText"/>
      </w:pPr>
      <w:r>
        <w:t xml:space="preserve">○</w:t>
      </w:r>
    </w:p>
    <w:p>
      <w:pPr>
        <w:pStyle w:val="BodyText"/>
      </w:pPr>
      <w:r>
        <w:t xml:space="preserve">○</w:t>
      </w:r>
    </w:p>
    <w:p>
      <w:pPr>
        <w:pStyle w:val="BodyText"/>
      </w:pPr>
      <w:r>
        <w:t xml:space="preserve">LEN 8</w:t>
      </w:r>
    </w:p>
    <w:p>
      <w:pPr>
        <w:pStyle w:val="BodyText"/>
      </w:pPr>
      <w:r>
        <w:t xml:space="preserve">○</w:t>
      </w:r>
    </w:p>
    <w:p>
      <w:pPr>
        <w:pStyle w:val="BodyText"/>
      </w:pPr>
      <w:r>
        <w:t xml:space="preserve">○</w:t>
      </w:r>
    </w:p>
    <w:p>
      <w:pPr>
        <w:pStyle w:val="BodyText"/>
      </w:pPr>
      <w:r>
        <w:t xml:space="preserve">LEN 9</w:t>
      </w:r>
    </w:p>
    <w:p>
      <w:pPr>
        <w:pStyle w:val="BodyText"/>
      </w:pPr>
      <w:r>
        <w:t xml:space="preserve">○</w:t>
      </w:r>
    </w:p>
    <w:p>
      <w:pPr>
        <w:pStyle w:val="BodyText"/>
      </w:pPr>
      <w:r>
        <w:t xml:space="preserve">○</w:t>
      </w:r>
    </w:p>
    <w:p>
      <w:pPr>
        <w:pStyle w:val="BodyText"/>
      </w:pPr>
      <w:r>
        <w:t xml:space="preserve">○</w:t>
      </w:r>
    </w:p>
    <w:bookmarkEnd w:id="31"/>
    <w:bookmarkStart w:id="32" w:name="concentration-learning-objectives"/>
    <w:p>
      <w:pPr>
        <w:pStyle w:val="Heading2"/>
      </w:pPr>
      <w:r>
        <w:t xml:space="preserve">6.2 Concentration Learning Objectives</w:t>
      </w:r>
    </w:p>
    <w:p>
      <w:pPr>
        <w:pStyle w:val="FirstParagraph"/>
      </w:pPr>
      <w:r>
        <w:t xml:space="preserve">Coverage of each CLO by course. ✘ = required course; ○ = elective. Column order matches v2.1 (D3 Human-System Collaboration sits at position 3).</w:t>
      </w:r>
    </w:p>
    <w:tbl>
      <w:tblPr>
        <w:tblStyle w:val="Table"/>
        <w:tblW w:type="pct" w:w="5000"/>
        <w:tblLook w:firstRow="1" w:lastRow="0" w:firstColumn="0" w:lastColumn="0" w:noHBand="0" w:noVBand="0" w:val="0020"/>
        <w:jc w:val="start"/>
      </w:tblPr>
      <w:tblGrid>
        <w:gridCol w:w="848"/>
        <w:gridCol w:w="1414"/>
        <w:gridCol w:w="1414"/>
        <w:gridCol w:w="1414"/>
        <w:gridCol w:w="1414"/>
        <w:gridCol w:w="1414"/>
      </w:tblGrid>
      <w:tr>
        <w:trPr>
          <w:tblHeader w:val="true"/>
        </w:trPr>
        <w:tc>
          <w:tcPr/>
          <w:p>
            <w:pPr>
              <w:pStyle w:val="Compact"/>
              <w:jc w:val="left"/>
            </w:pPr>
            <w:r>
              <w:t xml:space="preserve">Course</w:t>
            </w:r>
          </w:p>
        </w:tc>
        <w:tc>
          <w:tcPr/>
          <w:p>
            <w:pPr>
              <w:pStyle w:val="Compact"/>
              <w:jc w:val="center"/>
            </w:pPr>
            <w:r>
              <w:t xml:space="preserve">CLO-1 Systems Analysis</w:t>
            </w:r>
          </w:p>
        </w:tc>
        <w:tc>
          <w:tcPr/>
          <w:p>
            <w:pPr>
              <w:pStyle w:val="Compact"/>
              <w:jc w:val="center"/>
            </w:pPr>
            <w:r>
              <w:t xml:space="preserve">CLO-2 Iterative Dev</w:t>
            </w:r>
          </w:p>
        </w:tc>
        <w:tc>
          <w:tcPr/>
          <w:p>
            <w:pPr>
              <w:pStyle w:val="Compact"/>
              <w:jc w:val="center"/>
            </w:pPr>
            <w:r>
              <w:t xml:space="preserve">CLO-3 Human-System Collaboration</w:t>
            </w:r>
          </w:p>
        </w:tc>
        <w:tc>
          <w:tcPr/>
          <w:p>
            <w:pPr>
              <w:pStyle w:val="Compact"/>
              <w:jc w:val="center"/>
            </w:pPr>
            <w:r>
              <w:t xml:space="preserve">CLO-4 Test &amp; Evaluation</w:t>
            </w:r>
          </w:p>
        </w:tc>
        <w:tc>
          <w:tcPr/>
          <w:p>
            <w:pPr>
              <w:pStyle w:val="Compact"/>
              <w:jc w:val="center"/>
            </w:pPr>
            <w:r>
              <w:t xml:space="preserve">CLO-5 Sociotechnical Constraints</w:t>
            </w:r>
          </w:p>
        </w:tc>
      </w:tr>
      <w:tr>
        <w:tc>
          <w:tcPr/>
          <w:p>
            <w:pPr>
              <w:pStyle w:val="Compact"/>
              <w:jc w:val="left"/>
            </w:pPr>
            <w:r>
              <w:t xml:space="preserve">LDT F1</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jc w:val="left"/>
            </w:pPr>
            <w:r>
              <w:t xml:space="preserve">LDT F2</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jc w:val="left"/>
            </w:pPr>
            <w:r>
              <w:t xml:space="preserve">LEN 1</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jc w:val="left"/>
            </w:pPr>
            <w:r>
              <w:t xml:space="preserve">LEN 2</w:t>
            </w: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r>
      <w:tr>
        <w:tc>
          <w:tcPr/>
          <w:p>
            <w:pPr>
              <w:pStyle w:val="Compact"/>
              <w:jc w:val="left"/>
            </w:pPr>
            <w:r>
              <w:t xml:space="preserve">LEN 3</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jc w:val="left"/>
            </w:pPr>
            <w:r>
              <w:t xml:space="preserve">LEN 6</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r>
      <w:tr>
        <w:tc>
          <w:tcPr/>
          <w:p>
            <w:pPr>
              <w:pStyle w:val="Compact"/>
              <w:jc w:val="left"/>
            </w:pPr>
            <w:r>
              <w:t xml:space="preserve">LEN 4</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r>
      <w:tr>
        <w:tc>
          <w:tcPr/>
          <w:p>
            <w:pPr>
              <w:pStyle w:val="Compact"/>
              <w:jc w:val="left"/>
            </w:pPr>
            <w:r>
              <w:t xml:space="preserve">LEN 10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LEN 5 (elec.)</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jc w:val="left"/>
            </w:pPr>
            <w:r>
              <w:t xml:space="preserve">LEN 7 (elec.)</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jc w:val="left"/>
            </w:pPr>
            <w:r>
              <w:t xml:space="preserve">LEN 8 (elec.)</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w:t>
            </w:r>
          </w:p>
        </w:tc>
      </w:tr>
      <w:tr>
        <w:tc>
          <w:tcPr/>
          <w:p>
            <w:pPr>
              <w:pStyle w:val="Compact"/>
              <w:jc w:val="left"/>
            </w:pPr>
            <w:r>
              <w:t xml:space="preserve">LEN 9 (elec.)</w:t>
            </w: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r>
    </w:tbl>
    <w:bookmarkEnd w:id="32"/>
    <w:bookmarkStart w:id="33" w:name="coverage-analysis"/>
    <w:p>
      <w:pPr>
        <w:pStyle w:val="Heading2"/>
      </w:pPr>
      <w:r>
        <w:t xml:space="preserve">6.3 Coverage Analysis</w:t>
      </w:r>
    </w:p>
    <w:p>
      <w:pPr>
        <w:pStyle w:val="FirstParagraph"/>
      </w:pPr>
      <w:r>
        <w:t xml:space="preserve">PLO coverage: All six program objectives are addressed by multiple required courses. PLO-1 (Theory and Evidence): F1, LEN 1, LEN 2, LEN 6. PLO-2 (Ethical and Human-Centered): F1, F2, LEN 1, LEN 2, LEN 3, LEN 4, LEN 10. PLO-3 (Collaboration and Leadership): LEN 1, LEN 3, LEN 6, LEN 10. PLO-4 (Communication Competence): LEN 2, LEN 3, LEN 4, LEN 6, LEN 10; threaded across the concentration, methods, and capstone. PLO-5 (Sociocultural Aspects): F2, LEN 2, LEN 3. PLO-6 (Data-Informed): LEN 4, LEN 6, LEN 10.</w:t>
      </w:r>
    </w:p>
    <w:p>
      <w:pPr>
        <w:pStyle w:val="BodyText"/>
      </w:pPr>
      <w:r>
        <w:t xml:space="preserve">CLO coverage: All five competency domains are addressed by required courses. CLO-1 (Systems Thinking and Analysis) is now carried by four required courses (LEN 1, LEN 3, LEN 6, LEN 10), reflecting its weight in the concentration. CLO-4 (Data, Measurement, and Evaluation) is strongly covered through LEN 4 (required methods) and LEN 10 (capstone). CLO-3 (Human-System Collaboration) is owned by LEN 2, with additional depth through LEN 9 (recommended elective). The capstone (LEN 10) integrates all five domains. Iterative engineering cycles appear as required content in LEN 1 (introduced as core method), LEN 2 (prototype-instrument-refine), LEN 6 (full iteration on an authentic problem), LEN 4 (evidence pipelines closing the measurement-to-revision loop), and LEN 10 (documented complete cycle).</w:t>
      </w:r>
    </w:p>
    <w:bookmarkEnd w:id="33"/>
    <w:bookmarkStart w:id="34" w:name="cross-cutting-threads"/>
    <w:p>
      <w:pPr>
        <w:pStyle w:val="Heading2"/>
      </w:pPr>
      <w:r>
        <w:t xml:space="preserve">6.4 Cross-Cutting Threads</w:t>
      </w:r>
    </w:p>
    <w:p>
      <w:pPr>
        <w:pStyle w:val="FirstParagraph"/>
      </w:pPr>
      <w:r>
        <w:t xml:space="preserve">Four commitments are threaded across all courses rather than housed in dedicated courses:</w:t>
      </w:r>
    </w:p>
    <w:p>
      <w:pPr>
        <w:pStyle w:val="BodyText"/>
      </w:pPr>
      <w:r>
        <w:t xml:space="preserve">Equity and accountability as design commitments: Grounded in F2 (Critical Perspectives on Educational Technology), threaded through all concentration and methods courses. LEN 4 adds ethical instrumentation and data governance. LEN 7 (elective) provides deeper treatment.</w:t>
      </w:r>
    </w:p>
    <w:p>
      <w:pPr>
        <w:pStyle w:val="BodyText"/>
      </w:pPr>
      <w:r>
        <w:t xml:space="preserve">Implementation science (adoption, sustainment, full lifecycle): the through-line that carries capability interventions from evidence to sustained practice. Grounded in LEN 1 (the evidence-capability-performance flywheel), applied in LEN 3 (adoption, sustainment, and lifecycle integration in operational environments) and LEN 6 (problem framings revised as implementation evidence accumulates), and required in LEN 10, where the capstone’s reproducible report and governance/ethics plan must address adoption and sustainment in the partner context. LEN 8 (elective) provides the deep treatment: implementation science frameworks (EPIS, CFIR, Active Implementation) applied to real organizational knowledge-transfer problems. The thread directly supports PLO-3.4 (leading ongoing evaluation to continuously improve the selection and implementation of technologies) and PLO-6.2 (using data to revise designs, practices, and goals for continuous improvement), and it is the curricular answer to the casebook’s central implementation finding: the 17-year research-practice gap and the training-transfer literature both document that evidence does not move itself.</w:t>
      </w:r>
    </w:p>
    <w:p>
      <w:pPr>
        <w:pStyle w:val="BodyText"/>
      </w:pPr>
      <w:r>
        <w:t xml:space="preserve">AI as both creative partner and epistemic risk: Addressed explicitly in LEN 2 (required). LEN 9 (recommended elective) provides computational depth. Attention throughout the sequence to guarding against offloading thinking.</w:t>
      </w:r>
    </w:p>
    <w:p>
      <w:pPr>
        <w:pStyle w:val="BodyText"/>
      </w:pPr>
      <w:r>
        <w:t xml:space="preserve">Professional dispositions of the field: The five dispositions named in the field’s foundational competencies work (focus on learning and learners; reflective practitioner and iterative refiner; responsive to data, evidence, research, and requirements; leverage systems thinking; mindful of context) are introduced in LEN 1 and reinforced across the sequence. The iterative-refiner and systems-thinking dispositions appear as required content in every LENS course.</w:t>
      </w:r>
    </w:p>
    <w:bookmarkEnd w:id="34"/>
    <w:bookmarkStart w:id="35" w:name="elective-advising-guidance"/>
    <w:p>
      <w:pPr>
        <w:pStyle w:val="Heading2"/>
      </w:pPr>
      <w:r>
        <w:t xml:space="preserve">6.5 Elective Advising Guidance</w:t>
      </w:r>
    </w:p>
    <w:p>
      <w:pPr>
        <w:pStyle w:val="FirstParagraph"/>
      </w:pPr>
      <w:r>
        <w:t xml:space="preserve">LENS students select two electives from anywhere in the university with advisor consultation. LENS-designed electives (LEN 5, 7, 8, 9) are available in the SOE catalogue. LEN 5 (Human Capability Analysis and Requirements) and LEN 9 (Computational and AI Methods for Learning Engineers) are recommended. Suggested pairings by background:</w:t>
      </w:r>
    </w:p>
    <w:p>
      <w:pPr>
        <w:pStyle w:val="BodyText"/>
      </w:pPr>
      <w:r>
        <w:t xml:space="preserve">Engineers and technical professionals entering learning design: LEN 5 (Human Capability Analysis) + LEN 7 (Bias, Risk, and Governance). Builds analytical depth while strengthening contextual and organizational fluency.</w:t>
      </w:r>
    </w:p>
    <w:p>
      <w:pPr>
        <w:pStyle w:val="BodyText"/>
      </w:pPr>
      <w:r>
        <w:t xml:space="preserve">Education and training professionals moving toward systems practice: LEN 5 (Human Capability Analysis) + LEN 9 (Computational and AI Methods). Deepens both the analytical and computational competencies that distinguish LENS graduates.</w:t>
      </w:r>
    </w:p>
    <w:p>
      <w:pPr>
        <w:pStyle w:val="BodyText"/>
      </w:pPr>
      <w:r>
        <w:t xml:space="preserve">Students pursuing computational depth: LEN 9 (Computational and AI Methods) + LEN 5 (Human Capability Analysis). A Whiting School data science elective may substitute for one LENS elective with advisor approval.</w:t>
      </w:r>
    </w:p>
    <w:p>
      <w:pPr>
        <w:pStyle w:val="BodyText"/>
      </w:pPr>
      <w:r>
        <w:t xml:space="preserve">Students with strong methods backgrounds: LEN 8 (Knowledge Transfer and Organizational Learning) + LEN 7 (Bias, Risk, and Governance). Strengthens implementation and governance competencies for students who already bring analytical methods from prior training.</w:t>
      </w:r>
    </w:p>
    <w:p>
      <w:pPr>
        <w:pStyle w:val="BodyText"/>
      </w:pPr>
      <w:r>
        <w:t xml:space="preserve">These are recommendations, not requirements. Students may select any university electives that serve their professional goals; LENS advisors work with each student to identify the best fit.</w:t>
      </w:r>
    </w:p>
    <w:bookmarkEnd w:id="35"/>
    <w:bookmarkEnd w:id="36"/>
    <w:bookmarkStart w:id="38" w:name="revision-notes-june-2026"/>
    <w:p>
      <w:pPr>
        <w:pStyle w:val="Heading1"/>
      </w:pPr>
      <w:r>
        <w:t xml:space="preserve">7. Revision Notes (June 2026)</w:t>
      </w:r>
    </w:p>
    <w:p>
      <w:pPr>
        <w:pStyle w:val="FirstParagraph"/>
      </w:pPr>
      <w:r>
        <w:t xml:space="preserve">This revision responds to reviewer feedback on three points, plus alignment with the field competency framework in development with the IEEE ICICLE community.</w:t>
      </w:r>
    </w:p>
    <w:p>
      <w:pPr>
        <w:pStyle w:val="BodyText"/>
      </w:pPr>
      <w:r>
        <w:t xml:space="preserve">Iterative design strengthened. The iteration cycle (design, instrument, evaluate, refine) is now named in CLO-2, introduced as the field’s core method in LEN 1, practiced in LEN 2 and LEN 6, sustained through LEN 4’s evidence pipelines, and required as a documented complete cycle in the LEN 10 capstone. Previously iteration appeared only implicitly via the LEN 1 flywheel.</w:t>
      </w:r>
    </w:p>
    <w:p>
      <w:pPr>
        <w:pStyle w:val="BodyText"/>
      </w:pPr>
      <w:r>
        <w:t xml:space="preserve">Systems thinking extended into methods. CLO-1 adds explicit system modeling language (components, interfaces, feedback loops). LEN 3 and LEN 6 now require systems framing before intervention; LEN 6 maps to CLO-1, raising required-course coverage of CLO-1 from three courses to four.</w:t>
      </w:r>
    </w:p>
    <w:p>
      <w:pPr>
        <w:pStyle w:val="BodyText"/>
      </w:pPr>
      <w:r>
        <w:t xml:space="preserve">CLO-5 reframed to sociotechnical integration. CLO-5 is renamed Navigating Sociotechnical Constraints. Its objective now leads with integrating interventions into the regulatory, organizational, cultural, and technical systems they must survive; prior domain expertise is retained as the means of surfacing constraints early rather than as the headline. Supporting language remains in Program Context, LEN 6, LEN 5, and the LEN 10 capstone.</w:t>
      </w:r>
    </w:p>
    <w:bookmarkStart w:id="37" w:name="Xcefa37e72b12df42984be54e6b641bf2d4e517e"/>
    <w:p>
      <w:pPr>
        <w:pStyle w:val="Heading2"/>
      </w:pPr>
      <w:r>
        <w:t xml:space="preserve">Field alignment noted. Section 4 states the CLOs’ relationship to the emerging field competency framework and labels gap attribution, domain fluency, and human-AI teaming as LENS’s proposed extensions. Section 6.4 adds the field’s five professional dispositions as a fourth cross-cutting commitment.</w:t>
      </w:r>
    </w:p>
    <w:bookmarkEnd w:id="37"/>
    <w:bookmarkEnd w:id="38"/>
    <w:bookmarkStart w:id="39" w:name="change-log"/>
    <w:p>
      <w:pPr>
        <w:pStyle w:val="Heading1"/>
      </w:pPr>
      <w:r>
        <w:t xml:space="preserve">Change Log</w:t>
      </w:r>
    </w:p>
    <w:p>
      <w:pPr>
        <w:pStyle w:val="FirstParagraph"/>
      </w:pPr>
      <w:r>
        <w:rPr>
          <w:bCs/>
          <w:b/>
        </w:rPr>
        <w:t xml:space="preserve">v2.2 — July 2026</w:t>
      </w:r>
      <w:r>
        <w:t xml:space="preserve"> </w:t>
      </w:r>
      <w:r>
        <w:rPr>
          <w:iCs/>
          <w:i/>
        </w:rPr>
        <w:t xml:space="preserve">(current)</w:t>
      </w:r>
      <w:r>
        <w:t xml:space="preserve"> </w:t>
      </w:r>
      <w:r>
        <w:t xml:space="preserve">-</w:t>
      </w:r>
      <w:r>
        <w:t xml:space="preserve"> </w:t>
      </w:r>
      <w:r>
        <w:rPr>
          <w:bCs/>
          <w:b/>
        </w:rPr>
        <w:t xml:space="preserve">PLO source refresh.</w:t>
      </w:r>
      <w:r>
        <w:t xml:space="preserve"> </w:t>
      </w:r>
      <w:r>
        <w:t xml:space="preserve">Section 3 now reproduces the LDT Program Learning Objectives of record (dated 03-06-2025) in full, at subobjective grain (PLO-1.1 through PLO-6.4), replacing the summarized</w:t>
      </w:r>
      <w:r>
        <w:t xml:space="preserve"> </w:t>
      </w:r>
      <w:r>
        <w:t xml:space="preserve">“</w:t>
      </w:r>
      <w:r>
        <w:t xml:space="preserve">Includes:</w:t>
      </w:r>
      <w:r>
        <w:t xml:space="preserve">”</w:t>
      </w:r>
      <w:r>
        <w:t xml:space="preserve"> </w:t>
      </w:r>
      <w:r>
        <w:t xml:space="preserve">digests. PLO-5 and PLO-6 titles corrected to the full forms (</w:t>
      </w:r>
      <w:r>
        <w:t xml:space="preserve">“</w:t>
      </w:r>
      <w:r>
        <w:t xml:space="preserve">Sociocultural Aspects of Educational Technology</w:t>
      </w:r>
      <w:r>
        <w:t xml:space="preserve">”</w:t>
      </w:r>
      <w:r>
        <w:t xml:space="preserve">;</w:t>
      </w:r>
      <w:r>
        <w:t xml:space="preserve"> </w:t>
      </w:r>
      <w:r>
        <w:t xml:space="preserve">“</w:t>
      </w:r>
      <w:r>
        <w:t xml:space="preserve">Data-Informed Learning Design, Implementation, and Evaluation</w:t>
      </w:r>
      <w:r>
        <w:t xml:space="preserve">”</w:t>
      </w:r>
      <w:r>
        <w:t xml:space="preserve">). The prior</w:t>
      </w:r>
      <w:r>
        <w:t xml:space="preserve"> </w:t>
      </w:r>
      <w:r>
        <w:t xml:space="preserve">“</w:t>
      </w:r>
      <w:r>
        <w:t xml:space="preserve">verify against the MHEC filing</w:t>
      </w:r>
      <w:r>
        <w:t xml:space="preserve">”</w:t>
      </w:r>
      <w:r>
        <w:t xml:space="preserve"> </w:t>
      </w:r>
      <w:r>
        <w:t xml:space="preserve">caveat is retired — the 03-06-2025 list is the source.</w:t>
      </w:r>
      <w:r>
        <w:t xml:space="preserve"> </w:t>
      </w:r>
      <w:r>
        <w:t xml:space="preserve">-</w:t>
      </w:r>
      <w:r>
        <w:t xml:space="preserve"> </w:t>
      </w:r>
      <w:r>
        <w:rPr>
          <w:bCs/>
          <w:b/>
        </w:rPr>
        <w:t xml:space="preserve">PLO ↔ CLO support map added</w:t>
      </w:r>
      <w:r>
        <w:t xml:space="preserve"> </w:t>
      </w:r>
      <w:r>
        <w:t xml:space="preserve">(Section 4.1): primary/supporting support of each program objective by each concentration objective, read at subobjective grain, with the coverage claim (every PLO area has primary support from at least one CLO; every subobjective family is addressed by at least one required course).</w:t>
      </w:r>
      <w:r>
        <w:t xml:space="preserve"> </w:t>
      </w:r>
      <w:r>
        <w:t xml:space="preserve">-</w:t>
      </w:r>
      <w:r>
        <w:t xml:space="preserve"> </w:t>
      </w:r>
      <w:r>
        <w:rPr>
          <w:bCs/>
          <w:b/>
        </w:rPr>
        <w:t xml:space="preserve">No CLO content changes.</w:t>
      </w:r>
      <w:r>
        <w:t xml:space="preserve"> </w:t>
      </w:r>
      <w:r>
        <w:t xml:space="preserve">The five CLOs, their subobjectives, and all course mappings are unchanged from v2.1.</w:t>
      </w:r>
      <w:r>
        <w:t xml:space="preserve"> </w:t>
      </w:r>
      <w:r>
        <w:t xml:space="preserve">-</w:t>
      </w:r>
      <w:r>
        <w:t xml:space="preserve"> </w:t>
      </w:r>
      <w:r>
        <w:rPr>
          <w:bCs/>
          <w:b/>
        </w:rPr>
        <w:t xml:space="preserve">Implementation science alignment strengthened.</w:t>
      </w:r>
      <w:r>
        <w:t xml:space="preserve"> </w:t>
      </w:r>
      <w:r>
        <w:t xml:space="preserve">Section 4 names the adoption/sustainment/lifecycle language in CLO-2 and CLO-5 as the concentration’s implementation-science commitment made assessable. Section 6.4 traces the thread course by course (LEN 1 flywheel → LEN 3 and LEN 6 application → LEN 10 capstone requirement → LEN 8 deep treatment, with EPIS/CFIR/Active Implementation) and anchors it to PLO-3.4 and PLO-6.2, the two program subobjectives that name implementation and continuous improvement directly. No PLO/CLO mappings change; the §4.1 support map gains the two anchor notes.</w:t>
      </w:r>
    </w:p>
    <w:p>
      <w:pPr>
        <w:pStyle w:val="BodyText"/>
      </w:pPr>
      <w:r>
        <w:rPr>
          <w:bCs/>
          <w:b/>
        </w:rPr>
        <w:t xml:space="preserve">v2.1 — June 2026</w:t>
      </w:r>
      <w:r>
        <w:t xml:space="preserve"> </w:t>
      </w:r>
      <w:r>
        <w:rPr>
          <w:iCs/>
          <w:i/>
        </w:rPr>
        <w:t xml:space="preserve">(superseded by v2.2; CLO content still current)</w:t>
      </w:r>
      <w:r>
        <w:t xml:space="preserve"> </w:t>
      </w:r>
      <w:r>
        <w:t xml:space="preserve">-</w:t>
      </w:r>
      <w:r>
        <w:t xml:space="preserve"> </w:t>
      </w:r>
      <w:r>
        <w:rPr>
          <w:bCs/>
          <w:b/>
        </w:rPr>
        <w:t xml:space="preserve">D3/D4/D5 reorder + CLO-3 rename + renumber.</w:t>
      </w:r>
      <w:r>
        <w:t xml:space="preserve"> </w:t>
      </w:r>
      <w:r>
        <w:t xml:space="preserve">What was D5/CLO-5 (Machine Teaming and Adaptation / Human-AI Teaming and Adaptive Systems) is broadened to</w:t>
      </w:r>
      <w:r>
        <w:t xml:space="preserve"> </w:t>
      </w:r>
      <w:r>
        <w:rPr>
          <w:bCs/>
          <w:b/>
        </w:rPr>
        <w:t xml:space="preserve">D3/CLO-3 Human-System Collaboration and Adaptive Systems</w:t>
      </w:r>
      <w:r>
        <w:t xml:space="preserve"> </w:t>
      </w:r>
      <w:r>
        <w:t xml:space="preserve">and moved to position 3. T&amp;E becomes D4/CLO-4 (was D3/CLO-3); Sociotechnical Constraints becomes D5/CLO-5 (was D4/CLO-4). The new order reads as the flywheel: see the system → build → integrate humans → measure → deploy.</w:t>
      </w:r>
      <w:r>
        <w:t xml:space="preserve"> </w:t>
      </w:r>
      <w:r>
        <w:t xml:space="preserve">-</w:t>
      </w:r>
      <w:r>
        <w:t xml:space="preserve"> </w:t>
      </w:r>
      <w:r>
        <w:rPr>
          <w:bCs/>
          <w:b/>
        </w:rPr>
        <w:t xml:space="preserve">CLO mapping updated for every course</w:t>
      </w:r>
      <w:r>
        <w:t xml:space="preserve"> </w:t>
      </w:r>
      <w:r>
        <w:t xml:space="preserve">(Sections 5 and 6.2). Map: old CLO-3 → new CLO-4, old CLO-4 → new CLO-5, old CLO-5 → new CLO-3.</w:t>
      </w:r>
      <w:r>
        <w:t xml:space="preserve"> </w:t>
      </w:r>
      <w:r>
        <w:t xml:space="preserve">- LEN 2 maps to</w:t>
      </w:r>
      <w:r>
        <w:t xml:space="preserve"> </w:t>
      </w:r>
      <w:r>
        <w:rPr>
          <w:bCs/>
          <w:b/>
        </w:rPr>
        <w:t xml:space="preserve">CLO-3</w:t>
      </w:r>
      <w:r>
        <w:t xml:space="preserve"> </w:t>
      </w:r>
      <w:r>
        <w:t xml:space="preserve">(was CLO-5). The course title and prose still emphasize human-AI teaming; the v2.1 framing places it within the broader Human-System Collaboration competency. A title broadening to</w:t>
      </w:r>
      <w:r>
        <w:t xml:space="preserve"> </w:t>
      </w:r>
      <w:r>
        <w:t xml:space="preserve">“</w:t>
      </w:r>
      <w:r>
        <w:t xml:space="preserve">Human-System Collaboration and Adaptive Learning Systems</w:t>
      </w:r>
      <w:r>
        <w:t xml:space="preserve">”</w:t>
      </w:r>
      <w:r>
        <w:t xml:space="preserve"> </w:t>
      </w:r>
      <w:r>
        <w:t xml:space="preserve">would match the v2.1 scope but is deferred to the program owner’s call.</w:t>
      </w:r>
      <w:r>
        <w:t xml:space="preserve"> </w:t>
      </w:r>
      <w:r>
        <w:t xml:space="preserve">- LEN 4 maps to</w:t>
      </w:r>
      <w:r>
        <w:t xml:space="preserve"> </w:t>
      </w:r>
      <w:r>
        <w:rPr>
          <w:bCs/>
          <w:b/>
        </w:rPr>
        <w:t xml:space="preserve">CLO-4</w:t>
      </w:r>
      <w:r>
        <w:t xml:space="preserve"> </w:t>
      </w:r>
      <w:r>
        <w:t xml:space="preserve">(was CLO-3). LEN 7 to CLO-5 (was CLO-4). LEN 8 to CLO-2, CLO-5 (was CLO-2, CLO-4). LEN 9 to CLO-4, CLO-3 (was CLO-3, CLO-5). LDT F2 to CLO-5 (was CLO-4). LEN 3 to CLO-1, CLO-5 (was CLO-1, CLO-4). LEN 6 to CLO-1, CLO-2, CLO-5 (was CLO-1, CLO-2, CLO-4). LEN 5 to CLO-1, CLO-5 (was CLO-1, CLO-4).</w:t>
      </w:r>
      <w:r>
        <w:t xml:space="preserve"> </w:t>
      </w:r>
      <w:r>
        <w:t xml:space="preserve">-</w:t>
      </w:r>
      <w:r>
        <w:t xml:space="preserve"> </w:t>
      </w:r>
      <w:r>
        <w:rPr>
          <w:bCs/>
          <w:b/>
        </w:rPr>
        <w:t xml:space="preserve">7 named subobjectives</w:t>
      </w:r>
      <w:r>
        <w:t xml:space="preserve"> </w:t>
      </w:r>
      <w:r>
        <w:t xml:space="preserve">(v2 additions; details in</w:t>
      </w:r>
      <w:r>
        <w:t xml:space="preserve"> </w:t>
      </w:r>
      <w:r>
        <w:rPr>
          <w:rStyle w:val="VerbatimChar"/>
        </w:rPr>
        <w:t xml:space="preserve">1_LENS_Five_Competencies.md</w:t>
      </w:r>
      <w:r>
        <w:t xml:space="preserve"> </w:t>
      </w:r>
      <w:r>
        <w:t xml:space="preserve">v2.1): 1.5 governance-objection diagnostic; 2.5 narrate/defend design iteration; 3.3 delegation with revocation; 3.4 collaboration measurement; 4.4 judgment under inadequate evidence; 4.6 fairness beyond omission; 5.6 cross-regime / platform-dependency governance.</w:t>
      </w:r>
      <w:r>
        <w:t xml:space="preserve"> </w:t>
      </w:r>
      <w:r>
        <w:t xml:space="preserve">-</w:t>
      </w:r>
      <w:r>
        <w:t xml:space="preserve"> </w:t>
      </w:r>
      <w:r>
        <w:rPr>
          <w:bCs/>
          <w:b/>
        </w:rPr>
        <w:t xml:space="preserve">Reframed term:</w:t>
      </w:r>
      <w:r>
        <w:t xml:space="preserve"> </w:t>
      </w:r>
      <w:r>
        <w:t xml:space="preserve">“</w:t>
      </w:r>
      <w:r>
        <w:t xml:space="preserve">decision-grade evidence</w:t>
      </w:r>
      <w:r>
        <w:t xml:space="preserve">”</w:t>
      </w:r>
      <w:r>
        <w:t xml:space="preserve"> </w:t>
      </w:r>
      <w:r>
        <w:t xml:space="preserve">taught as a sufficiency judgment under irreducible uncertainty.</w:t>
      </w:r>
      <w:r>
        <w:t xml:space="preserve"> </w:t>
      </w:r>
      <w:r>
        <w:t xml:space="preserve">-</w:t>
      </w:r>
      <w:r>
        <w:t xml:space="preserve"> </w:t>
      </w:r>
      <w:r>
        <w:rPr>
          <w:bCs/>
          <w:b/>
        </w:rPr>
        <w:t xml:space="preserve">What the casebook anchor codes mean.</w:t>
      </w:r>
      <w:r>
        <w:t xml:space="preserve"> </w:t>
      </w:r>
      <w:r>
        <w:t xml:space="preserve">Under v2.1, a</w:t>
      </w:r>
      <w:r>
        <w:t xml:space="preserve"> </w:t>
      </w:r>
      <w:r>
        <w:rPr>
          <w:rStyle w:val="VerbatimChar"/>
        </w:rPr>
        <w:t xml:space="preserve">lens-anchor: "D3/PT5"</w:t>
      </w:r>
      <w:r>
        <w:t xml:space="preserve"> </w:t>
      </w:r>
      <w:r>
        <w:t xml:space="preserve">resolves to</w:t>
      </w:r>
      <w:r>
        <w:t xml:space="preserve"> </w:t>
      </w:r>
      <w:r>
        <w:rPr>
          <w:bCs/>
          <w:b/>
        </w:rPr>
        <w:t xml:space="preserve">Human-System Collaboration</w:t>
      </w:r>
      <w:r>
        <w:t xml:space="preserve">, problem-type 5; a</w:t>
      </w:r>
      <w:r>
        <w:t xml:space="preserve"> </w:t>
      </w:r>
      <w:r>
        <w:rPr>
          <w:rStyle w:val="VerbatimChar"/>
        </w:rPr>
        <w:t xml:space="preserve">clo-anchor: "CLO-4"</w:t>
      </w:r>
      <w:r>
        <w:t xml:space="preserve"> </w:t>
      </w:r>
      <w:r>
        <w:t xml:space="preserve">resolves to</w:t>
      </w:r>
      <w:r>
        <w:t xml:space="preserve"> </w:t>
      </w:r>
      <w:r>
        <w:rPr>
          <w:bCs/>
          <w:b/>
        </w:rPr>
        <w:t xml:space="preserve">Test and Evaluation</w:t>
      </w:r>
      <w:r>
        <w:t xml:space="preserve">. The casebook field remap from v1 codes ships in the corresponding casebook update.</w:t>
      </w:r>
    </w:p>
    <w:p>
      <w:pPr>
        <w:pStyle w:val="BodyText"/>
      </w:pPr>
      <w:r>
        <w:rPr>
          <w:bCs/>
          <w:b/>
        </w:rPr>
        <w:t xml:space="preserve">v2.0 — May 2026</w:t>
      </w:r>
      <w:r>
        <w:t xml:space="preserve"> </w:t>
      </w:r>
      <w:r>
        <w:rPr>
          <w:iCs/>
          <w:i/>
        </w:rPr>
        <w:t xml:space="preserve">(superseded; never adopted standalone)</w:t>
      </w:r>
      <w:r>
        <w:t xml:space="preserve"> </w:t>
      </w:r>
      <w:r>
        <w:t xml:space="preserve">- Drafted in</w:t>
      </w:r>
      <w:r>
        <w:t xml:space="preserve"> </w:t>
      </w:r>
      <w:r>
        <w:rPr>
          <w:rStyle w:val="VerbatimChar"/>
        </w:rPr>
        <w:t xml:space="preserve">v2_research/01_LENS_revised_competencies_and_CLOs.md</w:t>
      </w:r>
      <w:r>
        <w:t xml:space="preserve">. The 7 subobjectives above were originally framed as</w:t>
      </w:r>
      <w:r>
        <w:t xml:space="preserve"> </w:t>
      </w:r>
      <w:r>
        <w:t xml:space="preserve">“</w:t>
      </w:r>
      <w:r>
        <w:t xml:space="preserve">new CLOs</w:t>
      </w:r>
      <w:r>
        <w:t xml:space="preserve">”</w:t>
      </w:r>
      <w:r>
        <w:t xml:space="preserve"> </w:t>
      </w:r>
      <w:r>
        <w:t xml:space="preserve">— refactored to subobjective level in v2.1 (they are sub-CLO-grain). Reframed decision-grade evidence; renamed domains.</w:t>
      </w:r>
    </w:p>
    <w:p>
      <w:pPr>
        <w:pStyle w:val="BodyText"/>
      </w:pPr>
      <w:r>
        <w:rPr>
          <w:bCs/>
          <w:b/>
        </w:rPr>
        <w:t xml:space="preserve">v1 — March 2026</w:t>
      </w:r>
      <w:r>
        <w:t xml:space="preserve"> </w:t>
      </w:r>
      <w:r>
        <w:rPr>
          <w:iCs/>
          <w:i/>
        </w:rPr>
        <w:t xml:space="preserve">(initial; preserved in git history)</w:t>
      </w:r>
      <w:r>
        <w:t xml:space="preserve"> </w:t>
      </w:r>
      <w:r>
        <w:t xml:space="preserve">- Original five competencies: Systems Analysis · Iterative Development · Test and Evaluation · Navigating Sociotechnical Constraints · Machine Teaming and Adaptation, with CLOs CLO-1 through CLO-5 in that order.</w:t>
      </w:r>
      <w:r>
        <w:t xml:space="preserve"> </w:t>
      </w:r>
      <w:r>
        <w:t xml:space="preserve">- Retrievable via</w:t>
      </w:r>
      <w:r>
        <w:t xml:space="preserve"> </w:t>
      </w:r>
      <w:r>
        <w:rPr>
          <w:rStyle w:val="VerbatimChar"/>
        </w:rPr>
        <w:t xml:space="preserve">git log --follow lens_program/2_LENS_Objectives_Course_Mapping.md</w:t>
      </w:r>
      <w:r>
        <w:t xml:space="preserve">.</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2026-07-08T20:58:23Z</dcterms:created>
  <dcterms:modified xsi:type="dcterms:W3CDTF">2026-07-08T20:58:23Z</dcterms:modified>
</cp:coreProperties>
</file>

<file path=docProps/custom.xml><?xml version="1.0" encoding="utf-8"?>
<Properties xmlns="http://schemas.openxmlformats.org/officeDocument/2006/custom-properties" xmlns:vt="http://schemas.openxmlformats.org/officeDocument/2006/docPropsVTypes"/>
</file>