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color w:val="555555"/>
          <w:sz w:val="20"/>
          <w:szCs w:val="20"/>
        </w:rPr>
        <w:t xml:space="preserve">Learning Design and Technology — M.Ed. • Johns Hopkins School of Education</w:t>
      </w:r>
    </w:p>
    <w:p>
      <w:pPr>
        <w:spacing w:after="40"/>
      </w:pPr>
      <w:r>
        <w:rPr>
          <w:b/>
          <w:bCs/>
          <w:color w:val="0D1B3E"/>
          <w:sz w:val="34"/>
          <w:szCs w:val="34"/>
        </w:rPr>
        <w:t xml:space="preserve">LENS: Learning Engineering for Next-Generation Systems</w:t>
      </w:r>
    </w:p>
    <w:p>
      <w:pPr>
        <w:spacing w:after="100"/>
      </w:pPr>
      <w:r>
        <w:rPr>
          <w:color w:val="0E7C7B"/>
          <w:sz w:val="25"/>
          <w:szCs w:val="25"/>
        </w:rPr>
        <w:t xml:space="preserve">Learning Objectives and Course Mapping</w:t>
      </w:r>
    </w:p>
    <w:p>
      <w:pPr>
        <w:shd w:fill="0E7C7B" w:val="clear"/>
        <w:spacing w:after="240"/>
      </w:pPr>
      <w:r>
        <w:rPr>
          <w:b/>
          <w:bCs/>
          <w:color w:val="FFFFFF"/>
          <w:sz w:val="19"/>
          <w:szCs w:val="19"/>
        </w:rPr>
        <w:t xml:space="preserve">  Draft for discussion — Revised June 2026. Maps LDT program and LENS concentration learning objectives to the approved 10-course, 30-credit structure. PLO language is from the approved program documentation and should be verified against the MHEC filing (PP24181). Revision notes at end.  </w:t>
      </w:r>
    </w:p>
    <w:p>
      <w:pPr>
        <w:pStyle w:val="Heading1"/>
        <w:spacing w:after="120" w:before="280"/>
      </w:pPr>
      <w:r>
        <w:rPr>
          <w:b/>
          <w:bCs/>
          <w:color w:val="0D1B3E"/>
          <w:sz w:val="27"/>
          <w:szCs w:val="27"/>
        </w:rPr>
        <w:t xml:space="preserve">1. Program Context</w:t>
      </w:r>
    </w:p>
    <w:p>
      <w:pPr>
        <w:spacing w:after="140"/>
      </w:pPr>
      <w:r>
        <w:rPr>
          <w:sz w:val="21"/>
          <w:szCs w:val="21"/>
        </w:rPr>
        <w:t xml:space="preserve">The LDT M.Ed. is a 10-course, 30-credit, online/asynchronous master's degree in the School of Education. LDT comprises three concentrations: Learning Experience Design (LXD, currently operating), AI Leadership in Education (AILE, launching August 2026), and Learning Engineering (LENS, launching August 2026).</w:t>
      </w:r>
    </w:p>
    <w:p>
      <w:pPr>
        <w:spacing w:after="140"/>
      </w:pPr>
      <w:r>
        <w:rPr>
          <w:sz w:val="21"/>
          <w:szCs w:val="21"/>
        </w:rPr>
        <w:t xml:space="preserve">Program structure is fixed by MHEC approval. The total number of courses (10) and the number of concentration-specific courses (3) are not subject to change within the next two to three years. Course content within the concentration, methods, capstone, and elective slots is shapeable.</w:t>
      </w:r>
    </w:p>
    <w:p>
      <w:pPr>
        <w:spacing w:after="140"/>
      </w:pPr>
      <w:r>
        <w:rPr>
          <w:b/>
          <w:bCs/>
          <w:sz w:val="21"/>
          <w:szCs w:val="21"/>
        </w:rPr>
        <w:t xml:space="preserve">Central concept: capability. </w:t>
      </w:r>
      <w:r>
        <w:rPr>
          <w:sz w:val="21"/>
          <w:szCs w:val="21"/>
        </w:rPr>
        <w:t xml:space="preserve">LENS defines capability as the interface between what a system requires of its human operators and the impact of that system. When this interface underperforms, the source may be system design, human development, organizational structure, or their interaction. Engineering this interface, while preserving and developing human agency, is the central problem LENS addresses.</w:t>
      </w:r>
    </w:p>
    <w:p>
      <w:pPr>
        <w:spacing w:after="140"/>
      </w:pPr>
      <w:r>
        <w:rPr>
          <w:b/>
          <w:bCs/>
          <w:sz w:val="21"/>
          <w:szCs w:val="21"/>
        </w:rPr>
        <w:t xml:space="preserve">Students as domain experts. </w:t>
      </w:r>
      <w:r>
        <w:rPr>
          <w:sz w:val="21"/>
          <w:szCs w:val="21"/>
        </w:rPr>
        <w:t xml:space="preserve">LENS students arrive grounded in a professional domain: teaching, training, healthcare, engineering, operations. The program treats this prior expertise as an asset to be leveraged, not a gap to be remediated. Across the curriculum, students use their domain fluency to engage subject-matter experts credibly, and they practice extending that fluency into unfamiliar domains. No individual is expected to hold every competency of the field; LENS develops integrators who can lead and work within learning engineering teams.</w:t>
      </w:r>
    </w:p>
    <w:p>
      <w:pPr>
        <w:pStyle w:val="Heading1"/>
        <w:spacing w:after="120" w:before="280"/>
      </w:pPr>
      <w:r>
        <w:rPr>
          <w:b/>
          <w:bCs/>
          <w:color w:val="0D1B3E"/>
          <w:sz w:val="27"/>
          <w:szCs w:val="27"/>
        </w:rPr>
        <w:t xml:space="preserve">2. Program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400"/>
        <w:gridCol w:w="1500"/>
        <w:gridCol w:w="1760"/>
      </w:tblGrid>
      <w:tr>
        <w:trPr>
          <w:tblHeader/>
        </w:trPr>
        <w:tc>
          <w:tcPr>
            <w:tcW w:type="dxa" w:w="37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Block</w:t>
            </w:r>
          </w:p>
        </w:tc>
        <w:tc>
          <w:tcPr>
            <w:tcW w:type="dxa" w:w="24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Courses</w:t>
            </w:r>
          </w:p>
        </w:tc>
        <w:tc>
          <w:tcPr>
            <w:tcW w:type="dxa" w:w="15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Credits</w:t>
            </w:r>
          </w:p>
        </w:tc>
        <w:tc>
          <w:tcPr>
            <w:tcW w:type="dxa" w:w="17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Slots</w:t>
            </w:r>
          </w:p>
        </w:tc>
      </w:tr>
      <w:tr>
        <w:tc>
          <w:tcPr>
            <w:tcW w:type="dxa" w:w="37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Foundations (shared LDT)</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F1, F2</w:t>
            </w:r>
          </w:p>
        </w:tc>
        <w:tc>
          <w:tcPr>
            <w:tcW w:type="dxa" w:w="15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6</w:t>
            </w:r>
          </w:p>
        </w:tc>
        <w:tc>
          <w:tcPr>
            <w:tcW w:type="dxa" w:w="1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2</w:t>
            </w:r>
          </w:p>
        </w:tc>
      </w:tr>
      <w:tr>
        <w:tc>
          <w:tcPr>
            <w:tcW w:type="dxa" w:w="37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Concentration (LENS, sequential)</w:t>
            </w:r>
          </w:p>
        </w:tc>
        <w:tc>
          <w:tcPr>
            <w:tcW w:type="dxa" w:w="24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LEN 1, 2, 3</w:t>
            </w:r>
          </w:p>
        </w:tc>
        <w:tc>
          <w:tcPr>
            <w:tcW w:type="dxa" w:w="15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9</w:t>
            </w:r>
          </w:p>
        </w:tc>
        <w:tc>
          <w:tcPr>
            <w:tcW w:type="dxa" w:w="17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3</w:t>
            </w:r>
          </w:p>
        </w:tc>
      </w:tr>
      <w:tr>
        <w:tc>
          <w:tcPr>
            <w:tcW w:type="dxa" w:w="37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Methods (LENS-specific)</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LEN 4, 6</w:t>
            </w:r>
          </w:p>
        </w:tc>
        <w:tc>
          <w:tcPr>
            <w:tcW w:type="dxa" w:w="15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6</w:t>
            </w:r>
          </w:p>
        </w:tc>
        <w:tc>
          <w:tcPr>
            <w:tcW w:type="dxa" w:w="1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2</w:t>
            </w:r>
          </w:p>
        </w:tc>
      </w:tr>
      <w:tr>
        <w:tc>
          <w:tcPr>
            <w:tcW w:type="dxa" w:w="37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Capstone</w:t>
            </w:r>
          </w:p>
        </w:tc>
        <w:tc>
          <w:tcPr>
            <w:tcW w:type="dxa" w:w="24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LEN 10</w:t>
            </w:r>
          </w:p>
        </w:tc>
        <w:tc>
          <w:tcPr>
            <w:tcW w:type="dxa" w:w="15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3</w:t>
            </w:r>
          </w:p>
        </w:tc>
        <w:tc>
          <w:tcPr>
            <w:tcW w:type="dxa" w:w="17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1</w:t>
            </w:r>
          </w:p>
        </w:tc>
      </w:tr>
      <w:tr>
        <w:tc>
          <w:tcPr>
            <w:tcW w:type="dxa" w:w="37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Electives (university-wide, with advisor)</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Any 2</w:t>
            </w:r>
          </w:p>
        </w:tc>
        <w:tc>
          <w:tcPr>
            <w:tcW w:type="dxa" w:w="15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6</w:t>
            </w:r>
          </w:p>
        </w:tc>
        <w:tc>
          <w:tcPr>
            <w:tcW w:type="dxa" w:w="1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2</w:t>
            </w:r>
          </w:p>
        </w:tc>
      </w:tr>
      <w:tr>
        <w:tc>
          <w:tcPr>
            <w:tcW w:type="dxa" w:w="37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b/>
                <w:bCs/>
                <w:sz w:val="19"/>
                <w:szCs w:val="19"/>
              </w:rPr>
              <w:t xml:space="preserve">Total</w:t>
            </w:r>
          </w:p>
        </w:tc>
        <w:tc>
          <w:tcPr>
            <w:tcW w:type="dxa" w:w="24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b/>
                <w:bCs/>
                <w:sz w:val="19"/>
                <w:szCs w:val="19"/>
              </w:rPr>
              <w:t xml:space="preserve">30</w:t>
            </w:r>
          </w:p>
        </w:tc>
        <w:tc>
          <w:tcPr>
            <w:tcW w:type="dxa" w:w="17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b/>
                <w:bCs/>
                <w:sz w:val="19"/>
                <w:szCs w:val="19"/>
              </w:rPr>
              <w:t xml:space="preserve">10</w:t>
            </w:r>
          </w:p>
        </w:tc>
      </w:tr>
    </w:tbl>
    <w:p>
      <w:pPr>
        <w:spacing w:after="120"/>
      </w:pPr>
      <w:r>
        <w:rPr>
          <w:b/>
          <w:bCs/>
          <w:sz w:val="21"/>
          <w:szCs w:val="21"/>
        </w:rPr>
        <w:t xml:space="preserve">LENS-designed courses: </w:t>
      </w:r>
      <w:r>
        <w:rPr>
          <w:sz w:val="21"/>
          <w:szCs w:val="21"/>
        </w:rPr>
        <w:t xml:space="preserve">LEN 1, 2, 3 (concentration), LEN 4, 6 (methods), and LEN 10 (capstone); 7 of 10 courses are LENS-specific. LENS also offers LEN 5, 7, 8, and 9 as electives; LEN 5 (Human Capability Analysis and Requirements) and LEN 9 (Computational and AI Methods) are recommended. Students select two electives from across the university with advisor consultation.</w:t>
      </w:r>
    </w:p>
    <w:p>
      <w:pPr>
        <w:spacing w:after="120"/>
      </w:pPr>
      <w:r>
        <w:rPr>
          <w:b/>
          <w:bCs/>
          <w:sz w:val="21"/>
          <w:szCs w:val="21"/>
        </w:rPr>
        <w:t xml:space="preserve">Methods: </w:t>
      </w:r>
      <w:r>
        <w:rPr>
          <w:sz w:val="21"/>
          <w:szCs w:val="21"/>
        </w:rPr>
        <w:t xml:space="preserve">LEN 6 (Applied Problem Solving in Learning Engineering) and LEN 4 (Evidence, Analytics, and Measurement for High-Consequence Domains). Both are LENS-specific. Previous LDT cohorts completed Introduction to Social Science Research and Program Evaluation; the LENS configuration replaces both with concentration-specific methods courses.</w:t>
      </w:r>
    </w:p>
    <w:p>
      <w:pPr>
        <w:spacing w:after="140"/>
      </w:pPr>
      <w:r>
        <w:rPr>
          <w:b/>
          <w:bCs/>
          <w:sz w:val="21"/>
          <w:szCs w:val="21"/>
        </w:rPr>
        <w:t xml:space="preserve">Sequencing: </w:t>
      </w:r>
      <w:r>
        <w:rPr>
          <w:sz w:val="21"/>
          <w:szCs w:val="21"/>
        </w:rPr>
        <w:t xml:space="preserve">LEN 1 → LEN 2 → LEN 3 must be taken in order. LEN 6 requires the concentration courses or concurrent enrollment. LEN 10 (capstone) is the culminating course.</w:t>
      </w:r>
    </w:p>
    <w:p>
      <w:pPr>
        <w:pStyle w:val="Heading1"/>
        <w:spacing w:after="120" w:before="280"/>
      </w:pPr>
      <w:r>
        <w:rPr>
          <w:b/>
          <w:bCs/>
          <w:color w:val="0D1B3E"/>
          <w:sz w:val="27"/>
          <w:szCs w:val="27"/>
        </w:rPr>
        <w:t xml:space="preserve">3. LDT Program Learning Objectives</w:t>
      </w:r>
    </w:p>
    <w:p>
      <w:pPr>
        <w:spacing w:after="120"/>
      </w:pPr>
      <w:r>
        <w:rPr>
          <w:sz w:val="21"/>
          <w:szCs w:val="21"/>
        </w:rPr>
        <w:t xml:space="preserve">The following program-level objectives apply across all LDT concentrations (LXD, LENS, AILE). Every required LENS course addresses at least one 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6360"/>
      </w:tblGrid>
      <w:tr>
        <w:trPr>
          <w:tblHeader/>
        </w:trPr>
        <w:tc>
          <w:tcPr>
            <w:tcW w:type="dxa" w:w="9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ID</w:t>
            </w:r>
          </w:p>
        </w:tc>
        <w:tc>
          <w:tcPr>
            <w:tcW w:type="dxa" w:w="21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Domain</w:t>
            </w:r>
          </w:p>
        </w:tc>
        <w:tc>
          <w:tcPr>
            <w:tcW w:type="dxa" w:w="63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Objective</w:t>
            </w:r>
          </w:p>
        </w:tc>
      </w:tr>
      <w:tr>
        <w:tc>
          <w:tcPr>
            <w:tcW w:type="dxa" w:w="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w:t>
            </w:r>
          </w:p>
        </w:tc>
        <w:tc>
          <w:tcPr>
            <w:tcW w:type="dxa" w:w="2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Theory and Evidence</w:t>
            </w:r>
          </w:p>
        </w:tc>
        <w:tc>
          <w:tcPr>
            <w:tcW w:type="dxa" w:w="6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Integration of theoretical and empirical evidence from the learning sciences, media, and technology to design effective digital learning experiences and solutions. Includes: differentiating theories from the learning sciences; using digital technologies to develop learning experiences; analyzing and evaluating design options; justifying decisions based on theory, models, or evidence; designing and deploying solutions grounded in learning sciences.</w:t>
            </w:r>
          </w:p>
        </w:tc>
      </w:tr>
      <w:tr>
        <w:tc>
          <w:tcPr>
            <w:tcW w:type="dxa" w:w="9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PLO-2</w:t>
            </w:r>
          </w:p>
        </w:tc>
        <w:tc>
          <w:tcPr>
            <w:tcW w:type="dxa" w:w="21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Ethical and Human-Centered Solutions</w:t>
            </w:r>
          </w:p>
        </w:tc>
        <w:tc>
          <w:tcPr>
            <w:tcW w:type="dxa" w:w="63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Creation of learning solutions that are ethical, inclusive, and focused on the diverse needs of learners, adhering to best practices and industry standards. Includes: identifying diverse learner needs; applying systematic models and systems thinking; evaluating solutions for equity and inclusivity; designing accessible, inclusive, and flexible technology-supported experiences.</w:t>
            </w:r>
          </w:p>
        </w:tc>
      </w:tr>
      <w:tr>
        <w:tc>
          <w:tcPr>
            <w:tcW w:type="dxa" w:w="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PLO-3</w:t>
            </w:r>
          </w:p>
        </w:tc>
        <w:tc>
          <w:tcPr>
            <w:tcW w:type="dxa" w:w="2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Collaboration and Leadership</w:t>
            </w:r>
          </w:p>
        </w:tc>
        <w:tc>
          <w:tcPr>
            <w:tcW w:type="dxa" w:w="6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Effective collaboration with stakeholders and leadership in the design, implementation, and evaluation of educational technology solutions. Includes: collaborating constructively with involved parties; communicating shared visions; leading quality assurance efforts; leading ongoing evaluation; developing evidence-based solutions using appropriate technologies.</w:t>
            </w:r>
          </w:p>
        </w:tc>
      </w:tr>
      <w:tr>
        <w:tc>
          <w:tcPr>
            <w:tcW w:type="dxa" w:w="9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PLO-4</w:t>
            </w:r>
          </w:p>
        </w:tc>
        <w:tc>
          <w:tcPr>
            <w:tcW w:type="dxa" w:w="21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Communication Competence</w:t>
            </w:r>
          </w:p>
        </w:tc>
        <w:tc>
          <w:tcPr>
            <w:tcW w:type="dxa" w:w="63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Communicating design and pedagogical decisions effectively using various media and tailored to diverse audiences. Includes: crafting effective messages in written, verbal, and visual modalities; articulating and justifying pedagogical, design, and development decisions; communicating with invested parties to facilitate design and development.</w:t>
            </w:r>
          </w:p>
        </w:tc>
      </w:tr>
      <w:tr>
        <w:tc>
          <w:tcPr>
            <w:tcW w:type="dxa" w:w="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PLO-5</w:t>
            </w:r>
          </w:p>
        </w:tc>
        <w:tc>
          <w:tcPr>
            <w:tcW w:type="dxa" w:w="2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Sociocultural Aspects</w:t>
            </w:r>
          </w:p>
        </w:tc>
        <w:tc>
          <w:tcPr>
            <w:tcW w:type="dxa" w:w="6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Analysis of sociocultural factors, including power dynamics and privilege, and developing solutions to mitigate inequities in educational technology. Includes: analyzing how socioeconomic systems influence technology adoption; evaluating power dynamics and privilege; developing solutions to address injustices; designing equitable, inclusive, and accessible systems.</w:t>
            </w:r>
          </w:p>
        </w:tc>
      </w:tr>
      <w:tr>
        <w:tc>
          <w:tcPr>
            <w:tcW w:type="dxa" w:w="9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PLO-6</w:t>
            </w:r>
          </w:p>
        </w:tc>
        <w:tc>
          <w:tcPr>
            <w:tcW w:type="dxa" w:w="21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Data-Informed Design</w:t>
            </w:r>
          </w:p>
        </w:tc>
        <w:tc>
          <w:tcPr>
            <w:tcW w:type="dxa" w:w="63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Using data to inform the design, development, and evaluation of learning experiences and technology-supported solutions. Includes: collecting data using evaluation and research methods; using data to revise designs for continuous improvement; analyzing educational data using qualitative, quantitative, and mixed methods; designing comprehensive data collection and analysis efforts.</w:t>
            </w:r>
          </w:p>
        </w:tc>
      </w:tr>
    </w:tbl>
    <w:p>
      <w:pPr>
        <w:pStyle w:val="Heading1"/>
        <w:spacing w:after="120" w:before="280"/>
      </w:pPr>
      <w:r>
        <w:rPr>
          <w:b/>
          <w:bCs/>
          <w:color w:val="0D1B3E"/>
          <w:sz w:val="27"/>
          <w:szCs w:val="27"/>
        </w:rPr>
        <w:t xml:space="preserve">4. LENS Concentration Learning Objectives</w:t>
      </w:r>
    </w:p>
    <w:p>
      <w:pPr>
        <w:spacing w:after="120"/>
      </w:pPr>
      <w:r>
        <w:rPr>
          <w:sz w:val="21"/>
          <w:szCs w:val="21"/>
        </w:rPr>
        <w:t xml:space="preserve">LENS graduates demonstrate competency across five domains. Each concentration-level objective (CLO) is written at the Analyze, Evaluate, or Create level of Bloom's taxonomy and is structured for direct assessment. Four threads are woven across all CLOs: evidence and measurability; capability (the interface between system requirements and system impact); iterative engineering cycles at speed and scale; and communication across disciplinary and institutional boundaries. A fifth commitment, the preservation and development of human agency, serves as a design constraint across every CLO.</w:t>
      </w:r>
    </w:p>
    <w:p>
      <w:pPr>
        <w:spacing w:after="120"/>
      </w:pPr>
      <w:r>
        <w:rPr>
          <w:i/>
          <w:iCs/>
          <w:sz w:val="21"/>
          <w:szCs w:val="21"/>
        </w:rPr>
        <w:t xml:space="preserve">The five domains align with the learning engineering competency framework under development with the IEEE ICICLE community. Elements not yet field consensus (gap attribution in CLO-3; sociotechnical integration in CLO-4; human-AI teaming in CLO-5) are LENS's proposed extensions to that framework, and LENS capstone evidence is offered toward their validation.</w:t>
      </w:r>
    </w:p>
    <w:p>
      <w:pPr>
        <w:spacing w:after="120"/>
      </w:pPr>
      <w:r>
        <w:rPr>
          <w:i/>
          <w:iCs/>
          <w:sz w:val="21"/>
          <w:szCs w:val="21"/>
        </w:rPr>
        <w:t xml:space="preserve">Each CLO carries an accessible competency name and tagline used in recruiting and the casebook: CLO-1 Systems Analysis (see the whole system); CLO-2 Iterative Development (build, test, refine); CLO-3 Test and Evaluation (show what works); CLO-4 Navigating Sociotechnical Constraints (make it work in the real world); CLO-5 Machine Teaming and Adaptation (team with the machine). Each CLO decomposes into numbered subobjectives (e.g., 3.2 gap attribution) that serve as stable tags for case studies, course modules, and capstone rubrics; the subobjective set is maintained in the companion competencies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6360"/>
      </w:tblGrid>
      <w:tr>
        <w:trPr>
          <w:tblHeader/>
        </w:trPr>
        <w:tc>
          <w:tcPr>
            <w:tcW w:type="dxa" w:w="9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ID</w:t>
            </w:r>
          </w:p>
        </w:tc>
        <w:tc>
          <w:tcPr>
            <w:tcW w:type="dxa" w:w="21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Competency Domain</w:t>
            </w:r>
          </w:p>
        </w:tc>
        <w:tc>
          <w:tcPr>
            <w:tcW w:type="dxa" w:w="63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Graduates will be able to…</w:t>
            </w:r>
          </w:p>
        </w:tc>
      </w:tr>
      <w:tr>
        <w:tc>
          <w:tcPr>
            <w:tcW w:type="dxa" w:w="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CLO-1</w:t>
            </w:r>
          </w:p>
        </w:tc>
        <w:tc>
          <w:tcPr>
            <w:tcW w:type="dxa" w:w="2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Systems Thinking and Analysis</w:t>
            </w:r>
          </w:p>
        </w:tc>
        <w:tc>
          <w:tcPr>
            <w:tcW w:type="dxa" w:w="6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Decompose system performance requirements into measurable human capability requirements, defining the interface between what a system requires of its operators and the impact it must deliver. Model learning environments and their host operational systems as interacting systems with defined components, interfaces, and feedback loops. Apply systems engineering lifecycle models to scope, sequence, and evaluate capability development interventions within and across disparate systems. Analyze and communicate interdependencies between human performance and system performance to identify capability gaps and predict operational impact at scale.</w:t>
            </w:r>
          </w:p>
        </w:tc>
      </w:tr>
      <w:tr>
        <w:tc>
          <w:tcPr>
            <w:tcW w:type="dxa" w:w="9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CLO-2</w:t>
            </w:r>
          </w:p>
        </w:tc>
        <w:tc>
          <w:tcPr>
            <w:tcW w:type="dxa" w:w="21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Learning Engineering Design and Implementation</w:t>
            </w:r>
          </w:p>
        </w:tc>
        <w:tc>
          <w:tcPr>
            <w:tcW w:type="dxa" w:w="63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Design capability development interventions through iterative engineering cycles (design, instrument, evaluate, refine) that integrate learning sciences principles with measurable outcomes and system design constraints, and that function at speed and scale within operational environments. Evaluate the operational impact of evidence-based design strategies for transfer to high-consequence settings. Construct and communicate implementation plans that address adoption, sustainment, and lifecycle integration across organizational and system boundaries.</w:t>
            </w:r>
          </w:p>
        </w:tc>
      </w:tr>
      <w:tr>
        <w:tc>
          <w:tcPr>
            <w:tcW w:type="dxa" w:w="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CLO-3</w:t>
            </w:r>
          </w:p>
        </w:tc>
        <w:tc>
          <w:tcPr>
            <w:tcW w:type="dxa" w:w="2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Data, Measurement, and Evaluation</w:t>
            </w:r>
          </w:p>
        </w:tc>
        <w:tc>
          <w:tcPr>
            <w:tcW w:type="dxa" w:w="6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Design ethical instrumentation strategies that produce measurable evidence of capability (the interface between operator requirements and system impact) at the speed and scale operations require. Construct decision-grade evidence artifacts (dashboards, reports, governance documentation) that link learning outcomes to operational impact and feed subsequent design iterations. Differentiate capability gaps attributable to human development from those attributable to system design or organizational performance, and communicate findings to technical and non-technical stakeholders.</w:t>
            </w:r>
          </w:p>
        </w:tc>
      </w:tr>
      <w:tr>
        <w:tc>
          <w:tcPr>
            <w:tcW w:type="dxa" w:w="9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CLO-4</w:t>
            </w:r>
          </w:p>
        </w:tc>
        <w:tc>
          <w:tcPr>
            <w:tcW w:type="dxa" w:w="21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Navigating Sociotechnical Constraints</w:t>
            </w:r>
          </w:p>
        </w:tc>
        <w:tc>
          <w:tcPr>
            <w:tcW w:type="dxa" w:w="63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Integrate capability interventions into the sociotechnical systems they must live in: the regulatory, organizational, cultural, and technical realities that determine whether good designs survive. Analyze the constraints that shape what can be built, deployed, and sustained in healthcare, defense, or education contexts. Apply human systems integration frameworks to fit capability development approaches to operational environments. Leverage prior domain expertise, and respect for others', to elicit and validate specialist knowledge that surfaces constraints early. Synthesize and communicate stakeholder requirements across disciplinary and institutional boundaries into coherent design specifications, and design interventions that survive adoption and sustainment barriers.</w:t>
            </w:r>
          </w:p>
        </w:tc>
      </w:tr>
      <w:tr>
        <w:tc>
          <w:tcPr>
            <w:tcW w:type="dxa" w:w="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CLO-5</w:t>
            </w:r>
          </w:p>
        </w:tc>
        <w:tc>
          <w:tcPr>
            <w:tcW w:type="dxa" w:w="2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Human-AI Teaming and Adaptive Systems</w:t>
            </w:r>
          </w:p>
        </w:tc>
        <w:tc>
          <w:tcPr>
            <w:tcW w:type="dxa" w:w="6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Design human-AI teaming configurations that leverage AI as a creative partner in capability development while preserving and developing human agency: the capacity to exercise independent judgment, adapt to novel conditions, and shape the systems operators work within. Evaluate the measurable impact of AI-mediated learning systems on human performance, assessing both the gains AI enables and the risks it introduces, including automation bias and cognitive offloading. Communicate evidence-based recommendations for when AI augmentation improves versus degrades capability development outcomes and operator agency.</w:t>
            </w:r>
          </w:p>
        </w:tc>
      </w:tr>
    </w:tbl>
    <w:p>
      <w:pPr>
        <w:pStyle w:val="Heading1"/>
        <w:spacing w:after="120" w:before="280"/>
      </w:pPr>
      <w:r>
        <w:rPr>
          <w:b/>
          <w:bCs/>
          <w:color w:val="0D1B3E"/>
          <w:sz w:val="27"/>
          <w:szCs w:val="27"/>
        </w:rPr>
        <w:t xml:space="preserve">5. Course Descriptions and Objectives Mapping</w:t>
      </w:r>
    </w:p>
    <w:p>
      <w:pPr>
        <w:pStyle w:val="Heading2"/>
        <w:spacing w:after="100" w:before="220"/>
      </w:pPr>
      <w:r>
        <w:rPr>
          <w:b/>
          <w:bCs/>
          <w:color w:val="0E7C7B"/>
          <w:sz w:val="23"/>
          <w:szCs w:val="23"/>
        </w:rPr>
        <w:t xml:space="preserve">5.1 Foundation Courses (shared LDT, 6 credits)</w:t>
      </w:r>
    </w:p>
    <w:p>
      <w:pPr>
        <w:spacing w:after="30" w:before="180"/>
      </w:pPr>
      <w:r>
        <w:rPr>
          <w:b/>
          <w:bCs/>
          <w:color w:val="0D1B3E"/>
          <w:sz w:val="22"/>
          <w:szCs w:val="22"/>
        </w:rPr>
        <w:t xml:space="preserve">LDT F1: Learning Sciences Studio</w:t>
      </w:r>
    </w:p>
    <w:p>
      <w:pPr>
        <w:spacing w:after="80"/>
      </w:pPr>
      <w:r>
        <w:rPr>
          <w:i/>
          <w:iCs/>
          <w:color w:val="555555"/>
          <w:sz w:val="19"/>
          <w:szCs w:val="19"/>
        </w:rPr>
        <w:t xml:space="preserve">Foundation (Required, Shared) • 3 credits</w:t>
      </w:r>
    </w:p>
    <w:p>
      <w:pPr>
        <w:spacing w:after="100"/>
      </w:pPr>
      <w:r>
        <w:rPr>
          <w:sz w:val="21"/>
          <w:szCs w:val="21"/>
        </w:rPr>
        <w:t xml:space="preserve">Introduces students to major theories of learning (behavioral, cognitive, and situative) and motivation, emphasizing practical application to educational technology and technology-supported learning environments. Learners engage in theory-to-practice activities, critique existing technologies, and collaboratively develop design proposals for new learning environments. Blends theoretical insight with real-world problem-solving to develop practical skills in aligning instructional strategies and tools with diverse learner needs and settings. Prerequisite: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 PLO-2</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CLO-2</w:t>
            </w:r>
          </w:p>
        </w:tc>
      </w:tr>
    </w:tbl>
    <w:p>
      <w:pPr>
        <w:spacing w:after="30" w:before="180"/>
      </w:pPr>
      <w:r>
        <w:rPr>
          <w:b/>
          <w:bCs/>
          <w:color w:val="0D1B3E"/>
          <w:sz w:val="22"/>
          <w:szCs w:val="22"/>
        </w:rPr>
        <w:t xml:space="preserve">LDT F2: Critical Perspectives on Educational Technology</w:t>
      </w:r>
    </w:p>
    <w:p>
      <w:pPr>
        <w:spacing w:after="80"/>
      </w:pPr>
      <w:r>
        <w:rPr>
          <w:i/>
          <w:iCs/>
          <w:color w:val="555555"/>
          <w:sz w:val="19"/>
          <w:szCs w:val="19"/>
        </w:rPr>
        <w:t xml:space="preserve">Foundation (Required, Shared) • 3 credits</w:t>
      </w:r>
    </w:p>
    <w:p>
      <w:pPr>
        <w:spacing w:after="100"/>
      </w:pPr>
      <w:r>
        <w:rPr>
          <w:sz w:val="21"/>
          <w:szCs w:val="21"/>
        </w:rPr>
        <w:t xml:space="preserve">Students analyze educational technologies through the lenses of critical theory and critical theory of technology. Examines the intersections of power, privilege, and societal structures in the design and deployment of learning technologies. Students deconstruct prevailing narratives, investigate how digital tools mediate educational experiences and shape social norms, equity, and access, and develop skills to dissect and challenge assumptions, fostering a nuanced understanding of the ethical, cultural, and political dimensions of technology-infused education. Prerequisite: Learning Sciences Studio.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PLO-2, PLO-5</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CLO-4</w:t>
            </w:r>
          </w:p>
        </w:tc>
      </w:tr>
    </w:tbl>
    <w:p>
      <w:pPr>
        <w:pStyle w:val="Heading2"/>
        <w:spacing w:after="100" w:before="220"/>
      </w:pPr>
      <w:r>
        <w:rPr>
          <w:b/>
          <w:bCs/>
          <w:color w:val="0E7C7B"/>
          <w:sz w:val="23"/>
          <w:szCs w:val="23"/>
        </w:rPr>
        <w:t xml:space="preserve">5.2 Concentration Courses (LENS sequential core, 9 credits)</w:t>
      </w:r>
    </w:p>
    <w:p>
      <w:pPr>
        <w:spacing w:after="30" w:before="180"/>
      </w:pPr>
      <w:r>
        <w:rPr>
          <w:b/>
          <w:bCs/>
          <w:color w:val="0D1B3E"/>
          <w:sz w:val="22"/>
          <w:szCs w:val="22"/>
        </w:rPr>
        <w:t xml:space="preserve">LEN 1: Principles of Learning Engineering for Complex Systems</w:t>
      </w:r>
    </w:p>
    <w:p>
      <w:pPr>
        <w:spacing w:after="80"/>
      </w:pPr>
      <w:r>
        <w:rPr>
          <w:i/>
          <w:iCs/>
          <w:color w:val="555555"/>
          <w:sz w:val="19"/>
          <w:szCs w:val="19"/>
        </w:rPr>
        <w:t xml:space="preserve">Concentration 1 (Required, Sequential) • 3 credits</w:t>
      </w:r>
    </w:p>
    <w:p>
      <w:pPr>
        <w:spacing w:after="100"/>
      </w:pPr>
      <w:r>
        <w:rPr>
          <w:sz w:val="21"/>
          <w:szCs w:val="21"/>
        </w:rPr>
        <w:t xml:space="preserve">First course in the LENS concentration sequence. Establishes the intellectual and methodological principles of learning engineering as a systems-level discipline. Introduces capability as the interface between what a system requires of its human operators and the impact of that system, and frames the engineering of this interface as the central problem of the field. Examines the convergence of learning sciences, human systems integration, and systems engineering when human capability is treated as a design problem within and across disparate systems. Core topics: defining measurable capability requirements; systems lifecycle thinking; system integration and interdependencies; the iterative engineering cycle (design, instrument, evaluate, refine) as the field's core method; the evidence-capability-performance flywheel (faster evidence cycles accelerate capability development at speed and scale); ethics of intervention where human and system performance are interdependent. Introduces the professional dispositions of the field: focus on learning and learners, reflective and iterative practice, responsiveness to evidence, systems thinking, and mindfulness of context. Students practice communicating capability analyses to diverse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 PLO-2, PLO-3</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CLO-1, CLO-2</w:t>
            </w:r>
          </w:p>
        </w:tc>
      </w:tr>
    </w:tbl>
    <w:p>
      <w:pPr>
        <w:spacing w:after="30" w:before="180"/>
      </w:pPr>
      <w:r>
        <w:rPr>
          <w:b/>
          <w:bCs/>
          <w:color w:val="0D1B3E"/>
          <w:sz w:val="22"/>
          <w:szCs w:val="22"/>
        </w:rPr>
        <w:t xml:space="preserve">LEN 2: Human-AI Teaming and Adaptive Learning Systems</w:t>
      </w:r>
    </w:p>
    <w:p>
      <w:pPr>
        <w:spacing w:after="80"/>
      </w:pPr>
      <w:r>
        <w:rPr>
          <w:i/>
          <w:iCs/>
          <w:color w:val="555555"/>
          <w:sz w:val="19"/>
          <w:szCs w:val="19"/>
        </w:rPr>
        <w:t xml:space="preserve">Concentration 2 (Required, Sequential) • 3 credits</w:t>
      </w:r>
    </w:p>
    <w:p>
      <w:pPr>
        <w:spacing w:after="100"/>
      </w:pPr>
      <w:r>
        <w:rPr>
          <w:sz w:val="21"/>
          <w:szCs w:val="21"/>
        </w:rPr>
        <w:t xml:space="preserve">Second course in the LENS concentration sequence. Examines human-AI teaming as a design challenge for capability development. Students explore AI as a creative partner (generating, adapting, and evaluating learning interventions) while assessing the measurable impacts of AI on human performance. Design work proceeds through rapid iteration: students prototype, instrument, and refine AI-mediated learning configurations against measured human performance. Develops evidence-based frameworks for reasoning about AI-mediated learning under uncertainty, with explicit attention to automation bias, cognitive offloading, and the conditions under which AI augmentation helps versus harms. Students communicate AI risk and opportunity assessments to non-technical stakeholders. Builds on the systems principles established in LEN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 PLO-2, PLO-4, PLO-5</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CLO-5</w:t>
            </w:r>
          </w:p>
        </w:tc>
      </w:tr>
    </w:tbl>
    <w:p>
      <w:pPr>
        <w:spacing w:after="30" w:before="180"/>
      </w:pPr>
      <w:r>
        <w:rPr>
          <w:b/>
          <w:bCs/>
          <w:color w:val="0D1B3E"/>
          <w:sz w:val="22"/>
          <w:szCs w:val="22"/>
        </w:rPr>
        <w:t xml:space="preserve">LEN 3: Learning Engineering Systems</w:t>
      </w:r>
    </w:p>
    <w:p>
      <w:pPr>
        <w:spacing w:after="80"/>
      </w:pPr>
      <w:r>
        <w:rPr>
          <w:i/>
          <w:iCs/>
          <w:color w:val="555555"/>
          <w:sz w:val="19"/>
          <w:szCs w:val="19"/>
        </w:rPr>
        <w:t xml:space="preserve">Concentration 3 (Required, Sequential) • 3 credits</w:t>
      </w:r>
    </w:p>
    <w:p>
      <w:pPr>
        <w:spacing w:after="100"/>
      </w:pPr>
      <w:r>
        <w:rPr>
          <w:sz w:val="21"/>
          <w:szCs w:val="21"/>
        </w:rPr>
        <w:t xml:space="preserve">Third course in the LENS concentration sequence. Applies human systems integration frameworks, systems engineering principles, and sociotechnical analysis to capability development in high-consequence operational environments. Healthcare, defense, and education are treated as co-equal domains. Students model capability development challenges as interacting systems, mapping components, interfaces, and feedback loops before intervening, and address system integration challenges where capability development must function within and across disparate systems at the speed and scale that operational contexts demand. Students analyze the measurable impact of capability interventions on operational outcomes, navigate regulatory, organizational, and cultural contexts, and communicate system-level design decisions and evidence across disciplinary and institutional boundaries. Integrates systems thinking from LEN 1 with the AI teaming frameworks from LEN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PLO-2, PLO-3, PLO-4, PLO-5</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CLO-1, CLO-4</w:t>
            </w:r>
          </w:p>
        </w:tc>
      </w:tr>
    </w:tbl>
    <w:p>
      <w:pPr>
        <w:pStyle w:val="Heading2"/>
        <w:spacing w:after="100" w:before="220"/>
      </w:pPr>
      <w:r>
        <w:rPr>
          <w:b/>
          <w:bCs/>
          <w:color w:val="0E7C7B"/>
          <w:sz w:val="23"/>
          <w:szCs w:val="23"/>
        </w:rPr>
        <w:t xml:space="preserve">5.3 Methods Courses (LENS-specific, 6 credits)</w:t>
      </w:r>
    </w:p>
    <w:p>
      <w:pPr>
        <w:spacing w:after="30" w:before="180"/>
      </w:pPr>
      <w:r>
        <w:rPr>
          <w:b/>
          <w:bCs/>
          <w:color w:val="0D1B3E"/>
          <w:sz w:val="22"/>
          <w:szCs w:val="22"/>
        </w:rPr>
        <w:t xml:space="preserve">LEN 6: Applied Problem Solving in Learning Engineering</w:t>
      </w:r>
    </w:p>
    <w:p>
      <w:pPr>
        <w:spacing w:after="80"/>
      </w:pPr>
      <w:r>
        <w:rPr>
          <w:i/>
          <w:iCs/>
          <w:color w:val="555555"/>
          <w:sz w:val="19"/>
          <w:szCs w:val="19"/>
        </w:rPr>
        <w:t xml:space="preserve">Methods 1 (Required) • 3 credits</w:t>
      </w:r>
    </w:p>
    <w:p>
      <w:pPr>
        <w:spacing w:after="100"/>
      </w:pPr>
      <w:r>
        <w:rPr>
          <w:sz w:val="21"/>
          <w:szCs w:val="21"/>
        </w:rPr>
        <w:t xml:space="preserve">LENS-specific methods course. Students work authentic cross-domain problems in learning engineering through structured analytical methods. Develops problem framing, stakeholder analysis, needs assessment, and initial evidence-gathering approaches to capability challenges across healthcare, defense, and education contexts. Students apply systems framing to decompose each problem and carry it through at least one full iteration cycle, revising the problem framing as evidence accumulates. Throughout, students leverage their existing professional domain expertise to engage subject-matter experts: eliciting specialist knowledge, validating problem framings with experts, and translating expert knowledge into design requirements. Students communicate problem analyses and preliminary impact assessments to diverse audiences. Introduces the methodological vocabulary and structured reasoning that deeper analytical methods in LEN 5 (recommended elective) build upon. Prerequisite: concentration courses (LEN 1–3) or concurrent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 PLO-3, PLO-4, PLO-6</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CLO-1, CLO-2, CLO-4</w:t>
            </w:r>
          </w:p>
        </w:tc>
      </w:tr>
    </w:tbl>
    <w:p>
      <w:pPr>
        <w:spacing w:after="30" w:before="180"/>
      </w:pPr>
      <w:r>
        <w:rPr>
          <w:b/>
          <w:bCs/>
          <w:color w:val="0D1B3E"/>
          <w:sz w:val="22"/>
          <w:szCs w:val="22"/>
        </w:rPr>
        <w:t xml:space="preserve">LEN 4: Evidence, Analytics, and Measurement for High-Consequence Domains</w:t>
      </w:r>
    </w:p>
    <w:p>
      <w:pPr>
        <w:spacing w:after="80"/>
      </w:pPr>
      <w:r>
        <w:rPr>
          <w:i/>
          <w:iCs/>
          <w:color w:val="555555"/>
          <w:sz w:val="19"/>
          <w:szCs w:val="19"/>
        </w:rPr>
        <w:t xml:space="preserve">Methods 2 (Required) • 3 credits</w:t>
      </w:r>
    </w:p>
    <w:p>
      <w:pPr>
        <w:spacing w:after="100"/>
      </w:pPr>
      <w:r>
        <w:rPr>
          <w:sz w:val="21"/>
          <w:szCs w:val="21"/>
        </w:rPr>
        <w:t xml:space="preserve">LENS-specific methods course developing competence in ethical measurement, learning analytics, and evidence synthesis for high-consequence operational environments. Students operationalize capability constructs, design data collection strategies that function at speed and scale across disparate systems, and combine qualitative and quantitative methods to produce decision-grade evidence linking capability (the operator-system interface) to operational impact. Core topics: ethical instrumentation and data governance; gap attribution (distinguishing capability gaps rooted in human development from those rooted in system design or organizational performance); learning analytics pipelines that sustain rapid evidence cycles and close the loop between measurement and design revision; communicating evidence to technical and non-technical decision-makers.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PLO-2, PLO-4, PLO-6</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CLO-3</w:t>
            </w:r>
          </w:p>
        </w:tc>
      </w:tr>
    </w:tbl>
    <w:p>
      <w:pPr>
        <w:pStyle w:val="Heading2"/>
        <w:spacing w:after="100" w:before="220"/>
      </w:pPr>
      <w:r>
        <w:rPr>
          <w:b/>
          <w:bCs/>
          <w:color w:val="0E7C7B"/>
          <w:sz w:val="23"/>
          <w:szCs w:val="23"/>
        </w:rPr>
        <w:t xml:space="preserve">5.4 Capstone (3 credits)</w:t>
      </w:r>
    </w:p>
    <w:p>
      <w:pPr>
        <w:spacing w:after="30" w:before="180"/>
      </w:pPr>
      <w:r>
        <w:rPr>
          <w:b/>
          <w:bCs/>
          <w:color w:val="0D1B3E"/>
          <w:sz w:val="22"/>
          <w:szCs w:val="22"/>
        </w:rPr>
        <w:t xml:space="preserve">LEN 10: Learning Engineering Project</w:t>
      </w:r>
    </w:p>
    <w:p>
      <w:pPr>
        <w:spacing w:after="80"/>
      </w:pPr>
      <w:r>
        <w:rPr>
          <w:i/>
          <w:iCs/>
          <w:color w:val="555555"/>
          <w:sz w:val="19"/>
          <w:szCs w:val="19"/>
        </w:rPr>
        <w:t xml:space="preserve">Capstone (Required) • 3 credits</w:t>
      </w:r>
    </w:p>
    <w:p>
      <w:pPr>
        <w:spacing w:after="100"/>
      </w:pPr>
      <w:r>
        <w:rPr>
          <w:sz w:val="21"/>
          <w:szCs w:val="21"/>
        </w:rPr>
        <w:t xml:space="preserve">End-to-end learning engineering project in a real organizational context. Students identify a capability development challenge at a partner organization (APL as founding partner pathway), gather measurable evidence, design and evaluate an intervention, and assess operational impact. Projects must document at least one complete iteration cycle (design, instrument, evaluate, refine) in the reproducible report. Students are encouraged to site their project in a domain where they hold prior expertise, using that fluency to engage organizational experts credibly while practicing the boundary-crossing communication the field requires. Projects address system integration, speed, and scalability considerations appropriate to the partner context. Integrates all five competency domains. Signature deliverables communicate findings to multiple audiences: evidence dashboard, reproducible report, and governance/ethics plan. Portfolio-quality standards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PLO-2, PLO-3, PLO-4, PLO-6</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CLO-1, CLO-2, CLO-3, CLO-4, CLO-5</w:t>
            </w:r>
          </w:p>
        </w:tc>
      </w:tr>
    </w:tbl>
    <w:p>
      <w:pPr>
        <w:pStyle w:val="Heading2"/>
        <w:spacing w:after="100" w:before="220"/>
      </w:pPr>
      <w:r>
        <w:rPr>
          <w:b/>
          <w:bCs/>
          <w:color w:val="0E7C7B"/>
          <w:sz w:val="23"/>
          <w:szCs w:val="23"/>
        </w:rPr>
        <w:t xml:space="preserve">5.5 LENS Electives (students choose 2; LEN 5 and LEN 9 recommended)</w:t>
      </w:r>
    </w:p>
    <w:p>
      <w:pPr>
        <w:spacing w:after="30" w:before="180"/>
      </w:pPr>
      <w:r>
        <w:rPr>
          <w:b/>
          <w:bCs/>
          <w:color w:val="0D1B3E"/>
          <w:sz w:val="22"/>
          <w:szCs w:val="22"/>
        </w:rPr>
        <w:t xml:space="preserve">LEN 5: Human Capability Analysis and Requirements</w:t>
      </w:r>
    </w:p>
    <w:p>
      <w:pPr>
        <w:spacing w:after="80"/>
      </w:pPr>
      <w:r>
        <w:rPr>
          <w:i/>
          <w:iCs/>
          <w:color w:val="555555"/>
          <w:sz w:val="19"/>
          <w:szCs w:val="19"/>
        </w:rPr>
        <w:t xml:space="preserve">Elective (Recommended) • 3 credits</w:t>
      </w:r>
    </w:p>
    <w:p>
      <w:pPr>
        <w:spacing w:after="100"/>
      </w:pPr>
      <w:r>
        <w:rPr>
          <w:sz w:val="21"/>
          <w:szCs w:val="21"/>
        </w:rPr>
        <w:t xml:space="preserve">Recommended elective providing the deep analytical methods central to LENS practice. Covers cognitive task analysis, critical decision method, capability requirements elicitation, and human factors methods applied to learning system design. Students practice expert knowledge elicitation directly, leveraging their own domain backgrounds to establish credibility with subject-matter experts and extending elicitation skills into unfamiliar domains. Students conduct structured analyses in operational settings, translate findings into measurable design requirements, assess the operational impact of capability gaps, and communicate results to interdisciplinary teams. Builds on the problem-framing methods established in LEN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 PLO-6</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CLO-1, CLO-4</w:t>
            </w:r>
          </w:p>
        </w:tc>
      </w:tr>
    </w:tbl>
    <w:p>
      <w:pPr>
        <w:spacing w:after="30" w:before="180"/>
      </w:pPr>
      <w:r>
        <w:rPr>
          <w:b/>
          <w:bCs/>
          <w:color w:val="0D1B3E"/>
          <w:sz w:val="22"/>
          <w:szCs w:val="22"/>
        </w:rPr>
        <w:t xml:space="preserve">LEN 7: Bias, Risk, and Governance in Learning System Design</w:t>
      </w:r>
    </w:p>
    <w:p>
      <w:pPr>
        <w:spacing w:after="80"/>
      </w:pPr>
      <w:r>
        <w:rPr>
          <w:i/>
          <w:iCs/>
          <w:color w:val="555555"/>
          <w:sz w:val="19"/>
          <w:szCs w:val="19"/>
        </w:rPr>
        <w:t xml:space="preserve">Elective • 3 credits</w:t>
      </w:r>
    </w:p>
    <w:p>
      <w:pPr>
        <w:spacing w:after="100"/>
      </w:pPr>
      <w:r>
        <w:rPr>
          <w:sz w:val="21"/>
          <w:szCs w:val="21"/>
        </w:rPr>
        <w:t xml:space="preserve">Deepens the equity and accountability thread that runs across the curriculum. Examines algorithmic bias, surveillance, institutional accountability, and governance structures for capability development systems in regulated and high-consequence environments. Students design governance plans, conduct measurable risk assessments for learning technology deployments, and evaluate the equity impact of capability development interventions on affected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PLO-2, PLO-5</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CLO-4</w:t>
            </w:r>
          </w:p>
        </w:tc>
      </w:tr>
    </w:tbl>
    <w:p>
      <w:pPr>
        <w:spacing w:after="30" w:before="180"/>
      </w:pPr>
      <w:r>
        <w:rPr>
          <w:b/>
          <w:bCs/>
          <w:color w:val="0D1B3E"/>
          <w:sz w:val="22"/>
          <w:szCs w:val="22"/>
        </w:rPr>
        <w:t xml:space="preserve">LEN 8: Knowledge Transfer and Organizational Learning</w:t>
      </w:r>
    </w:p>
    <w:p>
      <w:pPr>
        <w:spacing w:after="80"/>
      </w:pPr>
      <w:r>
        <w:rPr>
          <w:i/>
          <w:iCs/>
          <w:color w:val="555555"/>
          <w:sz w:val="19"/>
          <w:szCs w:val="19"/>
        </w:rPr>
        <w:t xml:space="preserve">Elective • 3 credits</w:t>
      </w:r>
    </w:p>
    <w:p>
      <w:pPr>
        <w:spacing w:after="100"/>
      </w:pPr>
      <w:r>
        <w:rPr>
          <w:sz w:val="21"/>
          <w:szCs w:val="21"/>
        </w:rPr>
        <w:t xml:space="preserve">Deepens the implementation science thread. Covers knowledge transfer mechanisms, organizational learning theory, adoption and sustainment of capability development interventions, and implementation science frameworks (EPIS, Active Implementation). Students analyze real organizational knowledge transfer problems, design evidence-based sustainment strategies, evaluate the operational impact of implementation approaches, and communicate recommendations to organizational leadership.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PLO-3, PLO-4</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CLO-2, CLO-4</w:t>
            </w:r>
          </w:p>
        </w:tc>
      </w:tr>
    </w:tbl>
    <w:p>
      <w:pPr>
        <w:spacing w:after="30" w:before="180"/>
      </w:pPr>
      <w:r>
        <w:rPr>
          <w:b/>
          <w:bCs/>
          <w:color w:val="0D1B3E"/>
          <w:sz w:val="22"/>
          <w:szCs w:val="22"/>
        </w:rPr>
        <w:t xml:space="preserve">LEN 9: Computational and AI Methods for Learning Engineers</w:t>
      </w:r>
    </w:p>
    <w:p>
      <w:pPr>
        <w:spacing w:after="80"/>
      </w:pPr>
      <w:r>
        <w:rPr>
          <w:i/>
          <w:iCs/>
          <w:color w:val="555555"/>
          <w:sz w:val="19"/>
          <w:szCs w:val="19"/>
        </w:rPr>
        <w:t xml:space="preserve">Elective (Recommended) • 3 credits</w:t>
      </w:r>
    </w:p>
    <w:p>
      <w:pPr>
        <w:spacing w:after="100"/>
      </w:pPr>
      <w:r>
        <w:rPr>
          <w:sz w:val="21"/>
          <w:szCs w:val="21"/>
        </w:rPr>
        <w:t xml:space="preserve">Recommended elective providing advanced computational methods applied to learning engineering: natural language processing, machine learning for learner modeling, LLM-as-judge evaluation designs, and computational analytics for capability development data. Students build and evaluate computational tools that serve as creative partners in learning system design, instrumentation, and analysis. Assess the measurable impact of computational approaches on evidence quality and communicate technical findings to non-technical audiences. Complements the measurement methods of LEN 4 with computational depth.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 PLO-4, PLO-6</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CLO-3, CLO-5</w:t>
            </w:r>
          </w:p>
        </w:tc>
      </w:tr>
    </w:tbl>
    <w:p>
      <w:pPr>
        <w:pStyle w:val="Heading1"/>
        <w:spacing w:after="120" w:before="280"/>
      </w:pPr>
      <w:r>
        <w:rPr>
          <w:b/>
          <w:bCs/>
          <w:color w:val="0D1B3E"/>
          <w:sz w:val="27"/>
          <w:szCs w:val="27"/>
        </w:rPr>
        <w:t xml:space="preserve">6. Coverage Matrix</w:t>
      </w:r>
    </w:p>
    <w:p>
      <w:pPr>
        <w:spacing w:after="120"/>
      </w:pPr>
      <w:r>
        <w:rPr>
          <w:sz w:val="21"/>
          <w:szCs w:val="21"/>
        </w:rPr>
        <w:t xml:space="preserve">Verifies that every PLO and CLO is addressed by required courses (foundations + concentration + methods + capstone = 8 courses). ✘ = required; ○ = elective.</w:t>
      </w:r>
    </w:p>
    <w:p>
      <w:pPr>
        <w:pStyle w:val="Heading2"/>
        <w:spacing w:after="100" w:before="220"/>
      </w:pPr>
      <w:r>
        <w:rPr>
          <w:b/>
          <w:bCs/>
          <w:color w:val="0E7C7B"/>
          <w:sz w:val="23"/>
          <w:szCs w:val="23"/>
        </w:rPr>
        <w:t xml:space="preserve">6.1 Program Learning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60"/>
        <w:gridCol w:w="1260"/>
        <w:gridCol w:w="1260"/>
        <w:gridCol w:w="1260"/>
        <w:gridCol w:w="1260"/>
        <w:gridCol w:w="1260"/>
      </w:tblGrid>
      <w:tr>
        <w:trPr>
          <w:tblHeader/>
        </w:trPr>
        <w:tc>
          <w:tcPr>
            <w:tcW w:type="dxa" w:w="18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Course</w:t>
            </w:r>
          </w:p>
        </w:tc>
        <w:tc>
          <w:tcPr>
            <w:tcW w:type="dxa" w:w="12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PLO-1</w:t>
            </w:r>
          </w:p>
        </w:tc>
        <w:tc>
          <w:tcPr>
            <w:tcW w:type="dxa" w:w="12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PLO-2</w:t>
            </w:r>
          </w:p>
        </w:tc>
        <w:tc>
          <w:tcPr>
            <w:tcW w:type="dxa" w:w="12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PLO-3</w:t>
            </w:r>
          </w:p>
        </w:tc>
        <w:tc>
          <w:tcPr>
            <w:tcW w:type="dxa" w:w="12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PLO-4</w:t>
            </w:r>
          </w:p>
        </w:tc>
        <w:tc>
          <w:tcPr>
            <w:tcW w:type="dxa" w:w="12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PLO-5</w:t>
            </w:r>
          </w:p>
        </w:tc>
        <w:tc>
          <w:tcPr>
            <w:tcW w:type="dxa" w:w="12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PLO-6</w:t>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LDT F1</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LDT F2</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1</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2</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3</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6</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4</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10</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5</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7</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8</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9</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r>
    </w:tbl>
    <w:p>
      <w:pPr>
        <w:pStyle w:val="Heading2"/>
        <w:spacing w:after="100" w:before="220"/>
      </w:pPr>
      <w:r>
        <w:rPr>
          <w:b/>
          <w:bCs/>
          <w:color w:val="0E7C7B"/>
          <w:sz w:val="23"/>
          <w:szCs w:val="23"/>
        </w:rPr>
        <w:t xml:space="preserve">6.2 Concentration Learning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12"/>
        <w:gridCol w:w="1512"/>
        <w:gridCol w:w="1512"/>
        <w:gridCol w:w="1512"/>
        <w:gridCol w:w="1512"/>
      </w:tblGrid>
      <w:tr>
        <w:trPr>
          <w:tblHeader/>
        </w:trPr>
        <w:tc>
          <w:tcPr>
            <w:tcW w:type="dxa" w:w="18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Course</w:t>
            </w:r>
          </w:p>
        </w:tc>
        <w:tc>
          <w:tcPr>
            <w:tcW w:type="dxa" w:w="1512"/>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CLO-1</w:t>
            </w:r>
          </w:p>
        </w:tc>
        <w:tc>
          <w:tcPr>
            <w:tcW w:type="dxa" w:w="1512"/>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CLO-2</w:t>
            </w:r>
          </w:p>
        </w:tc>
        <w:tc>
          <w:tcPr>
            <w:tcW w:type="dxa" w:w="1512"/>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CLO-3</w:t>
            </w:r>
          </w:p>
        </w:tc>
        <w:tc>
          <w:tcPr>
            <w:tcW w:type="dxa" w:w="1512"/>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CLO-4</w:t>
            </w:r>
          </w:p>
        </w:tc>
        <w:tc>
          <w:tcPr>
            <w:tcW w:type="dxa" w:w="1512"/>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CLO-5</w:t>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LDT F1</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LDT F2</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1</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2</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3</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6</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4</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10</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5</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7</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8</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9</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r>
    </w:tbl>
    <w:p>
      <w:pPr>
        <w:pStyle w:val="Heading2"/>
        <w:spacing w:after="100" w:before="220"/>
      </w:pPr>
      <w:r>
        <w:rPr>
          <w:b/>
          <w:bCs/>
          <w:color w:val="0E7C7B"/>
          <w:sz w:val="23"/>
          <w:szCs w:val="23"/>
        </w:rPr>
        <w:t xml:space="preserve">6.3 Coverage Analysis</w:t>
      </w:r>
    </w:p>
    <w:p>
      <w:pPr>
        <w:spacing w:after="140"/>
      </w:pPr>
      <w:r>
        <w:rPr>
          <w:b/>
          <w:bCs/>
          <w:sz w:val="21"/>
          <w:szCs w:val="21"/>
        </w:rPr>
        <w:t xml:space="preserve">PLO coverage: </w:t>
      </w:r>
      <w:r>
        <w:rPr>
          <w:sz w:val="21"/>
          <w:szCs w:val="21"/>
        </w:rPr>
        <w:t xml:space="preserve">All six program objectives are addressed by multiple required courses. PLO-1 (Theory and Evidence): F1, LEN 1, LEN 2, LEN 6. PLO-2 (Ethical and Human-Centered): F1, F2, LEN 1, LEN 2, LEN 3, LEN 4, LEN 10. PLO-3 (Collaboration and Leadership): LEN 1, LEN 3, LEN 6, LEN 10. PLO-4 (Communication Competence): LEN 2, LEN 3, LEN 4, LEN 6, LEN 10; threaded across the concentration, methods, and capstone. PLO-5 (Sociocultural Aspects): F2, LEN 2, LEN 3. PLO-6 (Data-Informed): LEN 4, LEN 6, LEN 10.</w:t>
      </w:r>
    </w:p>
    <w:p>
      <w:pPr>
        <w:spacing w:after="140"/>
      </w:pPr>
      <w:r>
        <w:rPr>
          <w:b/>
          <w:bCs/>
          <w:sz w:val="21"/>
          <w:szCs w:val="21"/>
        </w:rPr>
        <w:t xml:space="preserve">CLO coverage: </w:t>
      </w:r>
      <w:r>
        <w:rPr>
          <w:sz w:val="21"/>
          <w:szCs w:val="21"/>
        </w:rPr>
        <w:t xml:space="preserve">All five competency domains are addressed by required courses. CLO-1 (Systems Thinking and Analysis) is now carried by four required courses (LEN 1, LEN 3, LEN 6, LEN 10), reflecting its weight in the concentration. CLO-3 (Data, Measurement, and Evaluation) is strongly covered through LEN 4 (required methods) and LEN 10 (capstone). CLO-5 (Human-AI Teaming) is owned by LEN 2, with additional depth through LEN 9 (recommended elective). The capstone (LEN 10) integrates all five domains. Iterative engineering cycles appear as required content in LEN 1 (introduced as core method), LEN 2 (prototype-instrument-refine), LEN 6 (full iteration on an authentic problem), LEN 4 (evidence pipelines closing the measurement-to-revision loop), and LEN 10 (documented complete cycle).</w:t>
      </w:r>
    </w:p>
    <w:p>
      <w:pPr>
        <w:pStyle w:val="Heading2"/>
        <w:spacing w:after="100" w:before="220"/>
      </w:pPr>
      <w:r>
        <w:rPr>
          <w:b/>
          <w:bCs/>
          <w:color w:val="0E7C7B"/>
          <w:sz w:val="23"/>
          <w:szCs w:val="23"/>
        </w:rPr>
        <w:t xml:space="preserve">6.4 Cross-Cutting Threads</w:t>
      </w:r>
    </w:p>
    <w:p>
      <w:pPr>
        <w:spacing w:after="100"/>
      </w:pPr>
      <w:r>
        <w:rPr>
          <w:sz w:val="21"/>
          <w:szCs w:val="21"/>
        </w:rPr>
        <w:t xml:space="preserve">Four commitments are threaded across all courses rather than housed in dedicated courses:</w:t>
      </w:r>
    </w:p>
    <w:p>
      <w:pPr>
        <w:pStyle w:val="ListParagraph"/>
        <w:numPr>
          <w:ilvl w:val="0"/>
          <w:numId w:val="2"/>
        </w:numPr>
        <w:spacing w:after="70"/>
      </w:pPr>
      <w:r>
        <w:rPr>
          <w:b/>
          <w:bCs/>
          <w:sz w:val="21"/>
          <w:szCs w:val="21"/>
        </w:rPr>
        <w:t xml:space="preserve">Equity and accountability as design commitments: </w:t>
      </w:r>
      <w:r>
        <w:rPr>
          <w:sz w:val="21"/>
          <w:szCs w:val="21"/>
        </w:rPr>
        <w:t xml:space="preserve">Grounded in F2 (Critical Perspectives on Educational Technology), threaded through all concentration and methods courses. LEN 4 adds ethical instrumentation and data governance. LEN 7 (elective) provides deeper treatment.</w:t>
      </w:r>
    </w:p>
    <w:p>
      <w:pPr>
        <w:pStyle w:val="ListParagraph"/>
        <w:numPr>
          <w:ilvl w:val="0"/>
          <w:numId w:val="2"/>
        </w:numPr>
        <w:spacing w:after="70"/>
      </w:pPr>
      <w:r>
        <w:rPr>
          <w:b/>
          <w:bCs/>
          <w:sz w:val="21"/>
          <w:szCs w:val="21"/>
        </w:rPr>
        <w:t xml:space="preserve">Implementation science (adoption, sustainment, full lifecycle): </w:t>
      </w:r>
      <w:r>
        <w:rPr>
          <w:sz w:val="21"/>
          <w:szCs w:val="21"/>
        </w:rPr>
        <w:t xml:space="preserve">Woven through LEN 3 (Learning Engineering Systems) and LEN 10 (capstone). LEN 8 (elective) provides deeper treatment.</w:t>
      </w:r>
    </w:p>
    <w:p>
      <w:pPr>
        <w:pStyle w:val="ListParagraph"/>
        <w:numPr>
          <w:ilvl w:val="0"/>
          <w:numId w:val="2"/>
        </w:numPr>
        <w:spacing w:after="70"/>
      </w:pPr>
      <w:r>
        <w:rPr>
          <w:b/>
          <w:bCs/>
          <w:sz w:val="21"/>
          <w:szCs w:val="21"/>
        </w:rPr>
        <w:t xml:space="preserve">AI as both creative partner and epistemic risk: </w:t>
      </w:r>
      <w:r>
        <w:rPr>
          <w:sz w:val="21"/>
          <w:szCs w:val="21"/>
        </w:rPr>
        <w:t xml:space="preserve">Addressed explicitly in LEN 2 (required). LEN 9 (recommended elective) provides computational depth. Attention throughout the sequence to guarding against offloading thinking.</w:t>
      </w:r>
    </w:p>
    <w:p>
      <w:pPr>
        <w:pStyle w:val="ListParagraph"/>
        <w:numPr>
          <w:ilvl w:val="0"/>
          <w:numId w:val="2"/>
        </w:numPr>
        <w:spacing w:after="70"/>
      </w:pPr>
      <w:r>
        <w:rPr>
          <w:b/>
          <w:bCs/>
          <w:sz w:val="21"/>
          <w:szCs w:val="21"/>
        </w:rPr>
        <w:t xml:space="preserve">Professional dispositions of the field: </w:t>
      </w:r>
      <w:r>
        <w:rPr>
          <w:sz w:val="21"/>
          <w:szCs w:val="21"/>
        </w:rPr>
        <w:t xml:space="preserve">The five dispositions named in the field's foundational competencies work (focus on learning and learners; reflective practitioner and iterative refiner; responsive to data, evidence, research, and requirements; leverage systems thinking; mindful of context) are introduced in LEN 1 and reinforced across the sequence. The iterative-refiner and systems-thinking dispositions appear as required content in every LENS course.</w:t>
      </w:r>
    </w:p>
    <w:p>
      <w:pPr>
        <w:pStyle w:val="Heading2"/>
        <w:spacing w:after="100" w:before="220"/>
      </w:pPr>
      <w:r>
        <w:rPr>
          <w:b/>
          <w:bCs/>
          <w:color w:val="0E7C7B"/>
          <w:sz w:val="23"/>
          <w:szCs w:val="23"/>
        </w:rPr>
        <w:t xml:space="preserve">6.5 Elective Advising Guidance</w:t>
      </w:r>
    </w:p>
    <w:p>
      <w:pPr>
        <w:spacing w:after="100"/>
      </w:pPr>
      <w:r>
        <w:rPr>
          <w:sz w:val="21"/>
          <w:szCs w:val="21"/>
        </w:rPr>
        <w:t xml:space="preserve">LENS students select two electives from anywhere in the university with advisor consultation. LENS-designed electives (LEN 5, 7, 8, 9) are available in the SOE catalogue. LEN 5 (Human Capability Analysis and Requirements) and LEN 9 (Computational and AI Methods for Learning Engineers) are recommended. Suggested pairings by background:</w:t>
      </w:r>
    </w:p>
    <w:p>
      <w:pPr>
        <w:pStyle w:val="ListParagraph"/>
        <w:numPr>
          <w:ilvl w:val="0"/>
          <w:numId w:val="2"/>
        </w:numPr>
        <w:spacing w:after="70"/>
      </w:pPr>
      <w:r>
        <w:rPr>
          <w:b/>
          <w:bCs/>
          <w:sz w:val="21"/>
          <w:szCs w:val="21"/>
        </w:rPr>
        <w:t xml:space="preserve">Engineers and technical professionals entering learning design: </w:t>
      </w:r>
      <w:r>
        <w:rPr>
          <w:sz w:val="21"/>
          <w:szCs w:val="21"/>
        </w:rPr>
        <w:t xml:space="preserve">LEN 5 (Human Capability Analysis) + LEN 7 (Bias, Risk, and Governance). Builds analytical depth while strengthening contextual and organizational fluency.</w:t>
      </w:r>
    </w:p>
    <w:p>
      <w:pPr>
        <w:pStyle w:val="ListParagraph"/>
        <w:numPr>
          <w:ilvl w:val="0"/>
          <w:numId w:val="2"/>
        </w:numPr>
        <w:spacing w:after="70"/>
      </w:pPr>
      <w:r>
        <w:rPr>
          <w:b/>
          <w:bCs/>
          <w:sz w:val="21"/>
          <w:szCs w:val="21"/>
        </w:rPr>
        <w:t xml:space="preserve">Education and training professionals moving toward systems practice: </w:t>
      </w:r>
      <w:r>
        <w:rPr>
          <w:sz w:val="21"/>
          <w:szCs w:val="21"/>
        </w:rPr>
        <w:t xml:space="preserve">LEN 5 (Human Capability Analysis) + LEN 9 (Computational and AI Methods). Deepens both the analytical and computational competencies that distinguish LENS graduates.</w:t>
      </w:r>
    </w:p>
    <w:p>
      <w:pPr>
        <w:pStyle w:val="ListParagraph"/>
        <w:numPr>
          <w:ilvl w:val="0"/>
          <w:numId w:val="2"/>
        </w:numPr>
        <w:spacing w:after="70"/>
      </w:pPr>
      <w:r>
        <w:rPr>
          <w:b/>
          <w:bCs/>
          <w:sz w:val="21"/>
          <w:szCs w:val="21"/>
        </w:rPr>
        <w:t xml:space="preserve">Students pursuing computational depth: </w:t>
      </w:r>
      <w:r>
        <w:rPr>
          <w:sz w:val="21"/>
          <w:szCs w:val="21"/>
        </w:rPr>
        <w:t xml:space="preserve">LEN 9 (Computational and AI Methods) + LEN 5 (Human Capability Analysis). A Whiting School data science elective may substitute for one LENS elective with advisor approval.</w:t>
      </w:r>
    </w:p>
    <w:p>
      <w:pPr>
        <w:pStyle w:val="ListParagraph"/>
        <w:numPr>
          <w:ilvl w:val="0"/>
          <w:numId w:val="2"/>
        </w:numPr>
        <w:spacing w:after="70"/>
      </w:pPr>
      <w:r>
        <w:rPr>
          <w:b/>
          <w:bCs/>
          <w:sz w:val="21"/>
          <w:szCs w:val="21"/>
        </w:rPr>
        <w:t xml:space="preserve">Students with strong methods backgrounds: </w:t>
      </w:r>
      <w:r>
        <w:rPr>
          <w:sz w:val="21"/>
          <w:szCs w:val="21"/>
        </w:rPr>
        <w:t xml:space="preserve">LEN 8 (Knowledge Transfer and Organizational Learning) + LEN 7 (Bias, Risk, and Governance). Strengthens implementation and governance competencies for students who already bring analytical methods from prior training.</w:t>
      </w:r>
    </w:p>
    <w:p>
      <w:pPr>
        <w:spacing w:after="140"/>
      </w:pPr>
      <w:r>
        <w:rPr>
          <w:sz w:val="21"/>
          <w:szCs w:val="21"/>
        </w:rPr>
        <w:t xml:space="preserve">These are recommendations, not requirements. Students may select any university electives that serve their professional goals; LENS advisors work with each student to identify the best fit.</w:t>
      </w:r>
    </w:p>
    <w:p>
      <w:pPr>
        <w:pStyle w:val="Heading1"/>
        <w:spacing w:after="120" w:before="280"/>
      </w:pPr>
      <w:r>
        <w:rPr>
          <w:b/>
          <w:bCs/>
          <w:color w:val="0D1B3E"/>
          <w:sz w:val="27"/>
          <w:szCs w:val="27"/>
        </w:rPr>
        <w:t xml:space="preserve">7. Revision Notes (June 2026)</w:t>
      </w:r>
    </w:p>
    <w:p>
      <w:pPr>
        <w:spacing w:after="100"/>
      </w:pPr>
      <w:r>
        <w:rPr>
          <w:sz w:val="21"/>
          <w:szCs w:val="21"/>
        </w:rPr>
        <w:t xml:space="preserve">This revision responds to reviewer feedback on three points, plus alignment with the field competency framework in development with the IEEE ICICLE community.</w:t>
      </w:r>
    </w:p>
    <w:p>
      <w:pPr>
        <w:pStyle w:val="ListParagraph"/>
        <w:numPr>
          <w:ilvl w:val="0"/>
          <w:numId w:val="2"/>
        </w:numPr>
        <w:spacing w:after="70"/>
      </w:pPr>
      <w:r>
        <w:rPr>
          <w:b/>
          <w:bCs/>
          <w:sz w:val="21"/>
          <w:szCs w:val="21"/>
        </w:rPr>
        <w:t xml:space="preserve">Iterative design strengthened. </w:t>
      </w:r>
      <w:r>
        <w:rPr>
          <w:sz w:val="21"/>
          <w:szCs w:val="21"/>
        </w:rPr>
        <w:t xml:space="preserve">The iteration cycle (design, instrument, evaluate, refine) is now named in CLO-2, introduced as the field's core method in LEN 1, practiced in LEN 2 and LEN 6, sustained through LEN 4's evidence pipelines, and required as a documented complete cycle in the LEN 10 capstone. Previously iteration appeared only implicitly via the LEN 1 flywheel.</w:t>
      </w:r>
    </w:p>
    <w:p>
      <w:pPr>
        <w:pStyle w:val="ListParagraph"/>
        <w:numPr>
          <w:ilvl w:val="0"/>
          <w:numId w:val="2"/>
        </w:numPr>
        <w:spacing w:after="70"/>
      </w:pPr>
      <w:r>
        <w:rPr>
          <w:b/>
          <w:bCs/>
          <w:sz w:val="21"/>
          <w:szCs w:val="21"/>
        </w:rPr>
        <w:t xml:space="preserve">Systems thinking extended into methods. </w:t>
      </w:r>
      <w:r>
        <w:rPr>
          <w:sz w:val="21"/>
          <w:szCs w:val="21"/>
        </w:rPr>
        <w:t xml:space="preserve">CLO-1 adds explicit system modeling language (components, interfaces, feedback loops). LEN 3 and LEN 6 now require systems framing before intervention; LEN 6 maps to CLO-1, raising required-course coverage of CLO-1 from three courses to four.</w:t>
      </w:r>
    </w:p>
    <w:p>
      <w:pPr>
        <w:pStyle w:val="ListParagraph"/>
        <w:numPr>
          <w:ilvl w:val="0"/>
          <w:numId w:val="2"/>
        </w:numPr>
        <w:spacing w:after="70"/>
      </w:pPr>
      <w:r>
        <w:rPr>
          <w:b/>
          <w:bCs/>
          <w:sz w:val="21"/>
          <w:szCs w:val="21"/>
        </w:rPr>
        <w:t xml:space="preserve">CLO-4 reframed to sociotechnical integration. </w:t>
      </w:r>
      <w:r>
        <w:rPr>
          <w:sz w:val="21"/>
          <w:szCs w:val="21"/>
        </w:rPr>
        <w:t xml:space="preserve">CLO-4 is renamed Navigating Sociotechnical Constraints. Its objective now leads with integrating interventions into the regulatory, organizational, cultural, and technical systems they must survive; prior domain expertise is retained as the means of surfacing constraints early rather than as the headline. Supporting language remains in Program Context, LEN 6, LEN 5, and the LEN 10 capstone.</w:t>
      </w:r>
    </w:p>
    <w:p>
      <w:pPr>
        <w:pStyle w:val="ListParagraph"/>
        <w:numPr>
          <w:ilvl w:val="0"/>
          <w:numId w:val="2"/>
        </w:numPr>
        <w:spacing w:after="70"/>
      </w:pPr>
      <w:r>
        <w:rPr>
          <w:b/>
          <w:bCs/>
          <w:sz w:val="21"/>
          <w:szCs w:val="21"/>
        </w:rPr>
        <w:t xml:space="preserve">Field alignment noted. </w:t>
      </w:r>
      <w:r>
        <w:rPr>
          <w:sz w:val="21"/>
          <w:szCs w:val="21"/>
        </w:rPr>
        <w:t xml:space="preserve">Section 4 states the CLOs' relationship to the emerging field competency framework and labels gap attribution, domain fluency, and human-AI teaming as LENS's proposed extensions. Section 6.4 adds the field's five professional dispositions as a fourth cross-cutting commitment.</w:t>
      </w:r>
    </w:p>
    <w:sectPr>
      <w:pgSz w:w="12240" w:h="15840" w:orient="portrait"/>
      <w:pgMar w:top="1260" w:right="1350" w:bottom="126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D1B3E"/>
      <w:sz w:val="27"/>
      <w:szCs w:val="27"/>
    </w:rPr>
  </w:style>
  <w:style w:type="paragraph" w:styleId="Heading2">
    <w:name w:val="Heading 2"/>
    <w:basedOn w:val="Normal"/>
    <w:next w:val="Normal"/>
    <w:qFormat/>
    <w:pPr>
      <w:spacing w:after="100" w:before="220"/>
      <w:outlineLvl w:val="1"/>
    </w:pPr>
    <w:rPr>
      <w:rFonts w:ascii="Arial" w:cs="Arial" w:eastAsia="Arial" w:hAnsi="Arial"/>
      <w:b/>
      <w:bCs/>
      <w:color w:val="0E7C7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2026-06-10T23:10:07.992Z</dcterms:created>
  <dcterms:modified xsi:type="dcterms:W3CDTF">2026-06-10T23:10:07.992Z</dcterms:modified>
</cp:coreProperties>
</file>

<file path=docProps/custom.xml><?xml version="1.0" encoding="utf-8"?>
<Properties xmlns="http://schemas.openxmlformats.org/officeDocument/2006/custom-properties" xmlns:vt="http://schemas.openxmlformats.org/officeDocument/2006/docPropsVTypes"/>
</file>