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Cs/>
          <w:b/>
        </w:rPr>
        <w:t xml:space="preserve">STATUS: CURRENT (v2.6, September 2026).</w:t>
      </w:r>
      <w:r>
        <w:t xml:space="preserve"> </w:t>
      </w:r>
      <w:r>
        <w:t xml:space="preserve">v2.6 moves the governance-objection diagnostic from LEO-1 (Systems Analysis) to LEO-5 (Navigating Sociotechnical Constraints), where it becomes 5.7: it is a governance skill, and its assessment home is LEN 2 (governance), not a systems-analysis course. LEO-1 returns to four subobjectives; LEO-5 grows to seven. No competency is added or removed; one is re-homed. Adopted September 2026 with program-director (J. Diamond) approval of the LEN 1 redesign and the associated concentration changes.1–v2.6 changes.</w:t>
      </w:r>
    </w:p>
    <w:p>
      <w:pPr>
        <w:pStyle w:val="BlockText"/>
      </w:pPr>
      <w:r>
        <w:rPr>
          <w:bCs/>
          <w:b/>
        </w:rPr>
        <w:t xml:space="preserve">STATUS: CURRENT (v2.5, July 2026).</w:t>
      </w:r>
      <w:r>
        <w:t xml:space="preserve"> </w:t>
      </w:r>
      <w:r>
        <w:t xml:space="preserve">v2.5 names two competencies that previously rested on the program PLO: subobjectives 2.7 (</w:t>
      </w:r>
      <w:r>
        <w:rPr>
          <w:iCs/>
          <w:i/>
        </w:rPr>
        <w:t xml:space="preserve">accessibility and inclusion</w:t>
      </w:r>
      <w:r>
        <w:t xml:space="preserve">, ICICLE 3.j) and 4.8 (</w:t>
      </w:r>
      <w:r>
        <w:rPr>
          <w:iCs/>
          <w:i/>
        </w:rPr>
        <w:t xml:space="preserve">assessment before content</w:t>
      </w:r>
      <w:r>
        <w:t xml:space="preserve">, ICICLE 3.k). With the light-touch course additions in doc 2 v2.7 (data standards, total cost of ownership, capability over time), the crosswalk reaches 33 covered / 6 partial / 3 gap; the three remaining gaps are all Team-tier and deliberately out-of-scope. v2.4 added subobjective 4.7 (</w:t>
      </w:r>
      <w:r>
        <w:rPr>
          <w:iCs/>
          <w:i/>
        </w:rPr>
        <w:t xml:space="preserve">appraise primary research</w:t>
      </w:r>
      <w:r>
        <w:t xml:space="preserve">), closing the last near-covered Individual-tier competency (5.c and 3.c); the Individual (floor) tier is fully covered. See</w:t>
      </w:r>
      <w:r>
        <w:t xml:space="preserve"> </w:t>
      </w:r>
      <w:r>
        <w:rPr>
          <w:rStyle w:val="VerbatimChar"/>
        </w:rPr>
        <w:t xml:space="preserve">7_LENS_ICICLE_Essential_Competencies_Crosswalk.md</w:t>
      </w:r>
      <w:r>
        <w:t xml:space="preserve"> </w:t>
      </w:r>
      <w:r>
        <w:t xml:space="preserve">and the attainment profile</w:t>
      </w:r>
      <w:r>
        <w:t xml:space="preserve"> </w:t>
      </w:r>
      <w:r>
        <w:rPr>
          <w:rStyle w:val="VerbatimChar"/>
        </w:rPr>
        <w:t xml:space="preserve">8_LENS_Attainment_Profile.md</w:t>
      </w:r>
      <w:r>
        <w:t xml:space="preserve">. v2.3 added subobjectives 2.6 and 3.7 (</w:t>
      </w:r>
      <w:r>
        <w:rPr>
          <w:iCs/>
          <w:i/>
        </w:rPr>
        <w:t xml:space="preserve">enable the people who deliver</w:t>
      </w:r>
      <w:r>
        <w:t xml:space="preserve">), closing competency 5.c. v2.2 restored subobjective 3.6, dropped by the v2.1 sweep without a change-log entry. v2.1 adopted by program owner (J. Diamond) and editor (W. Gray-Roncal); the v2.3/v2.4 additions are editor-directed and await the same program-owner round-trip as the pending</w:t>
      </w:r>
      <w:r>
        <w:t xml:space="preserve"> </w:t>
      </w:r>
      <w:r>
        <w:rPr>
          <w:rStyle w:val="VerbatimChar"/>
        </w:rPr>
        <w:t xml:space="preserve">.docx</w:t>
      </w:r>
      <w:r>
        <w:t xml:space="preserve">. Source of record for case anchors, syllabi, capstone rubrics, and recruiting. Supersedes v2.3, v2.2, v2.1, v2.0 (proposal in</w:t>
      </w:r>
      <w:r>
        <w:t xml:space="preserve"> </w:t>
      </w:r>
      <w:r>
        <w:rPr>
          <w:rStyle w:val="VerbatimChar"/>
        </w:rPr>
        <w:t xml:space="preserve">v2_research/01_*</w:t>
      </w:r>
      <w:r>
        <w:t xml:space="preserve">), and v1 (initial). Prior prose preserved in git history; see the</w:t>
      </w:r>
      <w:r>
        <w:t xml:space="preserve"> </w:t>
      </w:r>
      <w:r>
        <w:rPr>
          <w:iCs/>
          <w:i/>
        </w:rPr>
        <w:t xml:space="preserve">Change Log</w:t>
      </w:r>
      <w:r>
        <w:t xml:space="preserve"> </w:t>
      </w:r>
      <w:r>
        <w:t xml:space="preserve">at the end of this document. The companion</w:t>
      </w:r>
      <w:r>
        <w:t xml:space="preserve"> </w:t>
      </w:r>
      <w:r>
        <w:rPr>
          <w:rStyle w:val="VerbatimChar"/>
        </w:rPr>
        <w:t xml:space="preserve">.docx</w:t>
      </w:r>
      <w:r>
        <w:t xml:space="preserve"> </w:t>
      </w:r>
      <w:r>
        <w:t xml:space="preserve">is regenerated from this</w:t>
      </w:r>
      <w:r>
        <w:t xml:space="preserve"> </w:t>
      </w:r>
      <w:r>
        <w:rPr>
          <w:rStyle w:val="VerbatimChar"/>
        </w:rPr>
        <w:t xml:space="preserve">.md</w:t>
      </w:r>
      <w:r>
        <w:t xml:space="preserve"> </w:t>
      </w:r>
      <w:r>
        <w:t xml:space="preserve">(July 2026, v2.5); program-owner approval round-trip of the v2.1–v2.5 changes remains pending.</w:t>
      </w:r>
    </w:p>
    <w:p>
      <w:r>
        <w:pict>
          <v:rect style="width:0;height:1.5pt" o:hralign="center" o:hrstd="t" o:hr="t"/>
        </w:pict>
      </w:r>
    </w:p>
    <w:p>
      <w:pPr>
        <w:pStyle w:val="FirstParagraph"/>
      </w:pPr>
      <w:r>
        <w:t xml:space="preserve">LENS • Learning Engineering for Next-Generation Systems</w:t>
      </w:r>
    </w:p>
    <w:bookmarkStart w:id="25" w:name="the-five-lens-competencies"/>
    <w:p>
      <w:pPr>
        <w:pStyle w:val="Heading1"/>
      </w:pPr>
      <w:r>
        <w:t xml:space="preserve">The Five LENS Competencies</w:t>
      </w:r>
    </w:p>
    <w:p>
      <w:pPr>
        <w:pStyle w:val="FirstParagraph"/>
      </w:pPr>
      <w:r>
        <w:t xml:space="preserve">Formal names, taglines, main objectives, and subobjectives for case studies, recruiting, and curriculum.</w:t>
      </w:r>
    </w:p>
    <w:p>
      <w:pPr>
        <w:pStyle w:val="BodyText"/>
      </w:pPr>
      <w:r>
        <w:t xml:space="preserve">Organizing layer over the formal LEOs —</w:t>
      </w:r>
      <w:r>
        <w:t xml:space="preserve"> </w:t>
      </w:r>
      <w:r>
        <w:rPr>
          <w:bCs/>
          <w:b/>
        </w:rPr>
        <w:t xml:space="preserve">LENS Educational Objectives</w:t>
      </w:r>
      <w:r>
        <w:t xml:space="preserve">, the concentration-level objectives held at the program level (formerly abbreviated</w:t>
      </w:r>
      <w:r>
        <w:t xml:space="preserve"> </w:t>
      </w:r>
      <w:r>
        <w:t xml:space="preserve">“</w:t>
      </w:r>
      <w:r>
        <w:t xml:space="preserve">CLO</w:t>
      </w:r>
      <w:r>
        <w:t xml:space="preserve">”</w:t>
      </w:r>
      <w:r>
        <w:t xml:space="preserve">; see doc 2 §4 for the PLO → LEO → CLO → MLO hierarchy). Formal names carry program documentation; taglines carry recruiting and the site. Subobjective numbers (1.1, 3.2, …) are stable tags for case studies, course modules, and capstone rubrics. The LEO language in the program documentation remains the language of record.</w:t>
      </w:r>
    </w:p>
    <w:bookmarkStart w:id="20" w:name="systems-analysis-see-the-whole-system"/>
    <w:p>
      <w:pPr>
        <w:pStyle w:val="Heading2"/>
      </w:pPr>
      <w:r>
        <w:t xml:space="preserve">1. Systems Analysis •</w:t>
      </w:r>
      <w:r>
        <w:t xml:space="preserve"> </w:t>
      </w:r>
      <w:r>
        <w:rPr>
          <w:iCs/>
          <w:i/>
        </w:rPr>
        <w:t xml:space="preserve">see the whole system</w:t>
      </w:r>
    </w:p>
    <w:p>
      <w:pPr>
        <w:pStyle w:val="FirstParagraph"/>
      </w:pPr>
      <w:r>
        <w:rPr>
          <w:bCs/>
          <w:b/>
        </w:rPr>
        <w:t xml:space="preserve">Formal domain:</w:t>
      </w:r>
      <w:r>
        <w:t xml:space="preserve"> </w:t>
      </w:r>
      <w:r>
        <w:t xml:space="preserve">Systems Thinking and Analysis (LEO-1)</w:t>
      </w:r>
    </w:p>
    <w:p>
      <w:pPr>
        <w:pStyle w:val="BodyText"/>
      </w:pPr>
      <w:r>
        <w:rPr>
          <w:bCs/>
          <w:b/>
        </w:rPr>
        <w:t xml:space="preserve">Main objective.</w:t>
      </w:r>
      <w:r>
        <w:t xml:space="preserve"> </w:t>
      </w:r>
      <w:r>
        <w:t xml:space="preserve">Trace how human capability and system performance depend on each other, so interventions target the real problem.</w:t>
      </w:r>
    </w:p>
    <w:p>
      <w:pPr>
        <w:pStyle w:val="BodyText"/>
      </w:pPr>
      <w:r>
        <w:t xml:space="preserve">1.1 Decompose system performance requirements into measurable human capability requirements: define what the system demands of its operators and the impact it must deliver.</w:t>
      </w:r>
    </w:p>
    <w:p>
      <w:pPr>
        <w:pStyle w:val="BodyText"/>
      </w:pPr>
      <w:r>
        <w:t xml:space="preserve">1.2 Model learning environments and their host operational systems as interacting systems, with defined components, interfaces, and feedback loops.</w:t>
      </w:r>
    </w:p>
    <w:p>
      <w:pPr>
        <w:pStyle w:val="BodyText"/>
      </w:pPr>
      <w:r>
        <w:t xml:space="preserve">1.3 Apply systems engineering lifecycle models to scope, sequence, and evaluate capability interventions within and across disparate systems.</w:t>
      </w:r>
    </w:p>
    <w:p>
      <w:pPr>
        <w:pStyle w:val="BodyText"/>
      </w:pPr>
      <w:r>
        <w:t xml:space="preserve">1.4 Analyze and communicate human-system interdependencies to identify capability gaps and predict operational impact at scale.</w:t>
      </w:r>
    </w:p>
    <w:bookmarkEnd w:id="20"/>
    <w:bookmarkStart w:id="21" w:name="iterative-development-build-test-refine"/>
    <w:p>
      <w:pPr>
        <w:pStyle w:val="Heading2"/>
      </w:pPr>
      <w:r>
        <w:t xml:space="preserve">2. Iterative Development •</w:t>
      </w:r>
      <w:r>
        <w:t xml:space="preserve"> </w:t>
      </w:r>
      <w:r>
        <w:rPr>
          <w:iCs/>
          <w:i/>
        </w:rPr>
        <w:t xml:space="preserve">build, test, refine</w:t>
      </w:r>
    </w:p>
    <w:p>
      <w:pPr>
        <w:pStyle w:val="FirstParagraph"/>
      </w:pPr>
      <w:r>
        <w:rPr>
          <w:bCs/>
          <w:b/>
        </w:rPr>
        <w:t xml:space="preserve">Formal domain:</w:t>
      </w:r>
      <w:r>
        <w:t xml:space="preserve"> </w:t>
      </w:r>
      <w:r>
        <w:t xml:space="preserve">Learning Engineering Design and Implementation (LEO-2)</w:t>
      </w:r>
    </w:p>
    <w:p>
      <w:pPr>
        <w:pStyle w:val="BodyText"/>
      </w:pPr>
      <w:r>
        <w:rPr>
          <w:bCs/>
          <w:b/>
        </w:rPr>
        <w:t xml:space="preserve">Main objective.</w:t>
      </w:r>
      <w:r>
        <w:t xml:space="preserve"> </w:t>
      </w:r>
      <w:r>
        <w:t xml:space="preserve">Design capability interventions through iterative engineering cycles that survive contact with real operational environments.</w:t>
      </w:r>
    </w:p>
    <w:p>
      <w:pPr>
        <w:pStyle w:val="BodyText"/>
      </w:pPr>
      <w:r>
        <w:t xml:space="preserve">2.1 Design interventions that integrate learning sciences principles with measurable outcomes and system design constraints.</w:t>
      </w:r>
    </w:p>
    <w:p>
      <w:pPr>
        <w:pStyle w:val="BodyText"/>
      </w:pPr>
      <w:r>
        <w:t xml:space="preserve">2.2 Run the iteration cycle: design, instrument, evaluate, refine, and revise the problem framing as evidence accumulates.</w:t>
      </w:r>
    </w:p>
    <w:p>
      <w:pPr>
        <w:pStyle w:val="BodyText"/>
      </w:pPr>
      <w:r>
        <w:t xml:space="preserve">2.3 Evaluate evidence-based design strategies for transfer to high-consequence settings at operational speed and scale.</w:t>
      </w:r>
    </w:p>
    <w:p>
      <w:pPr>
        <w:pStyle w:val="BodyText"/>
      </w:pPr>
      <w:r>
        <w:t xml:space="preserve">2.4 Construct implementation plans that address adoption, sustainment, and lifecycle integration across organizational and system boundaries.</w:t>
      </w:r>
    </w:p>
    <w:p>
      <w:pPr>
        <w:pStyle w:val="BodyText"/>
      </w:pPr>
      <w:r>
        <w:t xml:space="preserve">2.5</w:t>
      </w:r>
      <w:r>
        <w:t xml:space="preserve"> </w:t>
      </w:r>
      <w:r>
        <w:rPr>
          <w:iCs/>
          <w:i/>
        </w:rPr>
        <w:t xml:space="preserve">[v2]</w:t>
      </w:r>
      <w:r>
        <w:t xml:space="preserve"> </w:t>
      </w:r>
      <w:r>
        <w:rPr>
          <w:bCs/>
          <w:b/>
        </w:rPr>
        <w:t xml:space="preserve">Narrate and defend the design iteration in first person.</w:t>
      </w:r>
      <w:r>
        <w:t xml:space="preserve"> </w:t>
      </w:r>
      <w:r>
        <w:t xml:space="preserve">Design competence includes not only producing an outcome but rendering the iteration legible — the case-unpacking practice is the model.</w:t>
      </w:r>
    </w:p>
    <w:p>
      <w:pPr>
        <w:pStyle w:val="BodyText"/>
      </w:pPr>
      <w:r>
        <w:t xml:space="preserve">2.6</w:t>
      </w:r>
      <w:r>
        <w:t xml:space="preserve"> </w:t>
      </w:r>
      <w:r>
        <w:rPr>
          <w:iCs/>
          <w:i/>
        </w:rPr>
        <w:t xml:space="preserve">[v2.3]</w:t>
      </w:r>
      <w:r>
        <w:t xml:space="preserve"> </w:t>
      </w:r>
      <w:r>
        <w:rPr>
          <w:bCs/>
          <w:b/>
        </w:rPr>
        <w:t xml:space="preserve">Enable the people who deliver.</w:t>
      </w:r>
      <w:r>
        <w:t xml:space="preserve"> </w:t>
      </w:r>
      <w:r>
        <w:t xml:space="preserve">Design the human support layer — job aids, performance support at the point of need, train-the-trainer provisions — so the intervention can be delivered without the designer present; treat the deliverer as a designed-for user, not a channel.</w:t>
      </w:r>
    </w:p>
    <w:p>
      <w:pPr>
        <w:pStyle w:val="BodyText"/>
      </w:pPr>
      <w:r>
        <w:t xml:space="preserve">2.7</w:t>
      </w:r>
      <w:r>
        <w:t xml:space="preserve"> </w:t>
      </w:r>
      <w:r>
        <w:rPr>
          <w:iCs/>
          <w:i/>
        </w:rPr>
        <w:t xml:space="preserve">[v2.5]</w:t>
      </w:r>
      <w:r>
        <w:t xml:space="preserve"> </w:t>
      </w:r>
      <w:r>
        <w:rPr>
          <w:bCs/>
          <w:b/>
        </w:rPr>
        <w:t xml:space="preserve">Design for accessibility and inclusion.</w:t>
      </w:r>
      <w:r>
        <w:t xml:space="preserve"> </w:t>
      </w:r>
      <w:r>
        <w:t xml:space="preserve">Design so the intervention is usable by the range of learners it will actually meet, and test for accessibility and inclusion, not only for usability; recognize where a design assumes a learner who will not be there.</w:t>
      </w:r>
    </w:p>
    <w:bookmarkEnd w:id="21"/>
    <w:bookmarkStart w:id="22" w:name="human-system-collaboration-work-together"/>
    <w:p>
      <w:pPr>
        <w:pStyle w:val="Heading2"/>
      </w:pPr>
      <w:r>
        <w:t xml:space="preserve">3. Human-System Collaboration •</w:t>
      </w:r>
      <w:r>
        <w:t xml:space="preserve"> </w:t>
      </w:r>
      <w:r>
        <w:rPr>
          <w:iCs/>
          <w:i/>
        </w:rPr>
        <w:t xml:space="preserve">work together</w:t>
      </w:r>
    </w:p>
    <w:p>
      <w:pPr>
        <w:pStyle w:val="FirstParagraph"/>
      </w:pPr>
      <w:r>
        <w:rPr>
          <w:iCs/>
          <w:i/>
        </w:rPr>
        <w:t xml:space="preserve">[v2.1 — moved from D5 and broadened from</w:t>
      </w:r>
      <w:r>
        <w:rPr>
          <w:iCs/>
          <w:i/>
        </w:rPr>
        <w:t xml:space="preserve"> </w:t>
      </w:r>
      <w:r>
        <w:rPr>
          <w:iCs/>
          <w:i/>
        </w:rPr>
        <w:t xml:space="preserve">“</w:t>
      </w:r>
      <w:r>
        <w:rPr>
          <w:iCs/>
          <w:i/>
        </w:rPr>
        <w:t xml:space="preserve">Machine Teaming and Adaptation.</w:t>
      </w:r>
      <w:r>
        <w:rPr>
          <w:iCs/>
          <w:i/>
        </w:rPr>
        <w:t xml:space="preserve">”</w:t>
      </w:r>
      <w:r>
        <w:rPr>
          <w:iCs/>
          <w:i/>
        </w:rPr>
        <w:t xml:space="preserve"> </w:t>
      </w:r>
      <w:r>
        <w:rPr>
          <w:iCs/>
          <w:i/>
        </w:rPr>
        <w:t xml:space="preserve">The competency now covers human-system collaboration generally; human-AI teaming is one sub-pattern within it, not a separate domain.]</w:t>
      </w:r>
    </w:p>
    <w:p>
      <w:pPr>
        <w:pStyle w:val="BodyText"/>
      </w:pPr>
      <w:r>
        <w:rPr>
          <w:bCs/>
          <w:b/>
        </w:rPr>
        <w:t xml:space="preserve">Formal domain:</w:t>
      </w:r>
      <w:r>
        <w:t xml:space="preserve"> </w:t>
      </w:r>
      <w:r>
        <w:t xml:space="preserve">Human-System Collaboration and Adaptive Systems (LEO-3)</w:t>
      </w:r>
    </w:p>
    <w:p>
      <w:pPr>
        <w:pStyle w:val="BodyText"/>
      </w:pPr>
      <w:r>
        <w:rPr>
          <w:bCs/>
          <w:b/>
        </w:rPr>
        <w:t xml:space="preserve">Main objective.</w:t>
      </w:r>
      <w:r>
        <w:t xml:space="preserve"> </w:t>
      </w:r>
      <w:r>
        <w:t xml:space="preserve">Design human-system partnerships — including but not limited to human-AI — that make people more capable while preserving human agency and the recoverability of the system.</w:t>
      </w:r>
    </w:p>
    <w:p>
      <w:pPr>
        <w:pStyle w:val="BodyText"/>
      </w:pPr>
      <w:r>
        <w:t xml:space="preserve">3.1 Design role architectures, interface and alert systems, mode/state transparency, authority gradients, and recoverability mechanisms that engineer collaborative capability at the human-system boundary.</w:t>
      </w:r>
    </w:p>
    <w:p>
      <w:pPr>
        <w:pStyle w:val="BodyText"/>
      </w:pPr>
      <w:r>
        <w:t xml:space="preserve">3.2 Evaluate the measured impact of system-mediated work on human performance: the gains the system enables and the risks it introduces — automation bias, cognitive offloading, skill atrophy.</w:t>
      </w:r>
    </w:p>
    <w:p>
      <w:pPr>
        <w:pStyle w:val="BodyText"/>
      </w:pPr>
      <w:r>
        <w:t xml:space="preserve">3.3</w:t>
      </w:r>
      <w:r>
        <w:t xml:space="preserve"> </w:t>
      </w:r>
      <w:r>
        <w:rPr>
          <w:iCs/>
          <w:i/>
        </w:rPr>
        <w:t xml:space="preserve">[v2]</w:t>
      </w:r>
      <w:r>
        <w:t xml:space="preserve"> </w:t>
      </w:r>
      <w:r>
        <w:rPr>
          <w:bCs/>
          <w:b/>
        </w:rPr>
        <w:t xml:space="preserve">Delegation with revocation.</w:t>
      </w:r>
      <w:r>
        <w:t xml:space="preserve"> </w:t>
      </w:r>
      <w:r>
        <w:t xml:space="preserve">Design the human oversight layer for delegated work; specify in advance the disconfirming evidence that would revoke the delegation.</w:t>
      </w:r>
    </w:p>
    <w:p>
      <w:pPr>
        <w:pStyle w:val="BodyText"/>
      </w:pPr>
      <w:r>
        <w:t xml:space="preserve">3.4</w:t>
      </w:r>
      <w:r>
        <w:t xml:space="preserve"> </w:t>
      </w:r>
      <w:r>
        <w:rPr>
          <w:iCs/>
          <w:i/>
        </w:rPr>
        <w:t xml:space="preserve">[v2]</w:t>
      </w:r>
      <w:r>
        <w:t xml:space="preserve"> </w:t>
      </w:r>
      <w:r>
        <w:rPr>
          <w:bCs/>
          <w:b/>
        </w:rPr>
        <w:t xml:space="preserve">Collaboration measurement.</w:t>
      </w:r>
      <w:r>
        <w:t xml:space="preserve"> </w:t>
      </w:r>
      <w:r>
        <w:t xml:space="preserve">Measure the capability of a team or collaboration as a unit of analysis, distinct from any individual operator or any individual system component.</w:t>
      </w:r>
    </w:p>
    <w:p>
      <w:pPr>
        <w:pStyle w:val="BodyText"/>
      </w:pPr>
      <w:r>
        <w:t xml:space="preserve">3.5 Specify learning and capability requirements for systems not yet fielded, working from design artifacts rather than operational experience.</w:t>
      </w:r>
    </w:p>
    <w:p>
      <w:pPr>
        <w:pStyle w:val="BodyText"/>
      </w:pPr>
      <w:r>
        <w:t xml:space="preserve">3.6</w:t>
      </w:r>
      <w:r>
        <w:t xml:space="preserve"> </w:t>
      </w:r>
      <w:r>
        <w:rPr>
          <w:iCs/>
          <w:i/>
        </w:rPr>
        <w:t xml:space="preserve">[v2.2 — restored]</w:t>
      </w:r>
      <w:r>
        <w:t xml:space="preserve"> </w:t>
      </w:r>
      <w:r>
        <w:t xml:space="preserve">Communicate evidence-based recommendations for when system augmentation improves versus degrades capability outcomes and operator agency.</w:t>
      </w:r>
    </w:p>
    <w:p>
      <w:pPr>
        <w:pStyle w:val="BodyText"/>
      </w:pPr>
      <w:r>
        <w:t xml:space="preserve">3.7</w:t>
      </w:r>
      <w:r>
        <w:t xml:space="preserve"> </w:t>
      </w:r>
      <w:r>
        <w:rPr>
          <w:iCs/>
          <w:i/>
        </w:rPr>
        <w:t xml:space="preserve">[v2.3]</w:t>
      </w:r>
      <w:r>
        <w:t xml:space="preserve"> </w:t>
      </w:r>
      <w:r>
        <w:rPr>
          <w:bCs/>
          <w:b/>
        </w:rPr>
        <w:t xml:space="preserve">Design for the people who deliver.</w:t>
      </w:r>
      <w:r>
        <w:t xml:space="preserve"> </w:t>
      </w:r>
      <w:r>
        <w:t xml:space="preserve">Treat the instructor, facilitator, or operator who carries the intervention as a role within the human-system collaboration: engineer their authority, support, and point-of-need aids so their capability is built rather than assumed.</w:t>
      </w:r>
    </w:p>
    <w:bookmarkEnd w:id="22"/>
    <w:bookmarkStart w:id="23" w:name="test-and-evaluation-show-what-works"/>
    <w:p>
      <w:pPr>
        <w:pStyle w:val="Heading2"/>
      </w:pPr>
      <w:r>
        <w:t xml:space="preserve">4. Test and Evaluation •</w:t>
      </w:r>
      <w:r>
        <w:t xml:space="preserve"> </w:t>
      </w:r>
      <w:r>
        <w:rPr>
          <w:iCs/>
          <w:i/>
        </w:rPr>
        <w:t xml:space="preserve">show what works</w:t>
      </w:r>
    </w:p>
    <w:p>
      <w:pPr>
        <w:pStyle w:val="FirstParagraph"/>
      </w:pPr>
      <w:r>
        <w:rPr>
          <w:iCs/>
          <w:i/>
        </w:rPr>
        <w:t xml:space="preserve">[v2.1 — was D3 in v1; renumbered to D4. Subobjective 4.2 (</w:t>
      </w:r>
      <w:r>
        <w:rPr>
          <w:iCs/>
          <w:i/>
        </w:rPr>
        <w:t xml:space="preserve">“</w:t>
      </w:r>
      <w:r>
        <w:rPr>
          <w:iCs/>
          <w:i/>
        </w:rPr>
        <w:t xml:space="preserve">gap attribution</w:t>
      </w:r>
      <w:r>
        <w:rPr>
          <w:iCs/>
          <w:i/>
        </w:rPr>
        <w:t xml:space="preserve">”</w:t>
      </w:r>
      <w:r>
        <w:rPr>
          <w:iCs/>
          <w:i/>
        </w:rPr>
        <w:t xml:space="preserve">) was the existing</w:t>
      </w:r>
      <w:r>
        <w:rPr>
          <w:iCs/>
          <w:i/>
        </w:rPr>
        <w:t xml:space="preserve"> </w:t>
      </w:r>
      <w:r>
        <w:rPr>
          <w:iCs/>
          <w:i/>
        </w:rPr>
        <w:t xml:space="preserve">“</w:t>
      </w:r>
      <w:r>
        <w:rPr>
          <w:iCs/>
          <w:i/>
        </w:rPr>
        <w:t xml:space="preserve">diagnose the gap</w:t>
      </w:r>
      <w:r>
        <w:rPr>
          <w:iCs/>
          <w:i/>
        </w:rPr>
        <w:t xml:space="preserve">”</w:t>
      </w:r>
      <w:r>
        <w:rPr>
          <w:iCs/>
          <w:i/>
        </w:rPr>
        <w:t xml:space="preserve">; the v2 sweep names it explicitly.]</w:t>
      </w:r>
    </w:p>
    <w:p>
      <w:pPr>
        <w:pStyle w:val="BodyText"/>
      </w:pPr>
      <w:r>
        <w:rPr>
          <w:bCs/>
          <w:b/>
        </w:rPr>
        <w:t xml:space="preserve">Formal domain:</w:t>
      </w:r>
      <w:r>
        <w:t xml:space="preserve"> </w:t>
      </w:r>
      <w:r>
        <w:t xml:space="preserve">Data, Measurement, and Evaluation (LEO-4)</w:t>
      </w:r>
    </w:p>
    <w:p>
      <w:pPr>
        <w:pStyle w:val="BodyText"/>
      </w:pPr>
      <w:r>
        <w:rPr>
          <w:bCs/>
          <w:b/>
        </w:rPr>
        <w:t xml:space="preserve">Main objective.</w:t>
      </w:r>
      <w:r>
        <w:t xml:space="preserve"> </w:t>
      </w:r>
      <w:r>
        <w:t xml:space="preserve">Produce decision-grade evidence linking learning to operational impact — where decision-grade is a sufficiency judgment under irreducible uncertainty — and tell a learning gap from a system gap.</w:t>
      </w:r>
    </w:p>
    <w:p>
      <w:pPr>
        <w:pStyle w:val="BodyText"/>
      </w:pPr>
      <w:r>
        <w:t xml:space="preserve">4.1 Design ethical instrumentation strategies that measure capability at the speed and scale operations require.</w:t>
      </w:r>
    </w:p>
    <w:p>
      <w:pPr>
        <w:pStyle w:val="BodyText"/>
      </w:pPr>
      <w:r>
        <w:t xml:space="preserve">4.2</w:t>
      </w:r>
      <w:r>
        <w:t xml:space="preserve"> </w:t>
      </w:r>
      <w:r>
        <w:rPr>
          <w:bCs/>
          <w:b/>
        </w:rPr>
        <w:t xml:space="preserve">Gap attribution.</w:t>
      </w:r>
      <w:r>
        <w:t xml:space="preserve"> </w:t>
      </w:r>
      <w:r>
        <w:t xml:space="preserve">Diagnose the gap: differentiate capability shortfalls rooted in human development from those rooted in system design or organizational performance.</w:t>
      </w:r>
    </w:p>
    <w:p>
      <w:pPr>
        <w:pStyle w:val="BodyText"/>
      </w:pPr>
      <w:r>
        <w:t xml:space="preserve">4.3 Construct decision-grade evidence artifacts (dashboards, reproducible reports, governance documentation) under irreducible uncertainty: state what is known, what is assumed, and what would change the decision.</w:t>
      </w:r>
    </w:p>
    <w:p>
      <w:pPr>
        <w:pStyle w:val="BodyText"/>
      </w:pPr>
      <w:r>
        <w:t xml:space="preserve">4.4</w:t>
      </w:r>
      <w:r>
        <w:t xml:space="preserve"> </w:t>
      </w:r>
      <w:r>
        <w:rPr>
          <w:iCs/>
          <w:i/>
        </w:rPr>
        <w:t xml:space="preserve">[v2]</w:t>
      </w:r>
      <w:r>
        <w:t xml:space="preserve"> </w:t>
      </w:r>
      <w:r>
        <w:rPr>
          <w:bCs/>
          <w:b/>
        </w:rPr>
        <w:t xml:space="preserve">Judgment under inadequate evidence.</w:t>
      </w:r>
      <w:r>
        <w:t xml:space="preserve"> </w:t>
      </w:r>
      <w:r>
        <w:t xml:space="preserve">Justify a consequential decision on incomplete and contested evidence; document the basis; name what would change it.</w:t>
      </w:r>
    </w:p>
    <w:p>
      <w:pPr>
        <w:pStyle w:val="BodyText"/>
      </w:pPr>
      <w:r>
        <w:t xml:space="preserve">4.5 Communicate evidence honestly to technical and non-technical stakeholders, including uncertainty and limits of inference.</w:t>
      </w:r>
    </w:p>
    <w:p>
      <w:pPr>
        <w:pStyle w:val="BodyText"/>
      </w:pPr>
      <w:r>
        <w:t xml:space="preserve">4.6</w:t>
      </w:r>
      <w:r>
        <w:t xml:space="preserve"> </w:t>
      </w:r>
      <w:r>
        <w:rPr>
          <w:iCs/>
          <w:i/>
        </w:rPr>
        <w:t xml:space="preserve">[v2]</w:t>
      </w:r>
      <w:r>
        <w:t xml:space="preserve"> </w:t>
      </w:r>
      <w:r>
        <w:rPr>
          <w:bCs/>
          <w:b/>
        </w:rPr>
        <w:t xml:space="preserve">Fairness beyond omission.</w:t>
      </w:r>
      <w:r>
        <w:t xml:space="preserve"> </w:t>
      </w:r>
      <w:r>
        <w:t xml:space="preserve">Demonstrate that omitting a protected attribute does not establish fairness; analyze competing fairness definitions using demographic-stratified outcome evidence.</w:t>
      </w:r>
    </w:p>
    <w:p>
      <w:pPr>
        <w:pStyle w:val="BodyText"/>
      </w:pPr>
      <w:r>
        <w:t xml:space="preserve">4.7</w:t>
      </w:r>
      <w:r>
        <w:t xml:space="preserve"> </w:t>
      </w:r>
      <w:r>
        <w:rPr>
          <w:iCs/>
          <w:i/>
        </w:rPr>
        <w:t xml:space="preserve">[v2.4]</w:t>
      </w:r>
      <w:r>
        <w:t xml:space="preserve"> </w:t>
      </w:r>
      <w:r>
        <w:rPr>
          <w:bCs/>
          <w:b/>
        </w:rPr>
        <w:t xml:space="preserve">Appraise primary research.</w:t>
      </w:r>
      <w:r>
        <w:t xml:space="preserve"> </w:t>
      </w:r>
      <w:r>
        <w:t xml:space="preserve">Read a primary study, judge the strength of its method and the validity of the claims drawn from it, and communicate what it does and does not support to those who will not read it.</w:t>
      </w:r>
    </w:p>
    <w:p>
      <w:pPr>
        <w:pStyle w:val="BodyText"/>
      </w:pPr>
      <w:r>
        <w:t xml:space="preserve">4.8</w:t>
      </w:r>
      <w:r>
        <w:t xml:space="preserve"> </w:t>
      </w:r>
      <w:r>
        <w:rPr>
          <w:iCs/>
          <w:i/>
        </w:rPr>
        <w:t xml:space="preserve">[v2.5]</w:t>
      </w:r>
      <w:r>
        <w:t xml:space="preserve"> </w:t>
      </w:r>
      <w:r>
        <w:rPr>
          <w:bCs/>
          <w:b/>
        </w:rPr>
        <w:t xml:space="preserve">Design the assessment before the content.</w:t>
      </w:r>
      <w:r>
        <w:t xml:space="preserve"> </w:t>
      </w:r>
      <w:r>
        <w:t xml:space="preserve">Operationalize the construct into measurable variables and state what the operationalization leaves out; specify what would count as evidence of the intended learning before building what teaches it; select instruments appropriate to the construct and state their limits.</w:t>
      </w:r>
    </w:p>
    <w:bookmarkEnd w:id="23"/>
    <w:bookmarkStart w:id="24" w:name="X76602b8bd0f6773d25210cecfc4681335591402"/>
    <w:p>
      <w:pPr>
        <w:pStyle w:val="Heading2"/>
      </w:pPr>
      <w:r>
        <w:t xml:space="preserve">5. Navigating Sociotechnical Constraints •</w:t>
      </w:r>
      <w:r>
        <w:t xml:space="preserve"> </w:t>
      </w:r>
      <w:r>
        <w:rPr>
          <w:iCs/>
          <w:i/>
        </w:rPr>
        <w:t xml:space="preserve">make it work in the real world</w:t>
      </w:r>
    </w:p>
    <w:p>
      <w:pPr>
        <w:pStyle w:val="FirstParagraph"/>
      </w:pPr>
      <w:r>
        <w:rPr>
          <w:iCs/>
          <w:i/>
        </w:rPr>
        <w:t xml:space="preserve">[v2.1 — was D4 in v1; renumbered to D5.]</w:t>
      </w:r>
    </w:p>
    <w:p>
      <w:pPr>
        <w:pStyle w:val="BodyText"/>
      </w:pPr>
      <w:r>
        <w:rPr>
          <w:bCs/>
          <w:b/>
        </w:rPr>
        <w:t xml:space="preserve">Formal domain:</w:t>
      </w:r>
      <w:r>
        <w:t xml:space="preserve"> </w:t>
      </w:r>
      <w:r>
        <w:t xml:space="preserve">Context and Domain Fluency (LEO-5)</w:t>
      </w:r>
    </w:p>
    <w:p>
      <w:pPr>
        <w:pStyle w:val="BodyText"/>
      </w:pPr>
      <w:r>
        <w:rPr>
          <w:bCs/>
          <w:b/>
        </w:rPr>
        <w:t xml:space="preserve">Main objective.</w:t>
      </w:r>
      <w:r>
        <w:t xml:space="preserve"> </w:t>
      </w:r>
      <w:r>
        <w:t xml:space="preserve">Integrate capability interventions into the sociotechnical systems they must live in: the regulatory, organizational, cultural, and technical realities that determine whether good designs survive.</w:t>
      </w:r>
    </w:p>
    <w:p>
      <w:pPr>
        <w:pStyle w:val="BodyText"/>
      </w:pPr>
      <w:r>
        <w:t xml:space="preserve">5.1 Analyze the regulatory, organizational, cultural, and technical constraints that shape what can be built, deployed, and sustained in a given context.</w:t>
      </w:r>
    </w:p>
    <w:p>
      <w:pPr>
        <w:pStyle w:val="BodyText"/>
      </w:pPr>
      <w:r>
        <w:t xml:space="preserve">5.2 Apply human systems integration frameworks to fit capability interventions to operational environments.</w:t>
      </w:r>
    </w:p>
    <w:p>
      <w:pPr>
        <w:pStyle w:val="BodyText"/>
      </w:pPr>
      <w:r>
        <w:t xml:space="preserve">5.3 Leverage prior domain expertise, and respect for others’, to elicit and validate specialist knowledge that surfaces constraints early.</w:t>
      </w:r>
    </w:p>
    <w:p>
      <w:pPr>
        <w:pStyle w:val="BodyText"/>
      </w:pPr>
      <w:r>
        <w:t xml:space="preserve">5.4 Translate constraints and stakeholder requirements across disciplinary and institutional boundaries into coherent design specifications.</w:t>
      </w:r>
    </w:p>
    <w:p>
      <w:pPr>
        <w:pStyle w:val="BodyText"/>
      </w:pPr>
      <w:r>
        <w:t xml:space="preserve">5.5 Anticipate adoption and sustainment barriers, and design interventions that survive them.</w:t>
      </w:r>
    </w:p>
    <w:p>
      <w:pPr>
        <w:pStyle w:val="BodyText"/>
      </w:pPr>
      <w:r>
        <w:t xml:space="preserve">5.6</w:t>
      </w:r>
      <w:r>
        <w:t xml:space="preserve"> </w:t>
      </w:r>
      <w:r>
        <w:rPr>
          <w:iCs/>
          <w:i/>
        </w:rPr>
        <w:t xml:space="preserve">[v2]</w:t>
      </w:r>
      <w:r>
        <w:t xml:space="preserve"> </w:t>
      </w:r>
      <w:r>
        <w:rPr>
          <w:bCs/>
          <w:b/>
        </w:rPr>
        <w:t xml:space="preserve">Cross-regime / platform-dependency governance.</w:t>
      </w:r>
      <w:r>
        <w:t xml:space="preserve"> </w:t>
      </w:r>
      <w:r>
        <w:t xml:space="preserve">Where capability is deployed on a platform governed by a different regime than the one operating it, design the governance seam as an explicit deliverable.</w:t>
      </w:r>
    </w:p>
    <w:p>
      <w:pPr>
        <w:pStyle w:val="BodyText"/>
      </w:pPr>
      <w:r>
        <w:t xml:space="preserve">5.7</w:t>
      </w:r>
      <w:r>
        <w:t xml:space="preserve"> </w:t>
      </w:r>
      <w:r>
        <w:rPr>
          <w:iCs/>
          <w:i/>
        </w:rPr>
        <w:t xml:space="preserve">[v2.6 — moved from 1.5.]</w:t>
      </w:r>
      <w:r>
        <w:t xml:space="preserve"> </w:t>
      </w:r>
      <w:r>
        <w:rPr>
          <w:bCs/>
          <w:b/>
        </w:rPr>
        <w:t xml:space="preserve">Governance-objection diagnostic.</w:t>
      </w:r>
      <w:r>
        <w:t xml:space="preserve"> </w:t>
      </w:r>
      <w:r>
        <w:t xml:space="preserve">Distinguish a governance objection that good design can dissolve from one that correctly signals the system should not deploy.</w:t>
      </w:r>
    </w:p>
    <w:p>
      <w:r>
        <w:pict>
          <v:rect style="width:0;height:1.5pt" o:hralign="center" o:hrstd="t" o:hr="t"/>
        </w:pict>
      </w:r>
    </w:p>
    <w:bookmarkEnd w:id="24"/>
    <w:bookmarkEnd w:id="25"/>
    <w:bookmarkStart w:id="26" w:name="crosswalk-to-formal-leos"/>
    <w:p>
      <w:pPr>
        <w:pStyle w:val="Heading1"/>
      </w:pPr>
      <w:r>
        <w:t xml:space="preserve">Crosswalk to Formal LEOs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Competency</w:t>
            </w:r>
          </w:p>
        </w:tc>
        <w:tc>
          <w:tcPr/>
          <w:p>
            <w:pPr>
              <w:pStyle w:val="Compact"/>
              <w:jc w:val="left"/>
            </w:pPr>
            <w:r>
              <w:t xml:space="preserve">Tagline</w:t>
            </w:r>
          </w:p>
        </w:tc>
        <w:tc>
          <w:tcPr/>
          <w:p>
            <w:pPr>
              <w:pStyle w:val="Compact"/>
              <w:jc w:val="left"/>
            </w:pPr>
            <w:r>
              <w:t xml:space="preserve">LEO</w:t>
            </w:r>
          </w:p>
        </w:tc>
        <w:tc>
          <w:tcPr/>
          <w:p>
            <w:pPr>
              <w:pStyle w:val="Compact"/>
              <w:jc w:val="left"/>
            </w:pPr>
            <w:r>
              <w:t xml:space="preserve">Formal domain (program docs)</w:t>
            </w:r>
          </w:p>
        </w:tc>
      </w:tr>
      <w:tr>
        <w:tc>
          <w:tcPr/>
          <w:p>
            <w:pPr>
              <w:pStyle w:val="Compact"/>
              <w:jc w:val="left"/>
            </w:pPr>
            <w:r>
              <w:t xml:space="preserve">1</w:t>
            </w:r>
          </w:p>
        </w:tc>
        <w:tc>
          <w:tcPr/>
          <w:p>
            <w:pPr>
              <w:pStyle w:val="Compact"/>
              <w:jc w:val="left"/>
            </w:pPr>
            <w:r>
              <w:t xml:space="preserve">Systems Analysis</w:t>
            </w:r>
          </w:p>
        </w:tc>
        <w:tc>
          <w:tcPr/>
          <w:p>
            <w:pPr>
              <w:pStyle w:val="Compact"/>
              <w:jc w:val="left"/>
            </w:pPr>
            <w:r>
              <w:t xml:space="preserve">see the whole system</w:t>
            </w:r>
          </w:p>
        </w:tc>
        <w:tc>
          <w:tcPr/>
          <w:p>
            <w:pPr>
              <w:pStyle w:val="Compact"/>
              <w:jc w:val="left"/>
            </w:pPr>
            <w:r>
              <w:t xml:space="preserve">LEO-1</w:t>
            </w:r>
          </w:p>
        </w:tc>
        <w:tc>
          <w:tcPr/>
          <w:p>
            <w:pPr>
              <w:pStyle w:val="Compact"/>
              <w:jc w:val="left"/>
            </w:pPr>
            <w:r>
              <w:t xml:space="preserve">Systems Thinking and Analysis</w:t>
            </w:r>
          </w:p>
        </w:tc>
      </w:tr>
      <w:tr>
        <w:tc>
          <w:tcPr/>
          <w:p>
            <w:pPr>
              <w:pStyle w:val="Compact"/>
              <w:jc w:val="left"/>
            </w:pPr>
            <w:r>
              <w:t xml:space="preserve">2</w:t>
            </w:r>
          </w:p>
        </w:tc>
        <w:tc>
          <w:tcPr/>
          <w:p>
            <w:pPr>
              <w:pStyle w:val="Compact"/>
              <w:jc w:val="left"/>
            </w:pPr>
            <w:r>
              <w:t xml:space="preserve">Iterative Development</w:t>
            </w:r>
          </w:p>
        </w:tc>
        <w:tc>
          <w:tcPr/>
          <w:p>
            <w:pPr>
              <w:pStyle w:val="Compact"/>
              <w:jc w:val="left"/>
            </w:pPr>
            <w:r>
              <w:t xml:space="preserve">build, test, refine</w:t>
            </w:r>
          </w:p>
        </w:tc>
        <w:tc>
          <w:tcPr/>
          <w:p>
            <w:pPr>
              <w:pStyle w:val="Compact"/>
              <w:jc w:val="left"/>
            </w:pPr>
            <w:r>
              <w:t xml:space="preserve">LEO-2</w:t>
            </w:r>
          </w:p>
        </w:tc>
        <w:tc>
          <w:tcPr/>
          <w:p>
            <w:pPr>
              <w:pStyle w:val="Compact"/>
              <w:jc w:val="left"/>
            </w:pPr>
            <w:r>
              <w:t xml:space="preserve">Learning Engineering Design and Implementation</w:t>
            </w:r>
          </w:p>
        </w:tc>
      </w:tr>
      <w:tr>
        <w:tc>
          <w:tcPr/>
          <w:p>
            <w:pPr>
              <w:pStyle w:val="Compact"/>
              <w:jc w:val="left"/>
            </w:pPr>
            <w:r>
              <w:t xml:space="preserve">3</w:t>
            </w:r>
          </w:p>
        </w:tc>
        <w:tc>
          <w:tcPr/>
          <w:p>
            <w:pPr>
              <w:pStyle w:val="Compact"/>
              <w:jc w:val="left"/>
            </w:pPr>
            <w:r>
              <w:t xml:space="preserve">Human-System Collaboration</w:t>
            </w:r>
          </w:p>
        </w:tc>
        <w:tc>
          <w:tcPr/>
          <w:p>
            <w:pPr>
              <w:pStyle w:val="Compact"/>
              <w:jc w:val="left"/>
            </w:pPr>
            <w:r>
              <w:t xml:space="preserve">work together</w:t>
            </w:r>
          </w:p>
        </w:tc>
        <w:tc>
          <w:tcPr/>
          <w:p>
            <w:pPr>
              <w:pStyle w:val="Compact"/>
              <w:jc w:val="left"/>
            </w:pPr>
            <w:r>
              <w:t xml:space="preserve">LEO-3</w:t>
            </w:r>
          </w:p>
        </w:tc>
        <w:tc>
          <w:tcPr/>
          <w:p>
            <w:pPr>
              <w:pStyle w:val="Compact"/>
              <w:jc w:val="left"/>
            </w:pPr>
            <w:r>
              <w:t xml:space="preserve">Human-System Collaboration and Adaptive Systems</w:t>
            </w:r>
          </w:p>
        </w:tc>
      </w:tr>
      <w:tr>
        <w:tc>
          <w:tcPr/>
          <w:p>
            <w:pPr>
              <w:pStyle w:val="Compact"/>
              <w:jc w:val="left"/>
            </w:pPr>
            <w:r>
              <w:t xml:space="preserve">4</w:t>
            </w:r>
          </w:p>
        </w:tc>
        <w:tc>
          <w:tcPr/>
          <w:p>
            <w:pPr>
              <w:pStyle w:val="Compact"/>
              <w:jc w:val="left"/>
            </w:pPr>
            <w:r>
              <w:t xml:space="preserve">Test and Evaluation</w:t>
            </w:r>
          </w:p>
        </w:tc>
        <w:tc>
          <w:tcPr/>
          <w:p>
            <w:pPr>
              <w:pStyle w:val="Compact"/>
              <w:jc w:val="left"/>
            </w:pPr>
            <w:r>
              <w:t xml:space="preserve">show what works</w:t>
            </w:r>
          </w:p>
        </w:tc>
        <w:tc>
          <w:tcPr/>
          <w:p>
            <w:pPr>
              <w:pStyle w:val="Compact"/>
              <w:jc w:val="left"/>
            </w:pPr>
            <w:r>
              <w:t xml:space="preserve">LEO-4</w:t>
            </w:r>
          </w:p>
        </w:tc>
        <w:tc>
          <w:tcPr/>
          <w:p>
            <w:pPr>
              <w:pStyle w:val="Compact"/>
              <w:jc w:val="left"/>
            </w:pPr>
            <w:r>
              <w:t xml:space="preserve">Data, Measurement, and Evaluation</w:t>
            </w:r>
          </w:p>
        </w:tc>
      </w:tr>
      <w:tr>
        <w:tc>
          <w:tcPr/>
          <w:p>
            <w:pPr>
              <w:pStyle w:val="Compact"/>
              <w:jc w:val="left"/>
            </w:pPr>
            <w:r>
              <w:t xml:space="preserve">5</w:t>
            </w:r>
          </w:p>
        </w:tc>
        <w:tc>
          <w:tcPr/>
          <w:p>
            <w:pPr>
              <w:pStyle w:val="Compact"/>
              <w:jc w:val="left"/>
            </w:pPr>
            <w:r>
              <w:t xml:space="preserve">Navigating Sociotechnical Constraints</w:t>
            </w:r>
          </w:p>
        </w:tc>
        <w:tc>
          <w:tcPr/>
          <w:p>
            <w:pPr>
              <w:pStyle w:val="Compact"/>
              <w:jc w:val="left"/>
            </w:pPr>
            <w:r>
              <w:t xml:space="preserve">make it work in the real world</w:t>
            </w:r>
          </w:p>
        </w:tc>
        <w:tc>
          <w:tcPr/>
          <w:p>
            <w:pPr>
              <w:pStyle w:val="Compact"/>
              <w:jc w:val="left"/>
            </w:pPr>
            <w:r>
              <w:t xml:space="preserve">LEO-5</w:t>
            </w:r>
          </w:p>
        </w:tc>
        <w:tc>
          <w:tcPr/>
          <w:p>
            <w:pPr>
              <w:pStyle w:val="Compact"/>
              <w:jc w:val="left"/>
            </w:pPr>
            <w:r>
              <w:t xml:space="preserve">Context and Domain Fluency</w:t>
            </w:r>
          </w:p>
        </w:tc>
      </w:tr>
    </w:tbl>
    <w:p>
      <w:pPr>
        <w:pStyle w:val="BodyText"/>
      </w:pPr>
      <w:r>
        <w:t xml:space="preserve">Each subobjective unbundles an element of the corresponding LEO. Thirty-three subobjectives: the 21 of v1, the 7 named v2 additions (governance-objection diagnostic, now 5.7; 2.5, 3.3, 3.4, 4.4, 4.6, 5.6), the v2.2 restoration of 3.6, the v2.3 additions 2.6 and 3.7 (</w:t>
      </w:r>
      <w:r>
        <w:rPr>
          <w:iCs/>
          <w:i/>
        </w:rPr>
        <w:t xml:space="preserve">enable the people who deliver</w:t>
      </w:r>
      <w:r>
        <w:t xml:space="preserve">, ICICLE 5.c), the v2.4 addition 4.7 (</w:t>
      </w:r>
      <w:r>
        <w:rPr>
          <w:iCs/>
          <w:i/>
        </w:rPr>
        <w:t xml:space="preserve">appraise primary research</w:t>
      </w:r>
      <w:r>
        <w:t xml:space="preserve">, ICICLE 3.c), and the v2.5 additions 2.7 (</w:t>
      </w:r>
      <w:r>
        <w:rPr>
          <w:iCs/>
          <w:i/>
        </w:rPr>
        <w:t xml:space="preserve">accessibility and inclusion</w:t>
      </w:r>
      <w:r>
        <w:t xml:space="preserve">, ICICLE 3.j) and 4.8 (</w:t>
      </w:r>
      <w:r>
        <w:rPr>
          <w:iCs/>
          <w:i/>
        </w:rPr>
        <w:t xml:space="preserve">assessment before content</w:t>
      </w:r>
      <w:r>
        <w:t xml:space="preserve">, ICICLE 3.k). The additions and the explicit renaming of 4.2 (gap attribution) are required elements within the parent LEO. The reframing of</w:t>
      </w:r>
      <w:r>
        <w:t xml:space="preserve"> </w:t>
      </w:r>
      <w:r>
        <w:t xml:space="preserve">“</w:t>
      </w:r>
      <w:r>
        <w:t xml:space="preserve">decision-grade evidence</w:t>
      </w:r>
      <w:r>
        <w:t xml:space="preserve">”</w:t>
      </w:r>
      <w:r>
        <w:t xml:space="preserve"> </w:t>
      </w:r>
      <w:r>
        <w:t xml:space="preserve">as judgment under irreducible uncertainty is carried at 4.3 and 4.4. If any v2 addition creates friction with documentation of record, drop the number and fold the language back; the scheme renumbers cleanly.</w:t>
      </w:r>
    </w:p>
    <w:bookmarkEnd w:id="26"/>
    <w:bookmarkStart w:id="27" w:name="using-the-tags"/>
    <w:p>
      <w:pPr>
        <w:pStyle w:val="Heading1"/>
      </w:pPr>
      <w:r>
        <w:t xml:space="preserve">Using the Tags</w:t>
      </w:r>
    </w:p>
    <w:p>
      <w:pPr>
        <w:pStyle w:val="FirstParagraph"/>
      </w:pPr>
      <w:r>
        <w:t xml:space="preserve">Each subobjective number is a stable tag. Three immediate uses:</w:t>
      </w:r>
    </w:p>
    <w:p>
      <w:pPr>
        <w:pStyle w:val="BodyText"/>
      </w:pPr>
      <w:r>
        <w:rPr>
          <w:bCs/>
          <w:b/>
        </w:rPr>
        <w:t xml:space="preserve">Case studies.</w:t>
      </w:r>
      <w:r>
        <w:t xml:space="preserve"> </w:t>
      </w:r>
      <w:r>
        <w:t xml:space="preserve">Each case in the casebook carries two coordinates: failure mode code(s) from the six-mode taxonomy (T/D/N/H/G/K — what went wrong) and competency tags (what the case teaches). The pairing turns the casebook into a searchable curriculum asset: every course module can pull the cases tagged to its subobjectives.</w:t>
      </w:r>
    </w:p>
    <w:p>
      <w:pPr>
        <w:pStyle w:val="BodyText"/>
      </w:pPr>
      <w:r>
        <w:rPr>
          <w:bCs/>
          <w:b/>
        </w:rPr>
        <w:t xml:space="preserve">Capstone rubrics.</w:t>
      </w:r>
      <w:r>
        <w:t xml:space="preserve"> </w:t>
      </w:r>
      <w:r>
        <w:t xml:space="preserve">Rubric lines reference tags directly (the gap-attribution rubric line assesses 4.2), giving the attainment profile its evidence trail.</w:t>
      </w:r>
    </w:p>
    <w:p>
      <w:pPr>
        <w:pStyle w:val="BodyText"/>
      </w:pPr>
      <w:r>
        <w:rPr>
          <w:bCs/>
          <w:b/>
        </w:rPr>
        <w:t xml:space="preserve">Recruiting and the site.</w:t>
      </w:r>
      <w:r>
        <w:t xml:space="preserve"> </w:t>
      </w:r>
      <w:r>
        <w:t xml:space="preserve">Taglines and main objectives are the public-facing layer for capabilitymatters.org and program one-pagers; formal names carry course documentation; the LEO table stays in the documentation of record.</w:t>
      </w:r>
    </w:p>
    <w:bookmarkEnd w:id="27"/>
    <w:bookmarkStart w:id="28" w:name="the-five-in-one-breath"/>
    <w:p>
      <w:pPr>
        <w:pStyle w:val="Heading1"/>
      </w:pPr>
      <w:r>
        <w:t xml:space="preserve">The five, in one breath</w:t>
      </w:r>
    </w:p>
    <w:p>
      <w:pPr>
        <w:pStyle w:val="FirstParagraph"/>
      </w:pPr>
      <w:r>
        <w:rPr>
          <w:iCs/>
          <w:i/>
        </w:rPr>
        <w:t xml:space="preserve">See the whole system. Build, test, refine. Work together. Show what works. Make it work in the real world.</w:t>
      </w:r>
    </w:p>
    <w:p>
      <w:r>
        <w:pict>
          <v:rect style="width:0;height:1.5pt" o:hralign="center" o:hrstd="t" o:hr="t"/>
        </w:pict>
      </w:r>
    </w:p>
    <w:bookmarkEnd w:id="28"/>
    <w:bookmarkStart w:id="29" w:name="change-log"/>
    <w:p>
      <w:pPr>
        <w:pStyle w:val="Heading1"/>
      </w:pPr>
      <w:r>
        <w:t xml:space="preserve">Change Log</w:t>
      </w:r>
    </w:p>
    <w:p>
      <w:pPr>
        <w:pStyle w:val="FirstParagraph"/>
      </w:pPr>
      <w:r>
        <w:rPr>
          <w:bCs/>
          <w:b/>
        </w:rPr>
        <w:t xml:space="preserve">Terminology note — July 2026.</w:t>
      </w:r>
      <w:r>
        <w:t xml:space="preserve"> </w:t>
      </w:r>
      <w:r>
        <w:t xml:space="preserve">The concentration-level objectives are abbreviated</w:t>
      </w:r>
      <w:r>
        <w:t xml:space="preserve"> </w:t>
      </w:r>
      <w:r>
        <w:rPr>
          <w:bCs/>
          <w:b/>
        </w:rPr>
        <w:t xml:space="preserve">LEO</w:t>
      </w:r>
      <w:r>
        <w:t xml:space="preserve"> </w:t>
      </w:r>
      <w:r>
        <w:t xml:space="preserve">(LENS Educational Objective), not</w:t>
      </w:r>
      <w:r>
        <w:t xml:space="preserve"> </w:t>
      </w:r>
      <w:r>
        <w:t xml:space="preserve">“</w:t>
      </w:r>
      <w:r>
        <w:t xml:space="preserve">CLO.</w:t>
      </w:r>
      <w:r>
        <w:t xml:space="preserve">”</w:t>
      </w:r>
      <w:r>
        <w:t xml:space="preserve"> </w:t>
      </w:r>
      <w:r>
        <w:t xml:space="preserve">“</w:t>
      </w:r>
      <w:r>
        <w:t xml:space="preserve">CLO</w:t>
      </w:r>
      <w:r>
        <w:t xml:space="preserve">”</w:t>
      </w:r>
      <w:r>
        <w:t xml:space="preserve"> </w:t>
      </w:r>
      <w:r>
        <w:t xml:space="preserve">is reserved for</w:t>
      </w:r>
      <w:r>
        <w:t xml:space="preserve"> </w:t>
      </w:r>
      <w:r>
        <w:rPr>
          <w:iCs/>
          <w:i/>
        </w:rPr>
        <w:t xml:space="preserve">course</w:t>
      </w:r>
      <w:r>
        <w:t xml:space="preserve"> </w:t>
      </w:r>
      <w:r>
        <w:t xml:space="preserve">learning objectives and</w:t>
      </w:r>
      <w:r>
        <w:t xml:space="preserve"> </w:t>
      </w:r>
      <w:r>
        <w:t xml:space="preserve">“</w:t>
      </w:r>
      <w:r>
        <w:t xml:space="preserve">MLO</w:t>
      </w:r>
      <w:r>
        <w:t xml:space="preserve">”</w:t>
      </w:r>
      <w:r>
        <w:t xml:space="preserve"> </w:t>
      </w:r>
      <w:r>
        <w:t xml:space="preserve">for</w:t>
      </w:r>
      <w:r>
        <w:t xml:space="preserve"> </w:t>
      </w:r>
      <w:r>
        <w:rPr>
          <w:iCs/>
          <w:i/>
        </w:rPr>
        <w:t xml:space="preserve">module</w:t>
      </w:r>
      <w:r>
        <w:t xml:space="preserve"> </w:t>
      </w:r>
      <w:r>
        <w:t xml:space="preserve">learning objectives; see doc 2 §4 for the full PLO → LEO → CLO → MLO hierarchy. This is an abbreviation/framing change only — no competency content changed.</w:t>
      </w:r>
    </w:p>
    <w:p>
      <w:pPr>
        <w:pStyle w:val="BodyText"/>
      </w:pPr>
      <w:r>
        <w:rPr>
          <w:bCs/>
          <w:b/>
        </w:rPr>
        <w:t xml:space="preserve">v2.6 — September 2026</w:t>
      </w:r>
      <w:r>
        <w:t xml:space="preserve"> </w:t>
      </w:r>
      <w:r>
        <w:rPr>
          <w:iCs/>
          <w:i/>
        </w:rPr>
        <w:t xml:space="preserve">(current)</w:t>
      </w:r>
      <w:r>
        <w:t xml:space="preserve"> </w:t>
      </w:r>
      <w:r>
        <w:t xml:space="preserve">-</w:t>
      </w:r>
      <w:r>
        <w:t xml:space="preserve"> </w:t>
      </w:r>
      <w:r>
        <w:rPr>
          <w:bCs/>
          <w:b/>
        </w:rPr>
        <w:t xml:space="preserve">Governance-objection diagnostic re-homed: 1.5 → 5.7.</w:t>
      </w:r>
      <w:r>
        <w:t xml:space="preserve"> </w:t>
      </w:r>
      <w:r>
        <w:t xml:space="preserve">The diagnostic (</w:t>
      </w:r>
      <w:r>
        <w:rPr>
          <w:iCs/>
          <w:i/>
        </w:rPr>
        <w:t xml:space="preserve">distinguish a governance objection good design can dissolve from one that correctly signals do-not-deploy</w:t>
      </w:r>
      <w:r>
        <w:t xml:space="preserve">) was filed under LEO-1 (Systems Analysis) but is a governance skill, and its assessment home is LEN 2 (governance), not a systems-analysis course. Moved to LEO-5 (Navigating Sociotechnical Constraints) as</w:t>
      </w:r>
      <w:r>
        <w:t xml:space="preserve"> </w:t>
      </w:r>
      <w:r>
        <w:rPr>
          <w:bCs/>
          <w:b/>
        </w:rPr>
        <w:t xml:space="preserve">5.7</w:t>
      </w:r>
      <w:r>
        <w:t xml:space="preserve">. LEO-1 returns to four subobjectives (1.1–1.4); LEO-5 grows to seven (5.1–5.7).</w:t>
      </w:r>
      <w:r>
        <w:t xml:space="preserve"> </w:t>
      </w:r>
      <w:r>
        <w:rPr>
          <w:bCs/>
          <w:b/>
        </w:rPr>
        <w:t xml:space="preserve">No competency added or removed; the subobjective count stays 33.</w:t>
      </w:r>
      <w:r>
        <w:t xml:space="preserve"> </w:t>
      </w:r>
      <w:r>
        <w:t xml:space="preserve">This is the doc 1 half of the coverage-assignment pass that pins every subobjective to explicit courses; the doc 2 mapping updates for LEN 2 (assess 5.7) and the LEN 1 CLO record follow. Adopted September 2026 with program-director (J. Diamond) approval of the LEN 1 redesign and the associated concentration changes.1–v2.6 changes.</w:t>
      </w:r>
    </w:p>
    <w:p>
      <w:pPr>
        <w:pStyle w:val="BodyText"/>
      </w:pPr>
      <w:r>
        <w:rPr>
          <w:bCs/>
          <w:b/>
        </w:rPr>
        <w:t xml:space="preserve">v2.5 — July 2026</w:t>
      </w:r>
      <w:r>
        <w:t xml:space="preserve"> </w:t>
      </w:r>
      <w:r>
        <w:rPr>
          <w:iCs/>
          <w:i/>
        </w:rPr>
        <w:t xml:space="preserve">(superseded by v2.6)</w:t>
      </w:r>
      <w:r>
        <w:t xml:space="preserve"> </w:t>
      </w:r>
      <w:r>
        <w:t xml:space="preserve">-</w:t>
      </w:r>
      <w:r>
        <w:t xml:space="preserve"> </w:t>
      </w:r>
      <w:r>
        <w:rPr>
          <w:bCs/>
          <w:b/>
        </w:rPr>
        <w:t xml:space="preserve">2.7 and 4.8 named.</w:t>
      </w:r>
      <w:r>
        <w:t xml:space="preserve"> </w:t>
      </w:r>
      <w:r>
        <w:t xml:space="preserve">Two competencies the attainment profile had rated practitioner on the strength of the program PLO (PLO-2.4 accessibility; LEN 4 operationalization) are promoted to named LENS subobjectives so the graduate claim rests on a concentration objective, not only a shared program objective:</w:t>
      </w:r>
      <w:r>
        <w:t xml:space="preserve"> </w:t>
      </w:r>
      <w:r>
        <w:rPr>
          <w:bCs/>
          <w:b/>
        </w:rPr>
        <w:t xml:space="preserve">2.7</w:t>
      </w:r>
      <w:r>
        <w:t xml:space="preserve"> </w:t>
      </w:r>
      <w:r>
        <w:rPr>
          <w:iCs/>
          <w:i/>
        </w:rPr>
        <w:t xml:space="preserve">design for accessibility and inclusion</w:t>
      </w:r>
      <w:r>
        <w:t xml:space="preserve"> </w:t>
      </w:r>
      <w:r>
        <w:t xml:space="preserve">(LEO-2, taught in LEN 6, grounded in F2, deepened in LEN 7, assessed in LEN 10) and</w:t>
      </w:r>
      <w:r>
        <w:t xml:space="preserve"> </w:t>
      </w:r>
      <w:r>
        <w:rPr>
          <w:bCs/>
          <w:b/>
        </w:rPr>
        <w:t xml:space="preserve">4.8</w:t>
      </w:r>
      <w:r>
        <w:t xml:space="preserve"> </w:t>
      </w:r>
      <w:r>
        <w:rPr>
          <w:iCs/>
          <w:i/>
        </w:rPr>
        <w:t xml:space="preserve">design the assessment before the content</w:t>
      </w:r>
      <w:r>
        <w:t xml:space="preserve"> </w:t>
      </w:r>
      <w:r>
        <w:t xml:space="preserve">(LEO-4, LEN 4). Closes ICICLE crosswalk partials 3.j and 3.k to covered. Subobjective count 31 → 33.</w:t>
      </w:r>
      <w:r>
        <w:t xml:space="preserve"> </w:t>
      </w:r>
      <w:r>
        <w:t xml:space="preserve">-</w:t>
      </w:r>
      <w:r>
        <w:t xml:space="preserve"> </w:t>
      </w:r>
      <w:r>
        <w:rPr>
          <w:bCs/>
          <w:b/>
        </w:rPr>
        <w:t xml:space="preserve">Light-touch course additions</w:t>
      </w:r>
      <w:r>
        <w:t xml:space="preserve"> </w:t>
      </w:r>
      <w:r>
        <w:t xml:space="preserve">(doc 2 v2.7): data standards and interoperability (xAPI, Caliper) and capability-over-time/skill-decay measurement made explicit in LEN 4; total cost of ownership made explicit in the LEN 10 capstone. These close crosswalk partial 4.a and firm up the notes on 5.e and 6.b; no new subobjectives.</w:t>
      </w:r>
    </w:p>
    <w:p>
      <w:pPr>
        <w:pStyle w:val="BodyText"/>
      </w:pPr>
      <w:r>
        <w:rPr>
          <w:bCs/>
          <w:b/>
        </w:rPr>
        <w:t xml:space="preserve">v2.4 — July 2026</w:t>
      </w:r>
      <w:r>
        <w:t xml:space="preserve"> </w:t>
      </w:r>
      <w:r>
        <w:rPr>
          <w:iCs/>
          <w:i/>
        </w:rPr>
        <w:t xml:space="preserve">(superseded by v2.5)</w:t>
      </w:r>
      <w:r>
        <w:t xml:space="preserve"> </w:t>
      </w:r>
      <w:r>
        <w:t xml:space="preserve">-</w:t>
      </w:r>
      <w:r>
        <w:t xml:space="preserve"> </w:t>
      </w:r>
      <w:r>
        <w:rPr>
          <w:bCs/>
          <w:b/>
        </w:rPr>
        <w:t xml:space="preserve">4.7 added —</w:t>
      </w:r>
      <w:r>
        <w:rPr>
          <w:bCs/>
          <w:b/>
        </w:rPr>
        <w:t xml:space="preserve"> </w:t>
      </w:r>
      <w:r>
        <w:rPr>
          <w:iCs/>
          <w:i/>
          <w:bCs/>
          <w:b/>
        </w:rPr>
        <w:t xml:space="preserve">appraise primary research</w:t>
      </w:r>
      <w:r>
        <w:rPr>
          <w:bCs/>
          <w:b/>
        </w:rPr>
        <w:t xml:space="preserve">.</w:t>
      </w:r>
      <w:r>
        <w:t xml:space="preserve"> </w:t>
      </w:r>
      <w:r>
        <w:t xml:space="preserve">The crosswalk’s partial 3.c (read and judge research) was the last near-covered Individual (floor) competency: LENS did the work (evidence synthesis in LEN 4, evidence appraisal in the casebook) but never named it. Closed as a subobjective under LEO-4, taught and assessed in LEN 4.</w:t>
      </w:r>
      <w:r>
        <w:t xml:space="preserve"> </w:t>
      </w:r>
      <w:r>
        <w:rPr>
          <w:bCs/>
          <w:b/>
        </w:rPr>
        <w:t xml:space="preserve">With 4.7 the entire Individual tier of the ICICLE</w:t>
      </w:r>
      <w:r>
        <w:rPr>
          <w:bCs/>
          <w:b/>
        </w:rPr>
        <w:t xml:space="preserve"> </w:t>
      </w:r>
      <w:r>
        <w:rPr>
          <w:iCs/>
          <w:i/>
          <w:bCs/>
          <w:b/>
        </w:rPr>
        <w:t xml:space="preserve">Essential Competencies</w:t>
      </w:r>
      <w:r>
        <w:rPr>
          <w:bCs/>
          <w:b/>
        </w:rPr>
        <w:t xml:space="preserve"> </w:t>
      </w:r>
      <w:r>
        <w:rPr>
          <w:bCs/>
          <w:b/>
        </w:rPr>
        <w:t xml:space="preserve">framework is covered.</w:t>
      </w:r>
      <w:r>
        <w:t xml:space="preserve"> </w:t>
      </w:r>
      <w:r>
        <w:t xml:space="preserve">Subobjective count 30 → 31.</w:t>
      </w:r>
      <w:r>
        <w:t xml:space="preserve"> </w:t>
      </w:r>
      <w:r>
        <w:t xml:space="preserve">- Companion mapping</w:t>
      </w:r>
      <w:r>
        <w:t xml:space="preserve"> </w:t>
      </w:r>
      <w:r>
        <w:rPr>
          <w:rStyle w:val="VerbatimChar"/>
        </w:rPr>
        <w:t xml:space="preserve">2_LENS_Objectives_Course_Mapping.md</w:t>
      </w:r>
      <w:r>
        <w:t xml:space="preserve"> </w:t>
      </w:r>
      <w:r>
        <w:t xml:space="preserve">at</w:t>
      </w:r>
      <w:r>
        <w:t xml:space="preserve"> </w:t>
      </w:r>
      <w:r>
        <w:rPr>
          <w:bCs/>
          <w:b/>
        </w:rPr>
        <w:t xml:space="preserve">v2.6</w:t>
      </w:r>
      <w:r>
        <w:t xml:space="preserve"> </w:t>
      </w:r>
      <w:r>
        <w:t xml:space="preserve">records the LEN 4 home and, per editor decision, holds crosswalk partial</w:t>
      </w:r>
      <w:r>
        <w:t xml:space="preserve"> </w:t>
      </w:r>
      <w:r>
        <w:rPr>
          <w:bCs/>
          <w:b/>
        </w:rPr>
        <w:t xml:space="preserve">3.f (run a formal study + human-subjects/IRB) at</w:t>
      </w:r>
      <w:r>
        <w:rPr>
          <w:bCs/>
          <w:b/>
        </w:rPr>
        <w:t xml:space="preserve"> </w:t>
      </w:r>
      <w:r>
        <w:rPr>
          <w:iCs/>
          <w:i/>
          <w:bCs/>
          <w:b/>
        </w:rPr>
        <w:t xml:space="preserve">awareness</w:t>
      </w:r>
      <w:r>
        <w:rPr>
          <w:bCs/>
          <w:b/>
        </w:rPr>
        <w:t xml:space="preserve"> </w:t>
      </w:r>
      <w:r>
        <w:rPr>
          <w:bCs/>
          <w:b/>
        </w:rPr>
        <w:t xml:space="preserve">tier</w:t>
      </w:r>
      <w:r>
        <w:t xml:space="preserve">, routing depth to a university elective — JHU SOE</w:t>
      </w:r>
      <w:r>
        <w:t xml:space="preserve"> </w:t>
      </w:r>
      <w:r>
        <w:rPr>
          <w:rStyle w:val="VerbatimChar"/>
        </w:rPr>
        <w:t xml:space="preserve">ED.880.624 Evaluation and Research in Education</w:t>
      </w:r>
      <w:r>
        <w:t xml:space="preserve"> </w:t>
      </w:r>
      <w:r>
        <w:t xml:space="preserve">(catalogue number</w:t>
      </w:r>
      <w:r>
        <w:t xml:space="preserve"> </w:t>
      </w:r>
      <w:r>
        <w:rPr>
          <w:rStyle w:val="VerbatimChar"/>
        </w:rPr>
        <w:t xml:space="preserve">// VERIFY:</w:t>
      </w:r>
      <w:r>
        <w:t xml:space="preserve">) for study design and research critique, and a Bloomberg School human-subjects research-ethics course where a capstone involves human participants — rather than adding it to the required sequence that LEN 4/LEN 6 already replaced two research courses to build.</w:t>
      </w:r>
    </w:p>
    <w:p>
      <w:pPr>
        <w:pStyle w:val="BodyText"/>
      </w:pPr>
      <w:r>
        <w:rPr>
          <w:bCs/>
          <w:b/>
        </w:rPr>
        <w:t xml:space="preserve">v2.3 — July 2026</w:t>
      </w:r>
      <w:r>
        <w:t xml:space="preserve"> </w:t>
      </w:r>
      <w:r>
        <w:rPr>
          <w:iCs/>
          <w:i/>
        </w:rPr>
        <w:t xml:space="preserve">(superseded by v2.4)</w:t>
      </w:r>
      <w:r>
        <w:t xml:space="preserve"> </w:t>
      </w:r>
      <w:r>
        <w:t xml:space="preserve">-</w:t>
      </w:r>
      <w:r>
        <w:t xml:space="preserve"> </w:t>
      </w:r>
      <w:r>
        <w:rPr>
          <w:bCs/>
          <w:b/>
        </w:rPr>
        <w:t xml:space="preserve">2.6 and 3.7 added —</w:t>
      </w:r>
      <w:r>
        <w:rPr>
          <w:bCs/>
          <w:b/>
        </w:rPr>
        <w:t xml:space="preserve"> </w:t>
      </w:r>
      <w:r>
        <w:rPr>
          <w:iCs/>
          <w:i/>
          <w:bCs/>
          <w:b/>
        </w:rPr>
        <w:t xml:space="preserve">enable the people who deliver</w:t>
      </w:r>
      <w:r>
        <w:rPr>
          <w:bCs/>
          <w:b/>
        </w:rPr>
        <w:t xml:space="preserve">.</w:t>
      </w:r>
      <w:r>
        <w:t xml:space="preserve"> </w:t>
      </w:r>
      <w:r>
        <w:t xml:space="preserve">The ICICLE</w:t>
      </w:r>
      <w:r>
        <w:t xml:space="preserve"> </w:t>
      </w:r>
      <w:r>
        <w:rPr>
          <w:iCs/>
          <w:i/>
        </w:rPr>
        <w:t xml:space="preserve">Essential Competencies</w:t>
      </w:r>
      <w:r>
        <w:t xml:space="preserve"> </w:t>
      </w:r>
      <w:r>
        <w:t xml:space="preserve">crosswalk (</w:t>
      </w:r>
      <w:r>
        <w:rPr>
          <w:rStyle w:val="VerbatimChar"/>
        </w:rPr>
        <w:t xml:space="preserve">7_LENS_ICICLE_Essential_Competencies_Crosswalk.md</w:t>
      </w:r>
      <w:r>
        <w:t xml:space="preserve">) found 5.c (</w:t>
      </w:r>
      <w:r>
        <w:t xml:space="preserve">“</w:t>
      </w:r>
      <w:r>
        <w:t xml:space="preserve">enable the people who deliver</w:t>
      </w:r>
      <w:r>
        <w:t xml:space="preserve">”</w:t>
      </w:r>
      <w:r>
        <w:t xml:space="preserve">) to be the single</w:t>
      </w:r>
      <w:r>
        <w:t xml:space="preserve"> </w:t>
      </w:r>
      <w:r>
        <w:rPr>
          <w:iCs/>
          <w:i/>
        </w:rPr>
        <w:t xml:space="preserve">Individual</w:t>
      </w:r>
      <w:r>
        <w:t xml:space="preserve">-tier competency LENS did not cover — the field framework marks it as a floor competency every learning engineer holds. Closed as a subobjective in two domains at editor direction:</w:t>
      </w:r>
      <w:r>
        <w:t xml:space="preserve"> </w:t>
      </w:r>
      <w:r>
        <w:rPr>
          <w:bCs/>
          <w:b/>
        </w:rPr>
        <w:t xml:space="preserve">2.6</w:t>
      </w:r>
      <w:r>
        <w:t xml:space="preserve"> </w:t>
      </w:r>
      <w:r>
        <w:t xml:space="preserve">carries the implementation/sustainment facet (design the support layer so delivery does not depend on the designer — job aids, point-of-need performance support, train-the-trainer),</w:t>
      </w:r>
      <w:r>
        <w:t xml:space="preserve"> </w:t>
      </w:r>
      <w:r>
        <w:rPr>
          <w:bCs/>
          <w:b/>
        </w:rPr>
        <w:t xml:space="preserve">3.7</w:t>
      </w:r>
      <w:r>
        <w:t xml:space="preserve"> </w:t>
      </w:r>
      <w:r>
        <w:t xml:space="preserve">carries the collaboration facet (the deliverer as a designed-for role within the human-system partnership). Taught in LEN 6 (2.6) and LEN 2 (3.7), deepened in LEN 8 (elective), assessed in the LEN 10 capstone; see doc 2 v2.5.</w:t>
      </w:r>
      <w:r>
        <w:t xml:space="preserve"> </w:t>
      </w:r>
      <w:r>
        <w:t xml:space="preserve">- Subobjective count 28 → 30. No other content changes.</w:t>
      </w:r>
      <w:r>
        <w:t xml:space="preserve"> </w:t>
      </w:r>
      <w:r>
        <w:t xml:space="preserve">-</w:t>
      </w:r>
      <w:r>
        <w:t xml:space="preserve"> </w:t>
      </w:r>
      <w:r>
        <w:rPr>
          <w:bCs/>
          <w:b/>
        </w:rPr>
        <w:t xml:space="preserve">Deliberate scope, recorded not closed:</w:t>
      </w:r>
      <w:r>
        <w:t xml:space="preserve"> </w:t>
      </w:r>
      <w:r>
        <w:t xml:space="preserve">the crosswalk’s remaining gaps (ICICLE 1.i manage the work, 1.j develop other practitioners, 4.c tools/platform engineering, 4.d content/media production) are all</w:t>
      </w:r>
      <w:r>
        <w:t xml:space="preserve"> </w:t>
      </w:r>
      <w:r>
        <w:rPr>
          <w:iCs/>
          <w:i/>
        </w:rPr>
        <w:t xml:space="preserve">Team</w:t>
      </w:r>
      <w:r>
        <w:t xml:space="preserve">-tier competencies the field framework permits to be distributed; LENS records them as awareness/out-of-scope in the forthcoming attainment profile rather than backfilling them. Project/program management (1.i) is exercised — not taught as a domain — in the LEN 10 capstone (doc 2 v2.5).</w:t>
      </w:r>
    </w:p>
    <w:p>
      <w:pPr>
        <w:pStyle w:val="BodyText"/>
      </w:pPr>
      <w:r>
        <w:rPr>
          <w:bCs/>
          <w:b/>
        </w:rPr>
        <w:t xml:space="preserve">v2.2 — July 2026</w:t>
      </w:r>
      <w:r>
        <w:t xml:space="preserve"> </w:t>
      </w:r>
      <w:r>
        <w:rPr>
          <w:iCs/>
          <w:i/>
        </w:rPr>
        <w:t xml:space="preserve">(superseded by v2.3)</w:t>
      </w:r>
      <w:r>
        <w:t xml:space="preserve"> </w:t>
      </w:r>
      <w:r>
        <w:t xml:space="preserve">-</w:t>
      </w:r>
      <w:r>
        <w:t xml:space="preserve"> </w:t>
      </w:r>
      <w:r>
        <w:rPr>
          <w:bCs/>
          <w:b/>
        </w:rPr>
        <w:t xml:space="preserve">3.6 restored.</w:t>
      </w:r>
      <w:r>
        <w:t xml:space="preserve"> </w:t>
      </w:r>
      <w:r>
        <w:rPr>
          <w:iCs/>
          <w:i/>
        </w:rPr>
        <w:t xml:space="preserve">Communicate evidence-based recommendations for when system augmentation improves versus degrades capability outcomes and operator agency.</w:t>
      </w:r>
      <w:r>
        <w:t xml:space="preserve"> </w:t>
      </w:r>
      <w:r>
        <w:t xml:space="preserve">The v2.1 sweep dropped the v1 5.3 subobjective with no change-log entry; the concept survived in doc 2’s LEO-3 prose and lost its number. Found by arithmetic: v1 had 21 subobjectives, v2.1 named 7 additions, and v2.1 has 27 rather than 28.</w:t>
      </w:r>
      <w:r>
        <w:t xml:space="preserve"> </w:t>
      </w:r>
      <w:r>
        <w:rPr>
          <w:bCs/>
          <w:b/>
        </w:rPr>
        <w:t xml:space="preserve">Change-log discipline is what stops this recurring: a deletion is a change and needs an entry.</w:t>
      </w:r>
      <w:r>
        <w:t xml:space="preserve"> </w:t>
      </w:r>
      <w:r>
        <w:t xml:space="preserve">- Wording generalized from v1 (</w:t>
      </w:r>
      <w:r>
        <w:t xml:space="preserve">“</w:t>
      </w:r>
      <w:r>
        <w:t xml:space="preserve">AI augmentation</w:t>
      </w:r>
      <w:r>
        <w:t xml:space="preserve">”</w:t>
      </w:r>
      <w:r>
        <w:t xml:space="preserve">) to</w:t>
      </w:r>
      <w:r>
        <w:t xml:space="preserve"> </w:t>
      </w:r>
      <w:r>
        <w:t xml:space="preserve">“</w:t>
      </w:r>
      <w:r>
        <w:t xml:space="preserve">system augmentation,</w:t>
      </w:r>
      <w:r>
        <w:t xml:space="preserve">”</w:t>
      </w:r>
      <w:r>
        <w:t xml:space="preserve"> </w:t>
      </w:r>
      <w:r>
        <w:t xml:space="preserve">matching v2.1’s broadening of LEO-3 from machine teaming to human-system collaboration.</w:t>
      </w:r>
      <w:r>
        <w:t xml:space="preserve"> </w:t>
      </w:r>
      <w:r>
        <w:t xml:space="preserve">- Carried by LEN 2, which assesses it at 20% (recommendation memo).</w:t>
      </w:r>
      <w:r>
        <w:t xml:space="preserve"> </w:t>
      </w:r>
      <w:r>
        <w:t xml:space="preserve">- No other content changes. Domain names, ordering, and subobjectives 1.1–5.6 are unchanged from v2.1.</w:t>
      </w:r>
    </w:p>
    <w:p>
      <w:pPr>
        <w:pStyle w:val="BodyText"/>
      </w:pPr>
      <w:r>
        <w:rPr>
          <w:bCs/>
          <w:b/>
        </w:rPr>
        <w:t xml:space="preserve">v2.1 — June 2026</w:t>
      </w:r>
      <w:r>
        <w:t xml:space="preserve"> </w:t>
      </w:r>
      <w:r>
        <w:rPr>
          <w:iCs/>
          <w:i/>
        </w:rPr>
        <w:t xml:space="preserve">(superseded by v2.2; content otherwise current)</w:t>
      </w:r>
      <w:r>
        <w:t xml:space="preserve"> </w:t>
      </w:r>
      <w:r>
        <w:t xml:space="preserve">-</w:t>
      </w:r>
      <w:r>
        <w:t xml:space="preserve"> </w:t>
      </w:r>
      <w:r>
        <w:rPr>
          <w:bCs/>
          <w:b/>
        </w:rPr>
        <w:t xml:space="preserve">D3 reorder + rename.</w:t>
      </w:r>
      <w:r>
        <w:t xml:space="preserve"> </w:t>
      </w:r>
      <w:r>
        <w:t xml:space="preserve">What was D5 (Machine Teaming and Adaptation) is broadened to</w:t>
      </w:r>
      <w:r>
        <w:t xml:space="preserve"> </w:t>
      </w:r>
      <w:r>
        <w:rPr>
          <w:bCs/>
          <w:b/>
        </w:rPr>
        <w:t xml:space="preserve">Human-System Collaboration</w:t>
      </w:r>
      <w:r>
        <w:t xml:space="preserve"> </w:t>
      </w:r>
      <w:r>
        <w:t xml:space="preserve">and moved to position 3. T&amp;E becomes D4 (was D3); Sociotechnical Constraints becomes D5 (was D4). The order now reads as the flywheel: see the system → build → integrate humans → measure → deploy.</w:t>
      </w:r>
      <w:r>
        <w:t xml:space="preserve"> </w:t>
      </w:r>
      <w:r>
        <w:t xml:space="preserve">-</w:t>
      </w:r>
      <w:r>
        <w:t xml:space="preserve"> </w:t>
      </w:r>
      <w:r>
        <w:rPr>
          <w:bCs/>
          <w:b/>
        </w:rPr>
        <w:t xml:space="preserve">7 new subobjectives</w:t>
      </w:r>
      <w:r>
        <w:t xml:space="preserve"> </w:t>
      </w:r>
      <w:r>
        <w:t xml:space="preserve">(v2 sweep additions): 1.5 governance-objection diagnostic; 2.5 narrate/defend design iteration; 3.3 delegation with revocation; 3.4 collaboration measurement; 4.4 judgment under inadequate evidence; 4.6 fairness beyond omission; 5.6 cross-regime / platform-dependency governance.</w:t>
      </w:r>
      <w:r>
        <w:t xml:space="preserve"> </w:t>
      </w:r>
      <w:r>
        <w:t xml:space="preserve">-</w:t>
      </w:r>
      <w:r>
        <w:t xml:space="preserve"> </w:t>
      </w:r>
      <w:r>
        <w:rPr>
          <w:bCs/>
          <w:b/>
        </w:rPr>
        <w:t xml:space="preserve">1 renamed subobjective:</w:t>
      </w:r>
      <w:r>
        <w:t xml:space="preserve"> </w:t>
      </w:r>
      <w:r>
        <w:t xml:space="preserve">4.2 explicitly named</w:t>
      </w:r>
      <w:r>
        <w:t xml:space="preserve"> </w:t>
      </w:r>
      <w:r>
        <w:t xml:space="preserve">“</w:t>
      </w:r>
      <w:r>
        <w:t xml:space="preserve">gap attribution</w:t>
      </w:r>
      <w:r>
        <w:t xml:space="preserve">”</w:t>
      </w:r>
      <w:r>
        <w:t xml:space="preserve"> </w:t>
      </w:r>
      <w:r>
        <w:t xml:space="preserve">(was the existing</w:t>
      </w:r>
      <w:r>
        <w:t xml:space="preserve"> </w:t>
      </w:r>
      <w:r>
        <w:t xml:space="preserve">“</w:t>
      </w:r>
      <w:r>
        <w:t xml:space="preserve">diagnose the gap</w:t>
      </w:r>
      <w:r>
        <w:t xml:space="preserve">”</w:t>
      </w:r>
      <w:r>
        <w:t xml:space="preserve">).</w:t>
      </w:r>
      <w:r>
        <w:t xml:space="preserve"> </w:t>
      </w:r>
      <w:r>
        <w:t xml:space="preserve">-</w:t>
      </w:r>
      <w:r>
        <w:t xml:space="preserve"> </w:t>
      </w:r>
      <w:r>
        <w:rPr>
          <w:bCs/>
          <w:b/>
        </w:rPr>
        <w:t xml:space="preserve">Reframed term:</w:t>
      </w:r>
      <w:r>
        <w:t xml:space="preserve"> </w:t>
      </w:r>
      <w:r>
        <w:t xml:space="preserve">“</w:t>
      </w:r>
      <w:r>
        <w:t xml:space="preserve">decision-grade evidence</w:t>
      </w:r>
      <w:r>
        <w:t xml:space="preserve">”</w:t>
      </w:r>
      <w:r>
        <w:t xml:space="preserve"> </w:t>
      </w:r>
      <w:r>
        <w:t xml:space="preserve">taught as a sufficiency judgment under irreducible uncertainty, made explicit at 4.3 and 4.4.</w:t>
      </w:r>
      <w:r>
        <w:t xml:space="preserve"> </w:t>
      </w:r>
      <w:r>
        <w:t xml:space="preserve">-</w:t>
      </w:r>
      <w:r>
        <w:t xml:space="preserve"> </w:t>
      </w:r>
      <w:r>
        <w:rPr>
          <w:bCs/>
          <w:b/>
        </w:rPr>
        <w:t xml:space="preserve">New tagline:</w:t>
      </w:r>
      <w:r>
        <w:t xml:space="preserve"> </w:t>
      </w:r>
      <w:r>
        <w:t xml:space="preserve">D3 carries</w:t>
      </w:r>
      <w:r>
        <w:t xml:space="preserve"> </w:t>
      </w:r>
      <w:r>
        <w:t xml:space="preserve">“</w:t>
      </w:r>
      <w:r>
        <w:t xml:space="preserve">work together</w:t>
      </w:r>
      <w:r>
        <w:t xml:space="preserve">”</w:t>
      </w:r>
      <w:r>
        <w:t xml:space="preserve"> </w:t>
      </w:r>
      <w:r>
        <w:t xml:space="preserve">(parallel to the other four).</w:t>
      </w:r>
      <w:r>
        <w:t xml:space="preserve"> </w:t>
      </w:r>
      <w:r>
        <w:t xml:space="preserve">-</w:t>
      </w:r>
      <w:r>
        <w:t xml:space="preserve"> </w:t>
      </w:r>
      <w:r>
        <w:rPr>
          <w:bCs/>
          <w:b/>
        </w:rPr>
        <w:t xml:space="preserve">What the casebook anchor codes mean.</w:t>
      </w:r>
      <w:r>
        <w:t xml:space="preserve"> </w:t>
      </w:r>
      <w:r>
        <w:t xml:space="preserve">Under v2.1, a</w:t>
      </w:r>
      <w:r>
        <w:t xml:space="preserve"> </w:t>
      </w:r>
      <w:r>
        <w:rPr>
          <w:rStyle w:val="VerbatimChar"/>
        </w:rPr>
        <w:t xml:space="preserve">lens-anchor: "D3/PT5"</w:t>
      </w:r>
      <w:r>
        <w:t xml:space="preserve"> </w:t>
      </w:r>
      <w:r>
        <w:t xml:space="preserve">resolves to</w:t>
      </w:r>
      <w:r>
        <w:t xml:space="preserve"> </w:t>
      </w:r>
      <w:r>
        <w:rPr>
          <w:bCs/>
          <w:b/>
        </w:rPr>
        <w:t xml:space="preserve">Human-System Collaboration</w:t>
      </w:r>
      <w:r>
        <w:t xml:space="preserve">, problem-type 5. The casebook field remap from v1 codes (D3↔D4 swap, D5→D3) ships in the corresponding casebook update.</w:t>
      </w:r>
    </w:p>
    <w:p>
      <w:pPr>
        <w:pStyle w:val="BodyText"/>
      </w:pPr>
      <w:r>
        <w:rPr>
          <w:bCs/>
          <w:b/>
        </w:rPr>
        <w:t xml:space="preserve">v2.0 — May 2026</w:t>
      </w:r>
      <w:r>
        <w:t xml:space="preserve"> </w:t>
      </w:r>
      <w:r>
        <w:rPr>
          <w:iCs/>
          <w:i/>
        </w:rPr>
        <w:t xml:space="preserve">(superseded by v2.1; never adopted standalone)</w:t>
      </w:r>
      <w:r>
        <w:t xml:space="preserve"> </w:t>
      </w:r>
      <w:r>
        <w:t xml:space="preserve">- Drafted in</w:t>
      </w:r>
      <w:r>
        <w:t xml:space="preserve"> </w:t>
      </w:r>
      <w:r>
        <w:rPr>
          <w:rStyle w:val="VerbatimChar"/>
        </w:rPr>
        <w:t xml:space="preserve">v2_research/01_LENS_revised_competencies_and_CLOs.md</w:t>
      </w:r>
      <w:r>
        <w:t xml:space="preserve">. Renamed D2 → Learning Engineering Design, D4 → Context &amp; Domain Fluency, D5 → Emerging Systems &amp; Futures. Added the 7 subobjectives above (originally framed as</w:t>
      </w:r>
      <w:r>
        <w:t xml:space="preserve"> </w:t>
      </w:r>
      <w:r>
        <w:t xml:space="preserve">“</w:t>
      </w:r>
      <w:r>
        <w:t xml:space="preserve">new LEOs</w:t>
      </w:r>
      <w:r>
        <w:t xml:space="preserve">”</w:t>
      </w:r>
      <w:r>
        <w:t xml:space="preserve"> </w:t>
      </w:r>
      <w:r>
        <w:t xml:space="preserve">— refactored to subobjective level in v2.1 since they’re sub-LEO-grain). Reframed decision-grade evidence.</w:t>
      </w:r>
    </w:p>
    <w:p>
      <w:pPr>
        <w:pStyle w:val="BodyText"/>
      </w:pPr>
      <w:r>
        <w:rPr>
          <w:bCs/>
          <w:b/>
        </w:rPr>
        <w:t xml:space="preserve">v1 — March 2026</w:t>
      </w:r>
      <w:r>
        <w:t xml:space="preserve"> </w:t>
      </w:r>
      <w:r>
        <w:rPr>
          <w:iCs/>
          <w:i/>
        </w:rPr>
        <w:t xml:space="preserve">(initial)</w:t>
      </w:r>
      <w:r>
        <w:t xml:space="preserve"> </w:t>
      </w:r>
      <w:r>
        <w:t xml:space="preserve">- Five competencies: Systems Analysis · Iterative Development · Test and Evaluation · Navigating Sociotechnical Constraints · Machine Teaming and Adaptation. Subobjectives 1.1–5.4. Prior prose retrievable via</w:t>
      </w:r>
      <w:r>
        <w:t xml:space="preserve"> </w:t>
      </w:r>
      <w:r>
        <w:rPr>
          <w:rStyle w:val="VerbatimChar"/>
        </w:rPr>
        <w:t xml:space="preserve">git log --follow lens_program/1_LENS_Five_Competencies.md</w:t>
      </w:r>
      <w:r>
        <w:t xml:space="preserve">.</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2026-09-11T18:59:34Z</dcterms:created>
  <dcterms:modified xsi:type="dcterms:W3CDTF">2026-09-11T18:59:34Z</dcterms:modified>
</cp:coreProperties>
</file>

<file path=docProps/custom.xml><?xml version="1.0" encoding="utf-8"?>
<Properties xmlns="http://schemas.openxmlformats.org/officeDocument/2006/custom-properties" xmlns:vt="http://schemas.openxmlformats.org/officeDocument/2006/docPropsVTypes"/>
</file>