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4907A" w14:textId="77777777" w:rsidR="007572AD" w:rsidRPr="00186169" w:rsidRDefault="00951D9E">
      <w:pPr>
        <w:rPr>
          <w:b/>
          <w:sz w:val="24"/>
        </w:rPr>
      </w:pPr>
      <w:proofErr w:type="spellStart"/>
      <w:r w:rsidRPr="00186169">
        <w:rPr>
          <w:b/>
          <w:sz w:val="24"/>
        </w:rPr>
        <w:t>Mapbuilder</w:t>
      </w:r>
      <w:proofErr w:type="spellEnd"/>
      <w:r w:rsidRPr="00186169">
        <w:rPr>
          <w:b/>
          <w:sz w:val="24"/>
        </w:rPr>
        <w:t xml:space="preserve"> Layer text for translation:</w:t>
      </w:r>
    </w:p>
    <w:tbl>
      <w:tblPr>
        <w:tblStyle w:val="TableGrid"/>
        <w:tblW w:w="0" w:type="auto"/>
        <w:tblLook w:val="04A0" w:firstRow="1" w:lastRow="0" w:firstColumn="1" w:lastColumn="0" w:noHBand="0" w:noVBand="1"/>
      </w:tblPr>
      <w:tblGrid>
        <w:gridCol w:w="1405"/>
        <w:gridCol w:w="3419"/>
        <w:gridCol w:w="1107"/>
        <w:gridCol w:w="3419"/>
      </w:tblGrid>
      <w:tr w:rsidR="007572AD" w:rsidRPr="00186169" w14:paraId="601E639F" w14:textId="77777777" w:rsidTr="00186169">
        <w:tc>
          <w:tcPr>
            <w:tcW w:w="1427" w:type="dxa"/>
            <w:vAlign w:val="center"/>
          </w:tcPr>
          <w:p w14:paraId="524783EB" w14:textId="77777777" w:rsidR="007572AD" w:rsidRPr="00186169" w:rsidRDefault="00951D9E">
            <w:pPr>
              <w:jc w:val="center"/>
              <w:rPr>
                <w:b/>
                <w:sz w:val="28"/>
                <w:lang w:val="es-ES"/>
              </w:rPr>
            </w:pPr>
            <w:proofErr w:type="spellStart"/>
            <w:r w:rsidRPr="00186169">
              <w:rPr>
                <w:b/>
                <w:sz w:val="28"/>
                <w:lang w:val="es-ES"/>
              </w:rPr>
              <w:t>Layer</w:t>
            </w:r>
            <w:proofErr w:type="spellEnd"/>
          </w:p>
        </w:tc>
        <w:tc>
          <w:tcPr>
            <w:tcW w:w="3477" w:type="dxa"/>
          </w:tcPr>
          <w:p w14:paraId="1C9CA1EB" w14:textId="77777777" w:rsidR="007572AD" w:rsidRPr="00186169" w:rsidRDefault="00951D9E">
            <w:pPr>
              <w:jc w:val="center"/>
              <w:rPr>
                <w:rFonts w:cstheme="minorHAnsi"/>
                <w:b/>
                <w:color w:val="000000" w:themeColor="text1"/>
                <w:sz w:val="28"/>
                <w:shd w:val="clear" w:color="auto" w:fill="FFFFFF"/>
                <w:lang w:val="es-ES"/>
              </w:rPr>
            </w:pPr>
            <w:r w:rsidRPr="00186169">
              <w:rPr>
                <w:rFonts w:cstheme="minorHAnsi"/>
                <w:b/>
                <w:color w:val="000000" w:themeColor="text1"/>
                <w:sz w:val="28"/>
                <w:shd w:val="clear" w:color="auto" w:fill="FFFFFF"/>
                <w:lang w:val="es-ES"/>
              </w:rPr>
              <w:t>English</w:t>
            </w:r>
          </w:p>
        </w:tc>
        <w:tc>
          <w:tcPr>
            <w:tcW w:w="1195" w:type="dxa"/>
          </w:tcPr>
          <w:p w14:paraId="3FFC7C27" w14:textId="77777777" w:rsidR="007572AD" w:rsidRPr="00186169" w:rsidRDefault="007572AD">
            <w:pPr>
              <w:rPr>
                <w:rFonts w:cstheme="minorHAnsi"/>
                <w:color w:val="000000" w:themeColor="text1"/>
                <w:sz w:val="28"/>
                <w:lang w:val="es-ES"/>
              </w:rPr>
            </w:pPr>
          </w:p>
        </w:tc>
        <w:tc>
          <w:tcPr>
            <w:tcW w:w="3477" w:type="dxa"/>
          </w:tcPr>
          <w:p w14:paraId="5433BE75" w14:textId="77777777" w:rsidR="007572AD" w:rsidRPr="00186169" w:rsidRDefault="00186169" w:rsidP="00186169">
            <w:pPr>
              <w:jc w:val="center"/>
              <w:rPr>
                <w:rFonts w:cstheme="minorHAnsi"/>
                <w:color w:val="000000" w:themeColor="text1"/>
                <w:sz w:val="28"/>
                <w:lang w:val="es-ES"/>
              </w:rPr>
            </w:pPr>
            <w:proofErr w:type="spellStart"/>
            <w:r>
              <w:rPr>
                <w:rFonts w:cstheme="minorHAnsi"/>
                <w:b/>
                <w:color w:val="000000" w:themeColor="text1"/>
                <w:sz w:val="28"/>
                <w:shd w:val="clear" w:color="auto" w:fill="FFFFFF"/>
                <w:lang w:val="es-ES"/>
              </w:rPr>
              <w:t>Spanish</w:t>
            </w:r>
            <w:proofErr w:type="spellEnd"/>
            <w:r>
              <w:rPr>
                <w:rFonts w:cstheme="minorHAnsi"/>
                <w:b/>
                <w:color w:val="000000" w:themeColor="text1"/>
                <w:sz w:val="28"/>
                <w:shd w:val="clear" w:color="auto" w:fill="FFFFFF"/>
                <w:lang w:val="es-ES"/>
              </w:rPr>
              <w:t xml:space="preserve"> (LA)</w:t>
            </w:r>
          </w:p>
        </w:tc>
      </w:tr>
      <w:tr w:rsidR="00186169" w:rsidRPr="00186169" w14:paraId="20C8B75F" w14:textId="77777777" w:rsidTr="00186169">
        <w:tc>
          <w:tcPr>
            <w:tcW w:w="1427" w:type="dxa"/>
            <w:vMerge w:val="restart"/>
            <w:vAlign w:val="center"/>
          </w:tcPr>
          <w:p w14:paraId="08E0B1CB" w14:textId="77777777" w:rsidR="00186169" w:rsidRPr="00186169" w:rsidRDefault="00186169">
            <w:pPr>
              <w:jc w:val="center"/>
              <w:rPr>
                <w:lang w:val="es-ES"/>
              </w:rPr>
            </w:pP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Loss</w:t>
            </w:r>
            <w:proofErr w:type="spellEnd"/>
          </w:p>
        </w:tc>
        <w:tc>
          <w:tcPr>
            <w:tcW w:w="3477" w:type="dxa"/>
          </w:tcPr>
          <w:p w14:paraId="2F1162DB" w14:textId="77777777" w:rsidR="00186169" w:rsidRPr="00186169" w:rsidRDefault="00186169">
            <w:pPr>
              <w:rPr>
                <w:rFonts w:cstheme="minorHAnsi"/>
                <w:color w:val="000000" w:themeColor="text1"/>
                <w:shd w:val="clear" w:color="auto" w:fill="FFFFFF"/>
                <w:lang w:val="es-ES"/>
              </w:rPr>
            </w:pPr>
            <w:proofErr w:type="spellStart"/>
            <w:r w:rsidRPr="00186169">
              <w:rPr>
                <w:rFonts w:cstheme="minorHAnsi"/>
                <w:color w:val="000000" w:themeColor="text1"/>
                <w:shd w:val="clear" w:color="auto" w:fill="FFFFFF"/>
                <w:lang w:val="es-ES"/>
              </w:rPr>
              <w:t>Tree</w:t>
            </w:r>
            <w:proofErr w:type="spellEnd"/>
            <w:r w:rsidRPr="00186169">
              <w:rPr>
                <w:rFonts w:cstheme="minorHAnsi"/>
                <w:color w:val="000000" w:themeColor="text1"/>
                <w:shd w:val="clear" w:color="auto" w:fill="FFFFFF"/>
                <w:lang w:val="es-ES"/>
              </w:rPr>
              <w:t xml:space="preserve"> </w:t>
            </w:r>
            <w:proofErr w:type="spellStart"/>
            <w:r w:rsidRPr="00186169">
              <w:rPr>
                <w:rFonts w:cstheme="minorHAnsi"/>
                <w:color w:val="000000" w:themeColor="text1"/>
                <w:shd w:val="clear" w:color="auto" w:fill="FFFFFF"/>
                <w:lang w:val="es-ES"/>
              </w:rPr>
              <w:t>cover</w:t>
            </w:r>
            <w:proofErr w:type="spellEnd"/>
            <w:r w:rsidRPr="00186169">
              <w:rPr>
                <w:rFonts w:cstheme="minorHAnsi"/>
                <w:color w:val="000000" w:themeColor="text1"/>
                <w:shd w:val="clear" w:color="auto" w:fill="FFFFFF"/>
                <w:lang w:val="es-ES"/>
              </w:rPr>
              <w:t xml:space="preserve"> </w:t>
            </w:r>
            <w:proofErr w:type="spellStart"/>
            <w:r w:rsidRPr="00186169">
              <w:rPr>
                <w:rFonts w:cstheme="minorHAnsi"/>
                <w:color w:val="000000" w:themeColor="text1"/>
                <w:shd w:val="clear" w:color="auto" w:fill="FFFFFF"/>
                <w:lang w:val="es-ES"/>
              </w:rPr>
              <w:t>loss</w:t>
            </w:r>
            <w:proofErr w:type="spellEnd"/>
          </w:p>
        </w:tc>
        <w:tc>
          <w:tcPr>
            <w:tcW w:w="1195" w:type="dxa"/>
            <w:vMerge w:val="restart"/>
            <w:vAlign w:val="center"/>
          </w:tcPr>
          <w:p w14:paraId="490A488B" w14:textId="77777777" w:rsidR="00186169" w:rsidRPr="00186169" w:rsidRDefault="00186169">
            <w:pPr>
              <w:jc w:val="center"/>
              <w:rPr>
                <w:lang w:val="es-ES"/>
              </w:rPr>
            </w:pPr>
            <w:r w:rsidRPr="00186169">
              <w:rPr>
                <w:rFonts w:ascii="Calibri" w:eastAsia="Calibri" w:hAnsi="Calibri" w:cs="Calibri"/>
                <w:bdr w:val="nil"/>
                <w:lang w:val="es-ES"/>
              </w:rPr>
              <w:t>Pérdida de cobertura arbórea</w:t>
            </w:r>
          </w:p>
        </w:tc>
        <w:tc>
          <w:tcPr>
            <w:tcW w:w="3477" w:type="dxa"/>
          </w:tcPr>
          <w:p w14:paraId="2A8DE64C"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Pérdida de cobertura arbórea</w:t>
            </w:r>
          </w:p>
        </w:tc>
      </w:tr>
      <w:tr w:rsidR="00186169" w:rsidRPr="00186169" w14:paraId="5CC4B79E" w14:textId="77777777" w:rsidTr="00186169">
        <w:tc>
          <w:tcPr>
            <w:tcW w:w="1427" w:type="dxa"/>
            <w:vMerge/>
            <w:vAlign w:val="center"/>
          </w:tcPr>
          <w:p w14:paraId="4F2F6F1C" w14:textId="77777777" w:rsidR="00186169" w:rsidRPr="00186169" w:rsidRDefault="00186169">
            <w:pPr>
              <w:jc w:val="center"/>
              <w:rPr>
                <w:lang w:val="es-ES"/>
              </w:rPr>
            </w:pPr>
          </w:p>
        </w:tc>
        <w:tc>
          <w:tcPr>
            <w:tcW w:w="3477" w:type="dxa"/>
          </w:tcPr>
          <w:p w14:paraId="69C65678" w14:textId="77777777" w:rsidR="00186169" w:rsidRPr="00186169" w:rsidRDefault="00186169">
            <w:pPr>
              <w:rPr>
                <w:rFonts w:cstheme="minorHAnsi"/>
                <w:color w:val="000000" w:themeColor="text1"/>
                <w:shd w:val="clear" w:color="auto" w:fill="FFFFFF"/>
              </w:rPr>
            </w:pPr>
            <w:r w:rsidRPr="00186169">
              <w:rPr>
                <w:rFonts w:cstheme="minorHAnsi"/>
                <w:color w:val="000000" w:themeColor="text1"/>
                <w:shd w:val="clear" w:color="auto" w:fill="FFFFFF"/>
              </w:rPr>
              <w:t>(annual, 30m, global, Hansen/UMD/Google/USGS/NASA)</w:t>
            </w:r>
          </w:p>
        </w:tc>
        <w:tc>
          <w:tcPr>
            <w:tcW w:w="1195" w:type="dxa"/>
            <w:vMerge/>
            <w:vAlign w:val="center"/>
          </w:tcPr>
          <w:p w14:paraId="78F01680" w14:textId="77777777" w:rsidR="00186169" w:rsidRPr="00186169" w:rsidRDefault="00186169">
            <w:pPr>
              <w:jc w:val="center"/>
            </w:pPr>
          </w:p>
        </w:tc>
        <w:tc>
          <w:tcPr>
            <w:tcW w:w="3477" w:type="dxa"/>
          </w:tcPr>
          <w:p w14:paraId="2D9C35B2"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(anual, 30 m, global, Hansen/UMD/Google/USGS/NASA)</w:t>
            </w:r>
          </w:p>
        </w:tc>
      </w:tr>
      <w:tr w:rsidR="00186169" w:rsidRPr="00186169" w14:paraId="2B7F536F" w14:textId="77777777" w:rsidTr="00186169">
        <w:tc>
          <w:tcPr>
            <w:tcW w:w="1427" w:type="dxa"/>
            <w:vMerge/>
            <w:vAlign w:val="center"/>
          </w:tcPr>
          <w:p w14:paraId="01C50CF5" w14:textId="77777777" w:rsidR="00186169" w:rsidRPr="00186169" w:rsidRDefault="00186169">
            <w:pPr>
              <w:jc w:val="center"/>
              <w:rPr>
                <w:lang w:val="es-ES"/>
              </w:rPr>
            </w:pPr>
          </w:p>
        </w:tc>
        <w:tc>
          <w:tcPr>
            <w:tcW w:w="3477" w:type="dxa"/>
          </w:tcPr>
          <w:p w14:paraId="7F8EBD56" w14:textId="77777777" w:rsidR="00186169" w:rsidRPr="00186169" w:rsidRDefault="00186169">
            <w:pPr>
              <w:rPr>
                <w:rFonts w:cstheme="minorHAnsi"/>
                <w:color w:val="000000" w:themeColor="text1"/>
                <w:shd w:val="clear" w:color="auto" w:fill="FFFFFF"/>
                <w:lang w:val="es-ES"/>
              </w:rPr>
            </w:pPr>
            <w:proofErr w:type="gramStart"/>
            <w:r w:rsidRPr="00186169">
              <w:rPr>
                <w:rFonts w:cstheme="minorHAnsi"/>
                <w:color w:val="000000" w:themeColor="text1"/>
                <w:shd w:val="clear" w:color="auto" w:fill="FFFFFF"/>
                <w:lang w:val="es-ES"/>
              </w:rPr>
              <w:t>Total</w:t>
            </w:r>
            <w:proofErr w:type="gramEnd"/>
            <w:r w:rsidRPr="00186169">
              <w:rPr>
                <w:rFonts w:cstheme="minorHAnsi"/>
                <w:color w:val="000000" w:themeColor="text1"/>
                <w:shd w:val="clear" w:color="auto" w:fill="FFFFFF"/>
                <w:lang w:val="es-ES"/>
              </w:rPr>
              <w:t xml:space="preserve"> </w:t>
            </w:r>
            <w:proofErr w:type="spellStart"/>
            <w:r w:rsidRPr="00186169">
              <w:rPr>
                <w:rFonts w:cstheme="minorHAnsi"/>
                <w:color w:val="000000" w:themeColor="text1"/>
                <w:shd w:val="clear" w:color="auto" w:fill="FFFFFF"/>
                <w:lang w:val="es-ES"/>
              </w:rPr>
              <w:t>Loss</w:t>
            </w:r>
            <w:proofErr w:type="spellEnd"/>
          </w:p>
        </w:tc>
        <w:tc>
          <w:tcPr>
            <w:tcW w:w="1195" w:type="dxa"/>
            <w:vMerge/>
            <w:vAlign w:val="center"/>
          </w:tcPr>
          <w:p w14:paraId="22027E23" w14:textId="77777777" w:rsidR="00186169" w:rsidRPr="00186169" w:rsidRDefault="00186169">
            <w:pPr>
              <w:jc w:val="center"/>
              <w:rPr>
                <w:lang w:val="es-ES"/>
              </w:rPr>
            </w:pPr>
          </w:p>
        </w:tc>
        <w:tc>
          <w:tcPr>
            <w:tcW w:w="3477" w:type="dxa"/>
          </w:tcPr>
          <w:p w14:paraId="54ADD2DD"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Pérdida total</w:t>
            </w:r>
          </w:p>
        </w:tc>
      </w:tr>
      <w:tr w:rsidR="00186169" w:rsidRPr="00186169" w14:paraId="7CC20C04" w14:textId="77777777" w:rsidTr="00186169">
        <w:tc>
          <w:tcPr>
            <w:tcW w:w="1427" w:type="dxa"/>
            <w:vMerge w:val="restart"/>
            <w:vAlign w:val="center"/>
          </w:tcPr>
          <w:p w14:paraId="4EB0996C" w14:textId="77777777" w:rsidR="00186169" w:rsidRPr="00186169" w:rsidRDefault="00186169">
            <w:pPr>
              <w:jc w:val="center"/>
              <w:rPr>
                <w:lang w:val="es-ES"/>
              </w:rPr>
            </w:pP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gain</w:t>
            </w:r>
            <w:proofErr w:type="spellEnd"/>
          </w:p>
        </w:tc>
        <w:tc>
          <w:tcPr>
            <w:tcW w:w="3477" w:type="dxa"/>
          </w:tcPr>
          <w:p w14:paraId="67FAA4BD" w14:textId="77777777" w:rsidR="00186169" w:rsidRPr="00186169" w:rsidRDefault="00186169">
            <w:pPr>
              <w:rPr>
                <w:rFonts w:cstheme="minorHAnsi"/>
                <w:color w:val="000000" w:themeColor="text1"/>
                <w:shd w:val="clear" w:color="auto" w:fill="FFFFFF"/>
                <w:lang w:val="es-ES"/>
              </w:rPr>
            </w:pPr>
            <w:proofErr w:type="spellStart"/>
            <w:r w:rsidRPr="00186169">
              <w:rPr>
                <w:rFonts w:cstheme="minorHAnsi"/>
                <w:color w:val="000000" w:themeColor="text1"/>
                <w:shd w:val="clear" w:color="auto" w:fill="FFFFFF"/>
                <w:lang w:val="es-ES"/>
              </w:rPr>
              <w:t>Tree</w:t>
            </w:r>
            <w:proofErr w:type="spellEnd"/>
            <w:r w:rsidRPr="00186169">
              <w:rPr>
                <w:rFonts w:cstheme="minorHAnsi"/>
                <w:color w:val="000000" w:themeColor="text1"/>
                <w:shd w:val="clear" w:color="auto" w:fill="FFFFFF"/>
                <w:lang w:val="es-ES"/>
              </w:rPr>
              <w:t xml:space="preserve"> </w:t>
            </w:r>
            <w:proofErr w:type="spellStart"/>
            <w:r w:rsidRPr="00186169">
              <w:rPr>
                <w:rFonts w:cstheme="minorHAnsi"/>
                <w:color w:val="000000" w:themeColor="text1"/>
                <w:shd w:val="clear" w:color="auto" w:fill="FFFFFF"/>
                <w:lang w:val="es-ES"/>
              </w:rPr>
              <w:t>Cover</w:t>
            </w:r>
            <w:proofErr w:type="spellEnd"/>
            <w:r w:rsidRPr="00186169">
              <w:rPr>
                <w:rFonts w:cstheme="minorHAnsi"/>
                <w:color w:val="000000" w:themeColor="text1"/>
                <w:shd w:val="clear" w:color="auto" w:fill="FFFFFF"/>
                <w:lang w:val="es-ES"/>
              </w:rPr>
              <w:t xml:space="preserve"> </w:t>
            </w:r>
            <w:proofErr w:type="spellStart"/>
            <w:r w:rsidRPr="00186169">
              <w:rPr>
                <w:rFonts w:cstheme="minorHAnsi"/>
                <w:color w:val="000000" w:themeColor="text1"/>
                <w:shd w:val="clear" w:color="auto" w:fill="FFFFFF"/>
                <w:lang w:val="es-ES"/>
              </w:rPr>
              <w:t>gain</w:t>
            </w:r>
            <w:proofErr w:type="spellEnd"/>
          </w:p>
        </w:tc>
        <w:tc>
          <w:tcPr>
            <w:tcW w:w="1195" w:type="dxa"/>
            <w:vMerge w:val="restart"/>
            <w:vAlign w:val="center"/>
          </w:tcPr>
          <w:p w14:paraId="158EE511" w14:textId="77777777" w:rsidR="00186169" w:rsidRPr="00186169" w:rsidRDefault="00186169">
            <w:pPr>
              <w:jc w:val="center"/>
              <w:rPr>
                <w:lang w:val="es-ES"/>
              </w:rPr>
            </w:pPr>
            <w:r w:rsidRPr="00186169">
              <w:rPr>
                <w:rFonts w:ascii="Calibri" w:eastAsia="Calibri" w:hAnsi="Calibri" w:cs="Calibri"/>
                <w:bdr w:val="nil"/>
                <w:lang w:val="es-ES"/>
              </w:rPr>
              <w:t>Ganancia de cobertura arbórea</w:t>
            </w:r>
          </w:p>
        </w:tc>
        <w:tc>
          <w:tcPr>
            <w:tcW w:w="3477" w:type="dxa"/>
          </w:tcPr>
          <w:p w14:paraId="25F68110"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Ganancia de cobertura arbórea</w:t>
            </w:r>
          </w:p>
        </w:tc>
      </w:tr>
      <w:tr w:rsidR="00186169" w:rsidRPr="00186169" w14:paraId="01EF1A63" w14:textId="77777777" w:rsidTr="00186169">
        <w:tc>
          <w:tcPr>
            <w:tcW w:w="1427" w:type="dxa"/>
            <w:vMerge/>
            <w:vAlign w:val="center"/>
          </w:tcPr>
          <w:p w14:paraId="3B53E10D" w14:textId="77777777" w:rsidR="00186169" w:rsidRPr="00186169" w:rsidRDefault="00186169">
            <w:pPr>
              <w:jc w:val="center"/>
              <w:rPr>
                <w:lang w:val="es-ES"/>
              </w:rPr>
            </w:pPr>
          </w:p>
        </w:tc>
        <w:tc>
          <w:tcPr>
            <w:tcW w:w="3477" w:type="dxa"/>
          </w:tcPr>
          <w:p w14:paraId="1BED8345"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(2001 – 2012, 30m, global, Hansen/UMD/Google/USGS/NASA)</w:t>
            </w:r>
          </w:p>
        </w:tc>
        <w:tc>
          <w:tcPr>
            <w:tcW w:w="1195" w:type="dxa"/>
            <w:vMerge/>
            <w:vAlign w:val="center"/>
          </w:tcPr>
          <w:p w14:paraId="01D1B5DA" w14:textId="77777777" w:rsidR="00186169" w:rsidRPr="00186169" w:rsidRDefault="00186169">
            <w:pPr>
              <w:jc w:val="center"/>
              <w:rPr>
                <w:lang w:val="es-ES"/>
              </w:rPr>
            </w:pPr>
          </w:p>
        </w:tc>
        <w:tc>
          <w:tcPr>
            <w:tcW w:w="3477" w:type="dxa"/>
          </w:tcPr>
          <w:p w14:paraId="653A201E"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(2001 a 2012, 30 m, global, Hansen/UMD/Google/USGS/NASA)</w:t>
            </w:r>
          </w:p>
        </w:tc>
      </w:tr>
      <w:tr w:rsidR="00186169" w:rsidRPr="00186169" w14:paraId="606A83A1" w14:textId="77777777" w:rsidTr="00186169">
        <w:tc>
          <w:tcPr>
            <w:tcW w:w="1427" w:type="dxa"/>
            <w:vMerge w:val="restart"/>
            <w:vAlign w:val="center"/>
          </w:tcPr>
          <w:p w14:paraId="4CD3F944" w14:textId="77777777" w:rsidR="00186169" w:rsidRPr="00186169" w:rsidRDefault="00186169">
            <w:pPr>
              <w:jc w:val="center"/>
              <w:rPr>
                <w:lang w:val="es-ES"/>
              </w:rPr>
            </w:pPr>
            <w:r w:rsidRPr="00186169">
              <w:rPr>
                <w:lang w:val="es-ES"/>
              </w:rPr>
              <w:t xml:space="preserve">SAD </w:t>
            </w:r>
            <w:proofErr w:type="spellStart"/>
            <w:r w:rsidRPr="00186169">
              <w:rPr>
                <w:lang w:val="es-ES"/>
              </w:rPr>
              <w:t>Alerts</w:t>
            </w:r>
            <w:proofErr w:type="spellEnd"/>
          </w:p>
        </w:tc>
        <w:tc>
          <w:tcPr>
            <w:tcW w:w="3477" w:type="dxa"/>
          </w:tcPr>
          <w:p w14:paraId="7B0E9379"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SAD </w:t>
            </w:r>
            <w:proofErr w:type="spellStart"/>
            <w:r w:rsidRPr="00186169">
              <w:rPr>
                <w:rFonts w:cstheme="minorHAnsi"/>
                <w:color w:val="000000" w:themeColor="text1"/>
                <w:shd w:val="clear" w:color="auto" w:fill="FFFFFF"/>
                <w:lang w:val="es-ES"/>
              </w:rPr>
              <w:t>Alerts</w:t>
            </w:r>
            <w:proofErr w:type="spellEnd"/>
          </w:p>
        </w:tc>
        <w:tc>
          <w:tcPr>
            <w:tcW w:w="1195" w:type="dxa"/>
            <w:vMerge w:val="restart"/>
            <w:vAlign w:val="center"/>
          </w:tcPr>
          <w:p w14:paraId="793C7DC4" w14:textId="77777777" w:rsidR="00186169" w:rsidRPr="00186169" w:rsidRDefault="00186169">
            <w:pPr>
              <w:jc w:val="center"/>
              <w:rPr>
                <w:lang w:val="es-ES"/>
              </w:rPr>
            </w:pPr>
            <w:r w:rsidRPr="00186169">
              <w:rPr>
                <w:rFonts w:ascii="Calibri" w:eastAsia="Calibri" w:hAnsi="Calibri" w:cs="Calibri"/>
                <w:bdr w:val="nil"/>
                <w:lang w:val="es-ES"/>
              </w:rPr>
              <w:t>Alertas SAD</w:t>
            </w:r>
          </w:p>
        </w:tc>
        <w:tc>
          <w:tcPr>
            <w:tcW w:w="3477" w:type="dxa"/>
          </w:tcPr>
          <w:p w14:paraId="20B1CF4D"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Alertas SAD</w:t>
            </w:r>
          </w:p>
        </w:tc>
      </w:tr>
      <w:tr w:rsidR="00186169" w:rsidRPr="00275D11" w14:paraId="402DD569" w14:textId="77777777" w:rsidTr="00186169">
        <w:tc>
          <w:tcPr>
            <w:tcW w:w="1427" w:type="dxa"/>
            <w:vMerge/>
            <w:vAlign w:val="center"/>
          </w:tcPr>
          <w:p w14:paraId="71489C57" w14:textId="77777777" w:rsidR="00186169" w:rsidRPr="00186169" w:rsidRDefault="00186169">
            <w:pPr>
              <w:jc w:val="center"/>
              <w:rPr>
                <w:lang w:val="es-ES"/>
              </w:rPr>
            </w:pPr>
          </w:p>
        </w:tc>
        <w:tc>
          <w:tcPr>
            <w:tcW w:w="3477" w:type="dxa"/>
          </w:tcPr>
          <w:p w14:paraId="09A2A22E" w14:textId="77777777" w:rsidR="00186169" w:rsidRPr="00186169" w:rsidRDefault="00186169">
            <w:pPr>
              <w:rPr>
                <w:rFonts w:cstheme="minorHAnsi"/>
                <w:color w:val="000000" w:themeColor="text1"/>
                <w:shd w:val="clear" w:color="auto" w:fill="FFFFFF"/>
              </w:rPr>
            </w:pPr>
            <w:r w:rsidRPr="00186169">
              <w:rPr>
                <w:rFonts w:cstheme="minorHAnsi"/>
                <w:color w:val="000000" w:themeColor="text1"/>
                <w:shd w:val="clear" w:color="auto" w:fill="FFFFFF"/>
              </w:rPr>
              <w:t xml:space="preserve">(monthly, 250m, Brazilian Amazon, </w:t>
            </w:r>
            <w:proofErr w:type="spellStart"/>
            <w:r w:rsidRPr="00186169">
              <w:rPr>
                <w:rFonts w:cstheme="minorHAnsi"/>
                <w:color w:val="000000" w:themeColor="text1"/>
                <w:shd w:val="clear" w:color="auto" w:fill="FFFFFF"/>
              </w:rPr>
              <w:t>Imazon</w:t>
            </w:r>
            <w:proofErr w:type="spellEnd"/>
            <w:r w:rsidRPr="00186169">
              <w:rPr>
                <w:rFonts w:cstheme="minorHAnsi"/>
                <w:color w:val="000000" w:themeColor="text1"/>
                <w:shd w:val="clear" w:color="auto" w:fill="FFFFFF"/>
              </w:rPr>
              <w:t>)</w:t>
            </w:r>
          </w:p>
        </w:tc>
        <w:tc>
          <w:tcPr>
            <w:tcW w:w="1195" w:type="dxa"/>
            <w:vMerge/>
            <w:vAlign w:val="center"/>
          </w:tcPr>
          <w:p w14:paraId="3F3479D4" w14:textId="77777777" w:rsidR="00186169" w:rsidRPr="00186169" w:rsidRDefault="00186169">
            <w:pPr>
              <w:jc w:val="center"/>
            </w:pPr>
          </w:p>
        </w:tc>
        <w:tc>
          <w:tcPr>
            <w:tcW w:w="3477" w:type="dxa"/>
          </w:tcPr>
          <w:p w14:paraId="5B329FEB" w14:textId="77777777" w:rsidR="00186169" w:rsidRPr="00186169" w:rsidRDefault="00186169">
            <w:pPr>
              <w:rPr>
                <w:rFonts w:cstheme="minorHAnsi"/>
                <w:color w:val="000000" w:themeColor="text1"/>
                <w:lang w:val="es-ES"/>
              </w:rPr>
            </w:pPr>
            <w:r w:rsidRPr="00186169">
              <w:rPr>
                <w:rFonts w:ascii="Calibri" w:eastAsia="Calibri" w:hAnsi="Calibri" w:cs="Calibri"/>
                <w:color w:val="000000"/>
                <w:bdr w:val="nil"/>
                <w:shd w:val="clear" w:color="auto" w:fill="FFFFFF"/>
                <w:lang w:val="es-ES"/>
              </w:rPr>
              <w:t xml:space="preserve">(mensual, 250 m, Amazonia brasilera, </w:t>
            </w:r>
            <w:proofErr w:type="spellStart"/>
            <w:r w:rsidRPr="00186169">
              <w:rPr>
                <w:rFonts w:ascii="Calibri" w:eastAsia="Calibri" w:hAnsi="Calibri" w:cs="Calibri"/>
                <w:color w:val="000000"/>
                <w:bdr w:val="nil"/>
                <w:shd w:val="clear" w:color="auto" w:fill="FFFFFF"/>
                <w:lang w:val="es-ES"/>
              </w:rPr>
              <w:t>Imazon</w:t>
            </w:r>
            <w:proofErr w:type="spellEnd"/>
            <w:r w:rsidRPr="00186169">
              <w:rPr>
                <w:rFonts w:ascii="Calibri" w:eastAsia="Calibri" w:hAnsi="Calibri" w:cs="Calibri"/>
                <w:color w:val="000000"/>
                <w:bdr w:val="nil"/>
                <w:shd w:val="clear" w:color="auto" w:fill="FFFFFF"/>
                <w:lang w:val="es-ES"/>
              </w:rPr>
              <w:t>)</w:t>
            </w:r>
          </w:p>
        </w:tc>
      </w:tr>
      <w:tr w:rsidR="00186169" w:rsidRPr="00186169" w14:paraId="68B9417F" w14:textId="77777777" w:rsidTr="00186169">
        <w:tc>
          <w:tcPr>
            <w:tcW w:w="1427" w:type="dxa"/>
            <w:vMerge w:val="restart"/>
            <w:vAlign w:val="center"/>
          </w:tcPr>
          <w:p w14:paraId="3960EB38" w14:textId="77777777" w:rsidR="00186169" w:rsidRPr="00186169" w:rsidRDefault="00186169">
            <w:pPr>
              <w:jc w:val="center"/>
              <w:rPr>
                <w:lang w:val="es-ES"/>
              </w:rPr>
            </w:pPr>
            <w:r w:rsidRPr="00186169">
              <w:rPr>
                <w:lang w:val="es-ES"/>
              </w:rPr>
              <w:t xml:space="preserve">FORMA </w:t>
            </w:r>
            <w:proofErr w:type="spellStart"/>
            <w:r w:rsidRPr="00186169">
              <w:rPr>
                <w:lang w:val="es-ES"/>
              </w:rPr>
              <w:t>Alerts</w:t>
            </w:r>
            <w:proofErr w:type="spellEnd"/>
          </w:p>
        </w:tc>
        <w:tc>
          <w:tcPr>
            <w:tcW w:w="3477" w:type="dxa"/>
          </w:tcPr>
          <w:p w14:paraId="562CA786"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FORMA </w:t>
            </w:r>
            <w:proofErr w:type="spellStart"/>
            <w:r w:rsidRPr="00186169">
              <w:rPr>
                <w:rFonts w:cstheme="minorHAnsi"/>
                <w:color w:val="000000" w:themeColor="text1"/>
                <w:shd w:val="clear" w:color="auto" w:fill="FFFFFF"/>
                <w:lang w:val="es-ES"/>
              </w:rPr>
              <w:t>Alerts</w:t>
            </w:r>
            <w:proofErr w:type="spellEnd"/>
            <w:r w:rsidRPr="00186169">
              <w:rPr>
                <w:rFonts w:cstheme="minorHAnsi"/>
                <w:color w:val="000000" w:themeColor="text1"/>
                <w:shd w:val="clear" w:color="auto" w:fill="FFFFFF"/>
                <w:lang w:val="es-ES"/>
              </w:rPr>
              <w:t xml:space="preserve">  </w:t>
            </w:r>
          </w:p>
        </w:tc>
        <w:tc>
          <w:tcPr>
            <w:tcW w:w="1195" w:type="dxa"/>
            <w:vMerge w:val="restart"/>
            <w:vAlign w:val="center"/>
          </w:tcPr>
          <w:p w14:paraId="0A2393E7" w14:textId="77777777" w:rsidR="00186169" w:rsidRPr="00186169" w:rsidRDefault="00186169">
            <w:pPr>
              <w:jc w:val="center"/>
              <w:rPr>
                <w:lang w:val="es-ES"/>
              </w:rPr>
            </w:pPr>
            <w:r w:rsidRPr="00186169">
              <w:rPr>
                <w:rFonts w:ascii="Calibri" w:eastAsia="Calibri" w:hAnsi="Calibri" w:cs="Calibri"/>
                <w:bdr w:val="nil"/>
                <w:lang w:val="es-ES"/>
              </w:rPr>
              <w:t>Alertas FORMA</w:t>
            </w:r>
          </w:p>
        </w:tc>
        <w:tc>
          <w:tcPr>
            <w:tcW w:w="3477" w:type="dxa"/>
          </w:tcPr>
          <w:p w14:paraId="11EDBEB1"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 xml:space="preserve">Alertas FORMA  </w:t>
            </w:r>
          </w:p>
        </w:tc>
      </w:tr>
      <w:tr w:rsidR="00186169" w:rsidRPr="00275D11" w14:paraId="3D242715" w14:textId="77777777" w:rsidTr="00186169">
        <w:tc>
          <w:tcPr>
            <w:tcW w:w="1427" w:type="dxa"/>
            <w:vMerge/>
          </w:tcPr>
          <w:p w14:paraId="2612A3FE" w14:textId="77777777" w:rsidR="00186169" w:rsidRPr="00186169" w:rsidRDefault="00186169">
            <w:pPr>
              <w:rPr>
                <w:lang w:val="es-ES"/>
              </w:rPr>
            </w:pPr>
          </w:p>
        </w:tc>
        <w:tc>
          <w:tcPr>
            <w:tcW w:w="3477" w:type="dxa"/>
          </w:tcPr>
          <w:p w14:paraId="342A0E9B" w14:textId="77777777" w:rsidR="00186169" w:rsidRPr="00186169" w:rsidRDefault="00186169">
            <w:pPr>
              <w:rPr>
                <w:rFonts w:cstheme="minorHAnsi"/>
                <w:color w:val="000000" w:themeColor="text1"/>
                <w:shd w:val="clear" w:color="auto" w:fill="FFFFFF"/>
              </w:rPr>
            </w:pPr>
            <w:r w:rsidRPr="00186169">
              <w:rPr>
                <w:rFonts w:cstheme="minorHAnsi"/>
                <w:color w:val="000000" w:themeColor="text1"/>
                <w:shd w:val="clear" w:color="auto" w:fill="FFFFFF"/>
              </w:rPr>
              <w:t>(daily, 250m, tropics, WRI/Google)</w:t>
            </w:r>
          </w:p>
        </w:tc>
        <w:tc>
          <w:tcPr>
            <w:tcW w:w="1195" w:type="dxa"/>
            <w:vMerge/>
          </w:tcPr>
          <w:p w14:paraId="4C7F2726" w14:textId="77777777" w:rsidR="00186169" w:rsidRPr="00186169" w:rsidRDefault="00186169"/>
        </w:tc>
        <w:tc>
          <w:tcPr>
            <w:tcW w:w="3477" w:type="dxa"/>
          </w:tcPr>
          <w:p w14:paraId="450DCAA6"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(diario, 250 m, trópicos, WRI/Google)</w:t>
            </w:r>
          </w:p>
        </w:tc>
      </w:tr>
      <w:tr w:rsidR="00186169" w:rsidRPr="00186169" w14:paraId="4CED5799" w14:textId="77777777" w:rsidTr="00186169">
        <w:tc>
          <w:tcPr>
            <w:tcW w:w="1427" w:type="dxa"/>
            <w:vMerge w:val="restart"/>
            <w:vAlign w:val="center"/>
          </w:tcPr>
          <w:p w14:paraId="2EFC363C" w14:textId="77777777" w:rsidR="00186169" w:rsidRPr="00186169" w:rsidRDefault="00186169">
            <w:pPr>
              <w:jc w:val="center"/>
              <w:rPr>
                <w:lang w:val="es-ES"/>
              </w:rPr>
            </w:pPr>
            <w:r w:rsidRPr="00186169">
              <w:rPr>
                <w:lang w:val="es-ES"/>
              </w:rPr>
              <w:t xml:space="preserve">Terra-I </w:t>
            </w:r>
            <w:proofErr w:type="spellStart"/>
            <w:r w:rsidRPr="00186169">
              <w:rPr>
                <w:lang w:val="es-ES"/>
              </w:rPr>
              <w:t>Alerts</w:t>
            </w:r>
            <w:proofErr w:type="spellEnd"/>
          </w:p>
        </w:tc>
        <w:tc>
          <w:tcPr>
            <w:tcW w:w="3477" w:type="dxa"/>
          </w:tcPr>
          <w:p w14:paraId="1CB95AF7"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Terra-I </w:t>
            </w:r>
            <w:proofErr w:type="spellStart"/>
            <w:r w:rsidRPr="00186169">
              <w:rPr>
                <w:rFonts w:cstheme="minorHAnsi"/>
                <w:color w:val="000000" w:themeColor="text1"/>
                <w:shd w:val="clear" w:color="auto" w:fill="FFFFFF"/>
                <w:lang w:val="es-ES"/>
              </w:rPr>
              <w:t>Alerts</w:t>
            </w:r>
            <w:proofErr w:type="spellEnd"/>
          </w:p>
        </w:tc>
        <w:tc>
          <w:tcPr>
            <w:tcW w:w="1195" w:type="dxa"/>
            <w:vMerge w:val="restart"/>
            <w:vAlign w:val="center"/>
          </w:tcPr>
          <w:p w14:paraId="0DE36DEE" w14:textId="77777777" w:rsidR="00186169" w:rsidRPr="00186169" w:rsidRDefault="00186169">
            <w:pPr>
              <w:jc w:val="center"/>
              <w:rPr>
                <w:lang w:val="es-ES"/>
              </w:rPr>
            </w:pPr>
            <w:r w:rsidRPr="00186169">
              <w:rPr>
                <w:rFonts w:ascii="Calibri" w:eastAsia="Calibri" w:hAnsi="Calibri" w:cs="Calibri"/>
                <w:bdr w:val="nil"/>
                <w:lang w:val="es-ES"/>
              </w:rPr>
              <w:t>Alertas Terra-I</w:t>
            </w:r>
          </w:p>
        </w:tc>
        <w:tc>
          <w:tcPr>
            <w:tcW w:w="3477" w:type="dxa"/>
          </w:tcPr>
          <w:p w14:paraId="68FCFFC7"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Alertas Terra-I</w:t>
            </w:r>
          </w:p>
        </w:tc>
      </w:tr>
      <w:tr w:rsidR="00186169" w:rsidRPr="00186169" w14:paraId="3B6AB7E9" w14:textId="77777777" w:rsidTr="00186169">
        <w:trPr>
          <w:trHeight w:val="98"/>
        </w:trPr>
        <w:tc>
          <w:tcPr>
            <w:tcW w:w="1427" w:type="dxa"/>
            <w:vMerge/>
          </w:tcPr>
          <w:p w14:paraId="48466E69" w14:textId="77777777" w:rsidR="00186169" w:rsidRPr="00186169" w:rsidRDefault="00186169">
            <w:pPr>
              <w:rPr>
                <w:lang w:val="es-ES"/>
              </w:rPr>
            </w:pPr>
          </w:p>
        </w:tc>
        <w:tc>
          <w:tcPr>
            <w:tcW w:w="3477" w:type="dxa"/>
          </w:tcPr>
          <w:p w14:paraId="51068637"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w:t>
            </w:r>
            <w:proofErr w:type="spellStart"/>
            <w:r w:rsidRPr="00186169">
              <w:rPr>
                <w:rFonts w:cstheme="minorHAnsi"/>
                <w:color w:val="000000" w:themeColor="text1"/>
                <w:shd w:val="clear" w:color="auto" w:fill="FFFFFF"/>
                <w:lang w:val="es-ES"/>
              </w:rPr>
              <w:t>monthly</w:t>
            </w:r>
            <w:proofErr w:type="spellEnd"/>
            <w:r w:rsidRPr="00186169">
              <w:rPr>
                <w:rFonts w:cstheme="minorHAnsi"/>
                <w:color w:val="000000" w:themeColor="text1"/>
                <w:shd w:val="clear" w:color="auto" w:fill="FFFFFF"/>
                <w:lang w:val="es-ES"/>
              </w:rPr>
              <w:t xml:space="preserve">, 250m, </w:t>
            </w:r>
            <w:proofErr w:type="spellStart"/>
            <w:r w:rsidRPr="00186169">
              <w:rPr>
                <w:rFonts w:cstheme="minorHAnsi"/>
                <w:color w:val="000000" w:themeColor="text1"/>
                <w:shd w:val="clear" w:color="auto" w:fill="FFFFFF"/>
                <w:lang w:val="es-ES"/>
              </w:rPr>
              <w:t>tropics</w:t>
            </w:r>
            <w:proofErr w:type="spellEnd"/>
            <w:r w:rsidRPr="00186169">
              <w:rPr>
                <w:rFonts w:cstheme="minorHAnsi"/>
                <w:color w:val="000000" w:themeColor="text1"/>
                <w:shd w:val="clear" w:color="auto" w:fill="FFFFFF"/>
                <w:lang w:val="es-ES"/>
              </w:rPr>
              <w:t xml:space="preserve">, CIAT)  </w:t>
            </w:r>
          </w:p>
        </w:tc>
        <w:tc>
          <w:tcPr>
            <w:tcW w:w="1195" w:type="dxa"/>
            <w:vMerge/>
          </w:tcPr>
          <w:p w14:paraId="0257BE2E" w14:textId="77777777" w:rsidR="00186169" w:rsidRPr="00186169" w:rsidRDefault="00186169">
            <w:pPr>
              <w:rPr>
                <w:lang w:val="es-ES"/>
              </w:rPr>
            </w:pPr>
          </w:p>
        </w:tc>
        <w:tc>
          <w:tcPr>
            <w:tcW w:w="3477" w:type="dxa"/>
          </w:tcPr>
          <w:p w14:paraId="7B27A826"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 xml:space="preserve">(mensual, 250 m, trópicos, CIAT)  </w:t>
            </w:r>
          </w:p>
        </w:tc>
      </w:tr>
      <w:tr w:rsidR="00186169" w:rsidRPr="00186169" w14:paraId="36D295C2" w14:textId="77777777" w:rsidTr="00186169">
        <w:trPr>
          <w:trHeight w:val="98"/>
        </w:trPr>
        <w:tc>
          <w:tcPr>
            <w:tcW w:w="1427" w:type="dxa"/>
            <w:vMerge w:val="restart"/>
            <w:vAlign w:val="center"/>
          </w:tcPr>
          <w:p w14:paraId="081E4B07" w14:textId="77777777" w:rsidR="00186169" w:rsidRPr="00186169" w:rsidRDefault="00186169">
            <w:pPr>
              <w:jc w:val="center"/>
              <w:rPr>
                <w:lang w:val="es-ES"/>
              </w:rPr>
            </w:pPr>
            <w:r w:rsidRPr="00186169">
              <w:rPr>
                <w:lang w:val="es-ES"/>
              </w:rPr>
              <w:t xml:space="preserve">VIIRS Active </w:t>
            </w:r>
            <w:proofErr w:type="spellStart"/>
            <w:r w:rsidRPr="00186169">
              <w:rPr>
                <w:lang w:val="es-ES"/>
              </w:rPr>
              <w:t>Fires</w:t>
            </w:r>
            <w:proofErr w:type="spellEnd"/>
          </w:p>
        </w:tc>
        <w:tc>
          <w:tcPr>
            <w:tcW w:w="3477" w:type="dxa"/>
          </w:tcPr>
          <w:p w14:paraId="0D30F5CE"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VIIRS Active </w:t>
            </w:r>
            <w:proofErr w:type="spellStart"/>
            <w:r w:rsidRPr="00186169">
              <w:rPr>
                <w:rFonts w:cstheme="minorHAnsi"/>
                <w:color w:val="000000" w:themeColor="text1"/>
                <w:shd w:val="clear" w:color="auto" w:fill="FFFFFF"/>
                <w:lang w:val="es-ES"/>
              </w:rPr>
              <w:t>Fires</w:t>
            </w:r>
            <w:proofErr w:type="spellEnd"/>
          </w:p>
        </w:tc>
        <w:tc>
          <w:tcPr>
            <w:tcW w:w="1195" w:type="dxa"/>
            <w:vMerge w:val="restart"/>
            <w:vAlign w:val="center"/>
          </w:tcPr>
          <w:p w14:paraId="2A52A466" w14:textId="77777777" w:rsidR="00186169" w:rsidRPr="00186169" w:rsidRDefault="00186169">
            <w:pPr>
              <w:jc w:val="center"/>
              <w:rPr>
                <w:lang w:val="es-ES"/>
              </w:rPr>
            </w:pPr>
            <w:r w:rsidRPr="00186169">
              <w:rPr>
                <w:rFonts w:ascii="Calibri" w:eastAsia="Calibri" w:hAnsi="Calibri" w:cs="Calibri"/>
                <w:bdr w:val="nil"/>
                <w:lang w:val="es-ES"/>
              </w:rPr>
              <w:t>Incendios activos VIIRS</w:t>
            </w:r>
          </w:p>
        </w:tc>
        <w:tc>
          <w:tcPr>
            <w:tcW w:w="3477" w:type="dxa"/>
          </w:tcPr>
          <w:p w14:paraId="3F799840"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Incendios activos VIIRS</w:t>
            </w:r>
          </w:p>
        </w:tc>
      </w:tr>
      <w:tr w:rsidR="00186169" w:rsidRPr="00186169" w14:paraId="2021F570" w14:textId="77777777" w:rsidTr="00186169">
        <w:trPr>
          <w:trHeight w:val="98"/>
        </w:trPr>
        <w:tc>
          <w:tcPr>
            <w:tcW w:w="1427" w:type="dxa"/>
            <w:vMerge/>
          </w:tcPr>
          <w:p w14:paraId="47C80A65" w14:textId="77777777" w:rsidR="00186169" w:rsidRPr="00186169" w:rsidRDefault="00186169">
            <w:pPr>
              <w:rPr>
                <w:lang w:val="es-ES"/>
              </w:rPr>
            </w:pPr>
          </w:p>
        </w:tc>
        <w:tc>
          <w:tcPr>
            <w:tcW w:w="3477" w:type="dxa"/>
          </w:tcPr>
          <w:p w14:paraId="60439324"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w:t>
            </w:r>
            <w:proofErr w:type="spellStart"/>
            <w:r w:rsidRPr="00186169">
              <w:rPr>
                <w:rFonts w:cstheme="minorHAnsi"/>
                <w:color w:val="000000" w:themeColor="text1"/>
                <w:shd w:val="clear" w:color="auto" w:fill="FFFFFF"/>
                <w:lang w:val="es-ES"/>
              </w:rPr>
              <w:t>daily</w:t>
            </w:r>
            <w:proofErr w:type="spellEnd"/>
            <w:r w:rsidRPr="00186169">
              <w:rPr>
                <w:rFonts w:cstheme="minorHAnsi"/>
                <w:color w:val="000000" w:themeColor="text1"/>
                <w:shd w:val="clear" w:color="auto" w:fill="FFFFFF"/>
                <w:lang w:val="es-ES"/>
              </w:rPr>
              <w:t>, 375m, global, NASA)</w:t>
            </w:r>
          </w:p>
        </w:tc>
        <w:tc>
          <w:tcPr>
            <w:tcW w:w="1195" w:type="dxa"/>
            <w:vMerge/>
          </w:tcPr>
          <w:p w14:paraId="1B70ACBD" w14:textId="77777777" w:rsidR="00186169" w:rsidRPr="00186169" w:rsidRDefault="00186169">
            <w:pPr>
              <w:rPr>
                <w:lang w:val="es-ES"/>
              </w:rPr>
            </w:pPr>
          </w:p>
        </w:tc>
        <w:tc>
          <w:tcPr>
            <w:tcW w:w="3477" w:type="dxa"/>
          </w:tcPr>
          <w:p w14:paraId="4C9F8E46"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(diario, 375 m, global, NASA)</w:t>
            </w:r>
          </w:p>
        </w:tc>
      </w:tr>
      <w:tr w:rsidR="00186169" w:rsidRPr="00186169" w14:paraId="2476A68F" w14:textId="77777777" w:rsidTr="00186169">
        <w:trPr>
          <w:trHeight w:val="98"/>
        </w:trPr>
        <w:tc>
          <w:tcPr>
            <w:tcW w:w="1427" w:type="dxa"/>
            <w:vMerge w:val="restart"/>
            <w:vAlign w:val="center"/>
          </w:tcPr>
          <w:p w14:paraId="51D193A4" w14:textId="77777777" w:rsidR="00186169" w:rsidRPr="00186169" w:rsidRDefault="00186169">
            <w:pPr>
              <w:jc w:val="center"/>
              <w:rPr>
                <w:lang w:val="es-ES"/>
              </w:rPr>
            </w:pPr>
            <w:r w:rsidRPr="00186169">
              <w:rPr>
                <w:lang w:val="es-ES"/>
              </w:rPr>
              <w:t xml:space="preserve">MODIS Active </w:t>
            </w:r>
            <w:proofErr w:type="spellStart"/>
            <w:r w:rsidRPr="00186169">
              <w:rPr>
                <w:lang w:val="es-ES"/>
              </w:rPr>
              <w:t>Fires</w:t>
            </w:r>
            <w:proofErr w:type="spellEnd"/>
          </w:p>
        </w:tc>
        <w:tc>
          <w:tcPr>
            <w:tcW w:w="3477" w:type="dxa"/>
          </w:tcPr>
          <w:p w14:paraId="7019DF21"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MODIS Active </w:t>
            </w:r>
            <w:proofErr w:type="spellStart"/>
            <w:r w:rsidRPr="00186169">
              <w:rPr>
                <w:rFonts w:cstheme="minorHAnsi"/>
                <w:color w:val="000000" w:themeColor="text1"/>
                <w:shd w:val="clear" w:color="auto" w:fill="FFFFFF"/>
                <w:lang w:val="es-ES"/>
              </w:rPr>
              <w:t>Fires</w:t>
            </w:r>
            <w:proofErr w:type="spellEnd"/>
          </w:p>
        </w:tc>
        <w:tc>
          <w:tcPr>
            <w:tcW w:w="1195" w:type="dxa"/>
            <w:vMerge w:val="restart"/>
            <w:vAlign w:val="center"/>
          </w:tcPr>
          <w:p w14:paraId="2B91EC0D" w14:textId="77777777" w:rsidR="00186169" w:rsidRPr="00186169" w:rsidRDefault="00186169">
            <w:pPr>
              <w:jc w:val="center"/>
              <w:rPr>
                <w:lang w:val="es-ES"/>
              </w:rPr>
            </w:pPr>
            <w:r w:rsidRPr="00186169">
              <w:rPr>
                <w:rFonts w:ascii="Calibri" w:eastAsia="Calibri" w:hAnsi="Calibri" w:cs="Calibri"/>
                <w:bdr w:val="nil"/>
                <w:lang w:val="es-ES"/>
              </w:rPr>
              <w:t>Incendios activos MODIS</w:t>
            </w:r>
          </w:p>
        </w:tc>
        <w:tc>
          <w:tcPr>
            <w:tcW w:w="3477" w:type="dxa"/>
          </w:tcPr>
          <w:p w14:paraId="18197A54"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Incendios activos MODIS</w:t>
            </w:r>
          </w:p>
        </w:tc>
      </w:tr>
      <w:tr w:rsidR="00186169" w:rsidRPr="00186169" w14:paraId="7B3C94BE" w14:textId="77777777" w:rsidTr="00186169">
        <w:trPr>
          <w:trHeight w:val="70"/>
        </w:trPr>
        <w:tc>
          <w:tcPr>
            <w:tcW w:w="1427" w:type="dxa"/>
            <w:vMerge/>
          </w:tcPr>
          <w:p w14:paraId="76E07EB5" w14:textId="77777777" w:rsidR="00186169" w:rsidRPr="00186169" w:rsidRDefault="00186169">
            <w:pPr>
              <w:rPr>
                <w:lang w:val="es-ES"/>
              </w:rPr>
            </w:pPr>
          </w:p>
        </w:tc>
        <w:tc>
          <w:tcPr>
            <w:tcW w:w="3477" w:type="dxa"/>
          </w:tcPr>
          <w:p w14:paraId="1D69DFE4"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w:t>
            </w:r>
            <w:proofErr w:type="spellStart"/>
            <w:r w:rsidRPr="00186169">
              <w:rPr>
                <w:rFonts w:cstheme="minorHAnsi"/>
                <w:color w:val="000000" w:themeColor="text1"/>
                <w:shd w:val="clear" w:color="auto" w:fill="FFFFFF"/>
                <w:lang w:val="es-ES"/>
              </w:rPr>
              <w:t>daily</w:t>
            </w:r>
            <w:proofErr w:type="spellEnd"/>
            <w:r w:rsidRPr="00186169">
              <w:rPr>
                <w:rFonts w:cstheme="minorHAnsi"/>
                <w:color w:val="000000" w:themeColor="text1"/>
                <w:shd w:val="clear" w:color="auto" w:fill="FFFFFF"/>
                <w:lang w:val="es-ES"/>
              </w:rPr>
              <w:t>, 1km, global, NASA)</w:t>
            </w:r>
          </w:p>
        </w:tc>
        <w:tc>
          <w:tcPr>
            <w:tcW w:w="1195" w:type="dxa"/>
            <w:vMerge/>
          </w:tcPr>
          <w:p w14:paraId="01BEE44E" w14:textId="77777777" w:rsidR="00186169" w:rsidRPr="00186169" w:rsidRDefault="00186169">
            <w:pPr>
              <w:rPr>
                <w:lang w:val="es-ES"/>
              </w:rPr>
            </w:pPr>
          </w:p>
        </w:tc>
        <w:tc>
          <w:tcPr>
            <w:tcW w:w="3477" w:type="dxa"/>
          </w:tcPr>
          <w:p w14:paraId="134939D6"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(diario, 1 km, global, NASA)</w:t>
            </w:r>
          </w:p>
        </w:tc>
      </w:tr>
      <w:tr w:rsidR="00186169" w:rsidRPr="00186169" w14:paraId="3BC15637" w14:textId="77777777" w:rsidTr="00186169">
        <w:trPr>
          <w:trHeight w:val="70"/>
        </w:trPr>
        <w:tc>
          <w:tcPr>
            <w:tcW w:w="1427" w:type="dxa"/>
            <w:vMerge w:val="restart"/>
            <w:vAlign w:val="center"/>
          </w:tcPr>
          <w:p w14:paraId="5E23313C" w14:textId="77777777" w:rsidR="00186169" w:rsidRPr="00186169" w:rsidRDefault="00186169">
            <w:pPr>
              <w:jc w:val="center"/>
              <w:rPr>
                <w:lang w:val="es-ES"/>
              </w:rPr>
            </w:pPr>
            <w:proofErr w:type="spellStart"/>
            <w:r w:rsidRPr="00186169">
              <w:rPr>
                <w:lang w:val="es-ES"/>
              </w:rPr>
              <w:t>Mangrove</w:t>
            </w:r>
            <w:proofErr w:type="spellEnd"/>
            <w:r w:rsidRPr="00186169">
              <w:rPr>
                <w:lang w:val="es-ES"/>
              </w:rPr>
              <w:t xml:space="preserve"> Forest</w:t>
            </w:r>
          </w:p>
        </w:tc>
        <w:tc>
          <w:tcPr>
            <w:tcW w:w="3477" w:type="dxa"/>
          </w:tcPr>
          <w:p w14:paraId="0724C083" w14:textId="77777777" w:rsidR="00186169" w:rsidRPr="00186169" w:rsidRDefault="00186169">
            <w:pPr>
              <w:rPr>
                <w:rFonts w:cstheme="minorHAnsi"/>
                <w:color w:val="000000" w:themeColor="text1"/>
                <w:shd w:val="clear" w:color="auto" w:fill="FFFFFF"/>
                <w:lang w:val="es-ES"/>
              </w:rPr>
            </w:pPr>
            <w:proofErr w:type="spellStart"/>
            <w:r w:rsidRPr="00186169">
              <w:rPr>
                <w:lang w:val="es-ES"/>
              </w:rPr>
              <w:t>Mangrove</w:t>
            </w:r>
            <w:proofErr w:type="spellEnd"/>
            <w:r w:rsidRPr="00186169">
              <w:rPr>
                <w:lang w:val="es-ES"/>
              </w:rPr>
              <w:t xml:space="preserve"> Forest</w:t>
            </w:r>
          </w:p>
        </w:tc>
        <w:tc>
          <w:tcPr>
            <w:tcW w:w="1195" w:type="dxa"/>
            <w:vMerge w:val="restart"/>
            <w:vAlign w:val="center"/>
          </w:tcPr>
          <w:p w14:paraId="27FA22C7" w14:textId="77777777" w:rsidR="00186169" w:rsidRPr="00186169" w:rsidRDefault="00186169">
            <w:pPr>
              <w:jc w:val="center"/>
              <w:rPr>
                <w:lang w:val="es-ES"/>
              </w:rPr>
            </w:pPr>
            <w:r w:rsidRPr="00186169">
              <w:rPr>
                <w:rFonts w:ascii="Calibri" w:eastAsia="Calibri" w:hAnsi="Calibri" w:cs="Calibri"/>
                <w:bdr w:val="nil"/>
                <w:lang w:val="es-ES"/>
              </w:rPr>
              <w:t>Bosque de manglar</w:t>
            </w:r>
          </w:p>
        </w:tc>
        <w:tc>
          <w:tcPr>
            <w:tcW w:w="3477" w:type="dxa"/>
          </w:tcPr>
          <w:p w14:paraId="4215072E"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bdr w:val="nil"/>
                <w:lang w:val="es-ES"/>
              </w:rPr>
              <w:t>Bosque de manglar</w:t>
            </w:r>
          </w:p>
        </w:tc>
      </w:tr>
      <w:tr w:rsidR="00186169" w:rsidRPr="00186169" w14:paraId="3B1B3C1A" w14:textId="77777777" w:rsidTr="00186169">
        <w:trPr>
          <w:trHeight w:val="70"/>
        </w:trPr>
        <w:tc>
          <w:tcPr>
            <w:tcW w:w="1427" w:type="dxa"/>
            <w:vMerge/>
            <w:vAlign w:val="center"/>
          </w:tcPr>
          <w:p w14:paraId="0315420B" w14:textId="77777777" w:rsidR="00186169" w:rsidRPr="00186169" w:rsidRDefault="00186169">
            <w:pPr>
              <w:jc w:val="center"/>
              <w:rPr>
                <w:lang w:val="es-ES"/>
              </w:rPr>
            </w:pPr>
          </w:p>
        </w:tc>
        <w:tc>
          <w:tcPr>
            <w:tcW w:w="3477" w:type="dxa"/>
          </w:tcPr>
          <w:p w14:paraId="61934D1A"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(2016, global, Global </w:t>
            </w:r>
            <w:proofErr w:type="spellStart"/>
            <w:r w:rsidRPr="00186169">
              <w:rPr>
                <w:rFonts w:cstheme="minorHAnsi"/>
                <w:color w:val="000000" w:themeColor="text1"/>
                <w:shd w:val="clear" w:color="auto" w:fill="FFFFFF"/>
                <w:lang w:val="es-ES"/>
              </w:rPr>
              <w:t>Mangrove</w:t>
            </w:r>
            <w:proofErr w:type="spellEnd"/>
            <w:r w:rsidRPr="00186169">
              <w:rPr>
                <w:rFonts w:cstheme="minorHAnsi"/>
                <w:color w:val="000000" w:themeColor="text1"/>
                <w:shd w:val="clear" w:color="auto" w:fill="FFFFFF"/>
                <w:lang w:val="es-ES"/>
              </w:rPr>
              <w:t xml:space="preserve"> Watch)  </w:t>
            </w:r>
          </w:p>
        </w:tc>
        <w:tc>
          <w:tcPr>
            <w:tcW w:w="1195" w:type="dxa"/>
            <w:vMerge/>
            <w:vAlign w:val="center"/>
          </w:tcPr>
          <w:p w14:paraId="6B01C59F" w14:textId="77777777" w:rsidR="00186169" w:rsidRPr="00186169" w:rsidRDefault="00186169">
            <w:pPr>
              <w:jc w:val="center"/>
              <w:rPr>
                <w:lang w:val="es-ES"/>
              </w:rPr>
            </w:pPr>
          </w:p>
        </w:tc>
        <w:tc>
          <w:tcPr>
            <w:tcW w:w="3477" w:type="dxa"/>
          </w:tcPr>
          <w:p w14:paraId="3E075A2D"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 xml:space="preserve">(2016, global, Global </w:t>
            </w:r>
            <w:proofErr w:type="spellStart"/>
            <w:r w:rsidRPr="00186169">
              <w:rPr>
                <w:rFonts w:ascii="Calibri" w:eastAsia="Calibri" w:hAnsi="Calibri" w:cs="Calibri"/>
                <w:color w:val="000000"/>
                <w:bdr w:val="nil"/>
                <w:shd w:val="clear" w:color="auto" w:fill="FFFFFF"/>
                <w:lang w:val="es-ES"/>
              </w:rPr>
              <w:t>Mangrove</w:t>
            </w:r>
            <w:proofErr w:type="spellEnd"/>
            <w:r w:rsidRPr="00186169">
              <w:rPr>
                <w:rFonts w:ascii="Calibri" w:eastAsia="Calibri" w:hAnsi="Calibri" w:cs="Calibri"/>
                <w:color w:val="000000"/>
                <w:bdr w:val="nil"/>
                <w:shd w:val="clear" w:color="auto" w:fill="FFFFFF"/>
                <w:lang w:val="es-ES"/>
              </w:rPr>
              <w:t xml:space="preserve"> Watch)  </w:t>
            </w:r>
          </w:p>
        </w:tc>
      </w:tr>
      <w:tr w:rsidR="00186169" w:rsidRPr="00186169" w14:paraId="11A1C109" w14:textId="77777777" w:rsidTr="00186169">
        <w:trPr>
          <w:trHeight w:val="70"/>
        </w:trPr>
        <w:tc>
          <w:tcPr>
            <w:tcW w:w="1427" w:type="dxa"/>
            <w:vMerge w:val="restart"/>
            <w:vAlign w:val="center"/>
          </w:tcPr>
          <w:p w14:paraId="1EDD7D6D" w14:textId="77777777" w:rsidR="00186169" w:rsidRPr="00186169" w:rsidRDefault="00186169">
            <w:pPr>
              <w:jc w:val="center"/>
              <w:rPr>
                <w:lang w:val="es-ES"/>
              </w:rPr>
            </w:pPr>
            <w:proofErr w:type="spellStart"/>
            <w:r w:rsidRPr="00186169">
              <w:rPr>
                <w:lang w:val="es-ES"/>
              </w:rPr>
              <w:t>Intact</w:t>
            </w:r>
            <w:proofErr w:type="spellEnd"/>
            <w:r w:rsidRPr="00186169">
              <w:rPr>
                <w:lang w:val="es-ES"/>
              </w:rPr>
              <w:t xml:space="preserve"> Forest </w:t>
            </w:r>
            <w:proofErr w:type="spellStart"/>
            <w:r w:rsidRPr="00186169">
              <w:rPr>
                <w:lang w:val="es-ES"/>
              </w:rPr>
              <w:t>Landscape</w:t>
            </w:r>
            <w:proofErr w:type="spellEnd"/>
          </w:p>
        </w:tc>
        <w:tc>
          <w:tcPr>
            <w:tcW w:w="3477" w:type="dxa"/>
          </w:tcPr>
          <w:p w14:paraId="3221791E" w14:textId="77777777" w:rsidR="00186169" w:rsidRPr="00186169" w:rsidRDefault="00186169">
            <w:pPr>
              <w:rPr>
                <w:rFonts w:cstheme="minorHAnsi"/>
                <w:color w:val="000000" w:themeColor="text1"/>
                <w:shd w:val="clear" w:color="auto" w:fill="FFFFFF"/>
                <w:lang w:val="es-ES"/>
              </w:rPr>
            </w:pPr>
            <w:proofErr w:type="spellStart"/>
            <w:r w:rsidRPr="00186169">
              <w:rPr>
                <w:lang w:val="es-ES"/>
              </w:rPr>
              <w:t>Intact</w:t>
            </w:r>
            <w:proofErr w:type="spellEnd"/>
            <w:r w:rsidRPr="00186169">
              <w:rPr>
                <w:lang w:val="es-ES"/>
              </w:rPr>
              <w:t xml:space="preserve"> Forest </w:t>
            </w:r>
            <w:proofErr w:type="spellStart"/>
            <w:r w:rsidRPr="00186169">
              <w:rPr>
                <w:lang w:val="es-ES"/>
              </w:rPr>
              <w:t>Landscape</w:t>
            </w:r>
            <w:proofErr w:type="spellEnd"/>
          </w:p>
        </w:tc>
        <w:tc>
          <w:tcPr>
            <w:tcW w:w="1195" w:type="dxa"/>
            <w:vMerge w:val="restart"/>
            <w:vAlign w:val="center"/>
          </w:tcPr>
          <w:p w14:paraId="4930486B" w14:textId="77777777" w:rsidR="00186169" w:rsidRPr="00186169" w:rsidRDefault="00186169">
            <w:pPr>
              <w:jc w:val="center"/>
              <w:rPr>
                <w:lang w:val="es-ES"/>
              </w:rPr>
            </w:pPr>
            <w:r w:rsidRPr="00186169">
              <w:rPr>
                <w:rFonts w:ascii="Calibri" w:eastAsia="Calibri" w:hAnsi="Calibri" w:cs="Calibri"/>
                <w:bdr w:val="nil"/>
                <w:lang w:val="es-ES"/>
              </w:rPr>
              <w:t>Paisaje forestal intacto</w:t>
            </w:r>
          </w:p>
        </w:tc>
        <w:tc>
          <w:tcPr>
            <w:tcW w:w="3477" w:type="dxa"/>
          </w:tcPr>
          <w:p w14:paraId="5C570683"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bdr w:val="nil"/>
                <w:lang w:val="es-ES"/>
              </w:rPr>
              <w:t>Paisaje forestal intacto</w:t>
            </w:r>
          </w:p>
        </w:tc>
      </w:tr>
      <w:tr w:rsidR="00186169" w:rsidRPr="00186169" w14:paraId="150AEB5F" w14:textId="77777777" w:rsidTr="00186169">
        <w:trPr>
          <w:trHeight w:val="70"/>
        </w:trPr>
        <w:tc>
          <w:tcPr>
            <w:tcW w:w="1427" w:type="dxa"/>
            <w:vMerge/>
            <w:vAlign w:val="center"/>
          </w:tcPr>
          <w:p w14:paraId="057729E6" w14:textId="77777777" w:rsidR="00186169" w:rsidRPr="00186169" w:rsidRDefault="00186169">
            <w:pPr>
              <w:jc w:val="center"/>
              <w:rPr>
                <w:lang w:val="es-ES"/>
              </w:rPr>
            </w:pPr>
          </w:p>
        </w:tc>
        <w:tc>
          <w:tcPr>
            <w:tcW w:w="3477" w:type="dxa"/>
          </w:tcPr>
          <w:p w14:paraId="478F15CD" w14:textId="77777777" w:rsidR="00186169" w:rsidRPr="00186169" w:rsidRDefault="00186169">
            <w:pPr>
              <w:rPr>
                <w:rFonts w:cstheme="minorHAnsi"/>
                <w:color w:val="000000" w:themeColor="text1"/>
                <w:shd w:val="clear" w:color="auto" w:fill="FFFFFF"/>
              </w:rPr>
            </w:pPr>
            <w:r w:rsidRPr="00186169">
              <w:rPr>
                <w:rFonts w:cstheme="minorHAnsi"/>
                <w:color w:val="000000" w:themeColor="text1"/>
                <w:shd w:val="clear" w:color="auto" w:fill="FFFFFF"/>
              </w:rPr>
              <w:t>(2000/2013, global, UMD/WRI/Greenpeace/Transparent World)</w:t>
            </w:r>
          </w:p>
        </w:tc>
        <w:tc>
          <w:tcPr>
            <w:tcW w:w="1195" w:type="dxa"/>
            <w:vMerge/>
            <w:vAlign w:val="center"/>
          </w:tcPr>
          <w:p w14:paraId="57442A9E" w14:textId="77777777" w:rsidR="00186169" w:rsidRPr="00186169" w:rsidRDefault="00186169">
            <w:pPr>
              <w:jc w:val="center"/>
            </w:pPr>
          </w:p>
        </w:tc>
        <w:tc>
          <w:tcPr>
            <w:tcW w:w="3477" w:type="dxa"/>
          </w:tcPr>
          <w:p w14:paraId="6D23E4BC" w14:textId="77777777" w:rsidR="00186169" w:rsidRPr="00186169" w:rsidRDefault="00186169">
            <w:pPr>
              <w:rPr>
                <w:rFonts w:cstheme="minorHAnsi"/>
                <w:color w:val="000000" w:themeColor="text1"/>
                <w:shd w:val="clear" w:color="auto" w:fill="FFFFFF"/>
              </w:rPr>
            </w:pPr>
            <w:r w:rsidRPr="00186169">
              <w:rPr>
                <w:rFonts w:ascii="Calibri" w:eastAsia="Calibri" w:hAnsi="Calibri" w:cs="Calibri"/>
                <w:color w:val="000000"/>
                <w:bdr w:val="nil"/>
                <w:shd w:val="clear" w:color="auto" w:fill="FFFFFF"/>
              </w:rPr>
              <w:t>(2000/2013, global, UMD/WRI/Greenpeace/Transparent World)</w:t>
            </w:r>
          </w:p>
        </w:tc>
      </w:tr>
      <w:tr w:rsidR="00186169" w:rsidRPr="00182B54" w14:paraId="09E48F43" w14:textId="77777777" w:rsidTr="00186169">
        <w:trPr>
          <w:trHeight w:val="70"/>
        </w:trPr>
        <w:tc>
          <w:tcPr>
            <w:tcW w:w="1427" w:type="dxa"/>
            <w:vMerge/>
            <w:vAlign w:val="center"/>
          </w:tcPr>
          <w:p w14:paraId="5EF464B7" w14:textId="77777777" w:rsidR="00186169" w:rsidRPr="00186169" w:rsidRDefault="00186169">
            <w:pPr>
              <w:jc w:val="center"/>
            </w:pPr>
          </w:p>
        </w:tc>
        <w:tc>
          <w:tcPr>
            <w:tcW w:w="3477" w:type="dxa"/>
          </w:tcPr>
          <w:p w14:paraId="60C8AC13" w14:textId="77777777" w:rsidR="00186169" w:rsidRPr="00186169" w:rsidRDefault="00186169">
            <w:pPr>
              <w:rPr>
                <w:rFonts w:cstheme="minorHAnsi"/>
                <w:color w:val="000000" w:themeColor="text1"/>
                <w:shd w:val="clear" w:color="auto" w:fill="FFFFFF"/>
                <w:lang w:val="es-ES"/>
              </w:rPr>
            </w:pPr>
            <w:proofErr w:type="spellStart"/>
            <w:r w:rsidRPr="00186169">
              <w:rPr>
                <w:rFonts w:cstheme="minorHAnsi"/>
                <w:color w:val="000000" w:themeColor="text1"/>
                <w:shd w:val="clear" w:color="auto" w:fill="FFFFFF"/>
                <w:lang w:val="es-ES"/>
              </w:rPr>
              <w:t>Reduction</w:t>
            </w:r>
            <w:proofErr w:type="spellEnd"/>
            <w:r w:rsidRPr="00186169">
              <w:rPr>
                <w:rFonts w:cstheme="minorHAnsi"/>
                <w:color w:val="000000" w:themeColor="text1"/>
                <w:shd w:val="clear" w:color="auto" w:fill="FFFFFF"/>
                <w:lang w:val="es-ES"/>
              </w:rPr>
              <w:t xml:space="preserve"> in </w:t>
            </w:r>
            <w:proofErr w:type="spellStart"/>
            <w:r w:rsidRPr="00186169">
              <w:rPr>
                <w:rFonts w:cstheme="minorHAnsi"/>
                <w:color w:val="000000" w:themeColor="text1"/>
                <w:shd w:val="clear" w:color="auto" w:fill="FFFFFF"/>
                <w:lang w:val="es-ES"/>
              </w:rPr>
              <w:t>Extent</w:t>
            </w:r>
            <w:proofErr w:type="spellEnd"/>
            <w:r w:rsidRPr="00186169">
              <w:rPr>
                <w:rFonts w:cstheme="minorHAnsi"/>
                <w:color w:val="000000" w:themeColor="text1"/>
                <w:shd w:val="clear" w:color="auto" w:fill="FFFFFF"/>
                <w:lang w:val="es-ES"/>
              </w:rPr>
              <w:t xml:space="preserve"> 2000 - 2013</w:t>
            </w:r>
          </w:p>
        </w:tc>
        <w:tc>
          <w:tcPr>
            <w:tcW w:w="1195" w:type="dxa"/>
            <w:vMerge/>
            <w:vAlign w:val="center"/>
          </w:tcPr>
          <w:p w14:paraId="0D7E4ED0" w14:textId="77777777" w:rsidR="00186169" w:rsidRPr="00186169" w:rsidRDefault="00186169">
            <w:pPr>
              <w:jc w:val="center"/>
              <w:rPr>
                <w:lang w:val="es-ES"/>
              </w:rPr>
            </w:pPr>
          </w:p>
        </w:tc>
        <w:tc>
          <w:tcPr>
            <w:tcW w:w="3477" w:type="dxa"/>
          </w:tcPr>
          <w:p w14:paraId="41A24958" w14:textId="1AC8D9AC" w:rsidR="00186169" w:rsidRPr="00275D11" w:rsidRDefault="00186169">
            <w:pPr>
              <w:rPr>
                <w:rFonts w:cstheme="minorHAnsi"/>
                <w:color w:val="000000" w:themeColor="text1"/>
                <w:shd w:val="clear" w:color="auto" w:fill="FFFFFF"/>
                <w:lang w:val="es-ES"/>
              </w:rPr>
            </w:pPr>
            <w:r w:rsidRPr="00275D11">
              <w:rPr>
                <w:rFonts w:ascii="Calibri" w:eastAsia="Calibri" w:hAnsi="Calibri" w:cs="Calibri"/>
                <w:color w:val="000000"/>
                <w:bdr w:val="nil"/>
                <w:shd w:val="clear" w:color="auto" w:fill="FFFFFF"/>
                <w:lang w:val="es-ES"/>
              </w:rPr>
              <w:t xml:space="preserve">Reducción en </w:t>
            </w:r>
            <w:r w:rsidR="00644247" w:rsidRPr="00275D11">
              <w:rPr>
                <w:rFonts w:ascii="Calibri" w:eastAsia="Calibri" w:hAnsi="Calibri" w:cs="Calibri"/>
                <w:color w:val="000000"/>
                <w:bdr w:val="nil"/>
                <w:shd w:val="clear" w:color="auto" w:fill="FFFFFF"/>
                <w:lang w:val="es-ES"/>
              </w:rPr>
              <w:t>la extensión</w:t>
            </w:r>
            <w:r w:rsidRPr="00275D11">
              <w:rPr>
                <w:rFonts w:ascii="Calibri" w:eastAsia="Calibri" w:hAnsi="Calibri" w:cs="Calibri"/>
                <w:color w:val="000000"/>
                <w:bdr w:val="nil"/>
                <w:shd w:val="clear" w:color="auto" w:fill="FFFFFF"/>
                <w:lang w:val="es-ES"/>
              </w:rPr>
              <w:t xml:space="preserve"> 2000 a 2013</w:t>
            </w:r>
          </w:p>
        </w:tc>
      </w:tr>
      <w:tr w:rsidR="00186169" w:rsidRPr="00182B54" w14:paraId="30EBC015" w14:textId="77777777" w:rsidTr="00186169">
        <w:trPr>
          <w:trHeight w:val="70"/>
        </w:trPr>
        <w:tc>
          <w:tcPr>
            <w:tcW w:w="1427" w:type="dxa"/>
            <w:vMerge/>
            <w:vAlign w:val="center"/>
          </w:tcPr>
          <w:p w14:paraId="2058AC19" w14:textId="77777777" w:rsidR="00186169" w:rsidRPr="00186169" w:rsidRDefault="00186169">
            <w:pPr>
              <w:jc w:val="center"/>
              <w:rPr>
                <w:lang w:val="es-ES"/>
              </w:rPr>
            </w:pPr>
          </w:p>
        </w:tc>
        <w:tc>
          <w:tcPr>
            <w:tcW w:w="3477" w:type="dxa"/>
          </w:tcPr>
          <w:p w14:paraId="04CEFBC0" w14:textId="77777777" w:rsidR="00186169" w:rsidRPr="00186169" w:rsidRDefault="00186169">
            <w:pPr>
              <w:rPr>
                <w:rFonts w:cstheme="minorHAnsi"/>
                <w:color w:val="000000" w:themeColor="text1"/>
                <w:shd w:val="clear" w:color="auto" w:fill="FFFFFF"/>
                <w:lang w:val="es-ES"/>
              </w:rPr>
            </w:pPr>
            <w:proofErr w:type="spellStart"/>
            <w:r w:rsidRPr="00186169">
              <w:rPr>
                <w:rFonts w:cstheme="minorHAnsi"/>
                <w:color w:val="000000" w:themeColor="text1"/>
                <w:shd w:val="clear" w:color="auto" w:fill="FFFFFF"/>
                <w:lang w:val="es-ES"/>
              </w:rPr>
              <w:t>Reduction</w:t>
            </w:r>
            <w:proofErr w:type="spellEnd"/>
            <w:r w:rsidRPr="00186169">
              <w:rPr>
                <w:rFonts w:cstheme="minorHAnsi"/>
                <w:color w:val="000000" w:themeColor="text1"/>
                <w:shd w:val="clear" w:color="auto" w:fill="FFFFFF"/>
                <w:lang w:val="es-ES"/>
              </w:rPr>
              <w:t xml:space="preserve"> in </w:t>
            </w:r>
            <w:proofErr w:type="spellStart"/>
            <w:r w:rsidRPr="00186169">
              <w:rPr>
                <w:rFonts w:cstheme="minorHAnsi"/>
                <w:color w:val="000000" w:themeColor="text1"/>
                <w:shd w:val="clear" w:color="auto" w:fill="FFFFFF"/>
                <w:lang w:val="es-ES"/>
              </w:rPr>
              <w:t>extent</w:t>
            </w:r>
            <w:proofErr w:type="spellEnd"/>
            <w:r w:rsidRPr="00186169">
              <w:rPr>
                <w:rFonts w:cstheme="minorHAnsi"/>
                <w:color w:val="000000" w:themeColor="text1"/>
                <w:shd w:val="clear" w:color="auto" w:fill="FFFFFF"/>
                <w:lang w:val="es-ES"/>
              </w:rPr>
              <w:t xml:space="preserve"> 2013 - 2016</w:t>
            </w:r>
          </w:p>
        </w:tc>
        <w:tc>
          <w:tcPr>
            <w:tcW w:w="1195" w:type="dxa"/>
            <w:vMerge/>
            <w:vAlign w:val="center"/>
          </w:tcPr>
          <w:p w14:paraId="139C9EDD" w14:textId="77777777" w:rsidR="00186169" w:rsidRPr="00186169" w:rsidRDefault="00186169">
            <w:pPr>
              <w:jc w:val="center"/>
              <w:rPr>
                <w:lang w:val="es-ES"/>
              </w:rPr>
            </w:pPr>
          </w:p>
        </w:tc>
        <w:tc>
          <w:tcPr>
            <w:tcW w:w="3477" w:type="dxa"/>
          </w:tcPr>
          <w:p w14:paraId="7A873AE8" w14:textId="26534D04" w:rsidR="00186169" w:rsidRPr="00275D11" w:rsidRDefault="00186169">
            <w:pPr>
              <w:rPr>
                <w:rFonts w:cstheme="minorHAnsi"/>
                <w:color w:val="000000" w:themeColor="text1"/>
                <w:shd w:val="clear" w:color="auto" w:fill="FFFFFF"/>
                <w:lang w:val="es-ES"/>
              </w:rPr>
            </w:pPr>
            <w:r w:rsidRPr="00275D11">
              <w:rPr>
                <w:rFonts w:ascii="Calibri" w:eastAsia="Calibri" w:hAnsi="Calibri" w:cs="Calibri"/>
                <w:color w:val="000000"/>
                <w:bdr w:val="nil"/>
                <w:shd w:val="clear" w:color="auto" w:fill="FFFFFF"/>
                <w:lang w:val="es-ES"/>
              </w:rPr>
              <w:t xml:space="preserve">Reducción en </w:t>
            </w:r>
            <w:r w:rsidR="00644247" w:rsidRPr="00275D11">
              <w:rPr>
                <w:rFonts w:ascii="Calibri" w:eastAsia="Calibri" w:hAnsi="Calibri" w:cs="Calibri"/>
                <w:color w:val="000000"/>
                <w:bdr w:val="nil"/>
                <w:shd w:val="clear" w:color="auto" w:fill="FFFFFF"/>
                <w:lang w:val="es-ES"/>
              </w:rPr>
              <w:t>la extensión</w:t>
            </w:r>
            <w:r w:rsidRPr="00275D11">
              <w:rPr>
                <w:rFonts w:ascii="Calibri" w:eastAsia="Calibri" w:hAnsi="Calibri" w:cs="Calibri"/>
                <w:color w:val="000000"/>
                <w:bdr w:val="nil"/>
                <w:shd w:val="clear" w:color="auto" w:fill="FFFFFF"/>
                <w:lang w:val="es-ES"/>
              </w:rPr>
              <w:t xml:space="preserve"> 2013 a 2016</w:t>
            </w:r>
          </w:p>
        </w:tc>
      </w:tr>
      <w:tr w:rsidR="00186169" w:rsidRPr="00186169" w14:paraId="0E0C87C8" w14:textId="77777777" w:rsidTr="00186169">
        <w:trPr>
          <w:trHeight w:val="70"/>
        </w:trPr>
        <w:tc>
          <w:tcPr>
            <w:tcW w:w="1427" w:type="dxa"/>
            <w:vMerge w:val="restart"/>
            <w:vAlign w:val="center"/>
          </w:tcPr>
          <w:p w14:paraId="5F34AB63" w14:textId="77777777" w:rsidR="00186169" w:rsidRPr="00186169" w:rsidRDefault="00186169">
            <w:pPr>
              <w:jc w:val="center"/>
              <w:rPr>
                <w:lang w:val="es-ES"/>
              </w:rPr>
            </w:pPr>
            <w:proofErr w:type="spellStart"/>
            <w:r w:rsidRPr="00186169">
              <w:rPr>
                <w:lang w:val="es-ES"/>
              </w:rPr>
              <w:t>Primary</w:t>
            </w:r>
            <w:proofErr w:type="spellEnd"/>
            <w:r w:rsidRPr="00186169">
              <w:rPr>
                <w:lang w:val="es-ES"/>
              </w:rPr>
              <w:t xml:space="preserve"> </w:t>
            </w:r>
            <w:proofErr w:type="spellStart"/>
            <w:r w:rsidRPr="00186169">
              <w:rPr>
                <w:lang w:val="es-ES"/>
              </w:rPr>
              <w:t>Forests</w:t>
            </w:r>
            <w:proofErr w:type="spellEnd"/>
          </w:p>
        </w:tc>
        <w:tc>
          <w:tcPr>
            <w:tcW w:w="3477" w:type="dxa"/>
          </w:tcPr>
          <w:p w14:paraId="029FD2EE" w14:textId="77777777" w:rsidR="00186169" w:rsidRPr="00186169" w:rsidRDefault="00186169">
            <w:pPr>
              <w:rPr>
                <w:rFonts w:cstheme="minorHAnsi"/>
                <w:color w:val="000000" w:themeColor="text1"/>
                <w:shd w:val="clear" w:color="auto" w:fill="FFFFFF"/>
                <w:lang w:val="es-ES"/>
              </w:rPr>
            </w:pPr>
            <w:proofErr w:type="spellStart"/>
            <w:r w:rsidRPr="00186169">
              <w:rPr>
                <w:lang w:val="es-ES"/>
              </w:rPr>
              <w:t>Primary</w:t>
            </w:r>
            <w:proofErr w:type="spellEnd"/>
            <w:r w:rsidRPr="00186169">
              <w:rPr>
                <w:lang w:val="es-ES"/>
              </w:rPr>
              <w:t xml:space="preserve"> </w:t>
            </w:r>
            <w:proofErr w:type="spellStart"/>
            <w:r w:rsidRPr="00186169">
              <w:rPr>
                <w:lang w:val="es-ES"/>
              </w:rPr>
              <w:t>Forests</w:t>
            </w:r>
            <w:proofErr w:type="spellEnd"/>
          </w:p>
        </w:tc>
        <w:tc>
          <w:tcPr>
            <w:tcW w:w="1195" w:type="dxa"/>
            <w:vMerge w:val="restart"/>
            <w:vAlign w:val="center"/>
          </w:tcPr>
          <w:p w14:paraId="486B9F65" w14:textId="77777777" w:rsidR="00186169" w:rsidRPr="00186169" w:rsidRDefault="00186169">
            <w:pPr>
              <w:jc w:val="center"/>
              <w:rPr>
                <w:lang w:val="es-ES"/>
              </w:rPr>
            </w:pPr>
            <w:r w:rsidRPr="00186169">
              <w:rPr>
                <w:rFonts w:ascii="Calibri" w:eastAsia="Calibri" w:hAnsi="Calibri" w:cs="Calibri"/>
                <w:bdr w:val="nil"/>
                <w:lang w:val="es-ES"/>
              </w:rPr>
              <w:t>Bosques primarios</w:t>
            </w:r>
          </w:p>
        </w:tc>
        <w:tc>
          <w:tcPr>
            <w:tcW w:w="3477" w:type="dxa"/>
          </w:tcPr>
          <w:p w14:paraId="63CEC29A" w14:textId="77777777"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bdr w:val="nil"/>
                <w:lang w:val="es-ES"/>
              </w:rPr>
              <w:t>Bosques primarios</w:t>
            </w:r>
          </w:p>
        </w:tc>
      </w:tr>
      <w:tr w:rsidR="00186169" w:rsidRPr="00186169" w14:paraId="513F3F23" w14:textId="77777777" w:rsidTr="00186169">
        <w:trPr>
          <w:trHeight w:val="70"/>
        </w:trPr>
        <w:tc>
          <w:tcPr>
            <w:tcW w:w="1427" w:type="dxa"/>
            <w:vMerge/>
            <w:vAlign w:val="center"/>
          </w:tcPr>
          <w:p w14:paraId="11C1C479" w14:textId="77777777" w:rsidR="00186169" w:rsidRPr="00186169" w:rsidRDefault="00186169">
            <w:pPr>
              <w:jc w:val="center"/>
              <w:rPr>
                <w:lang w:val="es-ES"/>
              </w:rPr>
            </w:pPr>
          </w:p>
        </w:tc>
        <w:tc>
          <w:tcPr>
            <w:tcW w:w="3477" w:type="dxa"/>
          </w:tcPr>
          <w:p w14:paraId="519B0E01" w14:textId="77777777" w:rsidR="00186169" w:rsidRPr="00186169" w:rsidRDefault="00186169">
            <w:pPr>
              <w:rPr>
                <w:rFonts w:cstheme="minorHAnsi"/>
                <w:color w:val="000000" w:themeColor="text1"/>
                <w:shd w:val="clear" w:color="auto" w:fill="FFFFFF"/>
                <w:lang w:val="es-ES"/>
              </w:rPr>
            </w:pPr>
            <w:r w:rsidRPr="00186169">
              <w:rPr>
                <w:rFonts w:cstheme="minorHAnsi"/>
                <w:color w:val="000000" w:themeColor="text1"/>
                <w:shd w:val="clear" w:color="auto" w:fill="FFFFFF"/>
                <w:lang w:val="es-ES"/>
              </w:rPr>
              <w:t xml:space="preserve">(2001, </w:t>
            </w:r>
            <w:proofErr w:type="spellStart"/>
            <w:r w:rsidRPr="00186169">
              <w:rPr>
                <w:rFonts w:cstheme="minorHAnsi"/>
                <w:color w:val="000000" w:themeColor="text1"/>
                <w:shd w:val="clear" w:color="auto" w:fill="FFFFFF"/>
                <w:lang w:val="es-ES"/>
              </w:rPr>
              <w:t>select-countries</w:t>
            </w:r>
            <w:proofErr w:type="spellEnd"/>
            <w:r w:rsidRPr="00186169">
              <w:rPr>
                <w:rFonts w:cstheme="minorHAnsi"/>
                <w:color w:val="000000" w:themeColor="text1"/>
                <w:shd w:val="clear" w:color="auto" w:fill="FFFFFF"/>
                <w:lang w:val="es-ES"/>
              </w:rPr>
              <w:t xml:space="preserve">, UMD)  </w:t>
            </w:r>
          </w:p>
        </w:tc>
        <w:tc>
          <w:tcPr>
            <w:tcW w:w="1195" w:type="dxa"/>
            <w:vMerge/>
            <w:vAlign w:val="center"/>
          </w:tcPr>
          <w:p w14:paraId="4475111B" w14:textId="77777777" w:rsidR="00186169" w:rsidRPr="00186169" w:rsidRDefault="00186169">
            <w:pPr>
              <w:jc w:val="center"/>
              <w:rPr>
                <w:lang w:val="es-ES"/>
              </w:rPr>
            </w:pPr>
          </w:p>
        </w:tc>
        <w:tc>
          <w:tcPr>
            <w:tcW w:w="3477" w:type="dxa"/>
          </w:tcPr>
          <w:p w14:paraId="5A1E235B" w14:textId="72EC68DD" w:rsidR="00186169" w:rsidRPr="00186169" w:rsidRDefault="00186169">
            <w:pPr>
              <w:rPr>
                <w:rFonts w:cstheme="minorHAnsi"/>
                <w:color w:val="000000" w:themeColor="text1"/>
                <w:shd w:val="clear" w:color="auto" w:fill="FFFFFF"/>
                <w:lang w:val="es-ES"/>
              </w:rPr>
            </w:pPr>
            <w:r w:rsidRPr="00186169">
              <w:rPr>
                <w:rFonts w:ascii="Calibri" w:eastAsia="Calibri" w:hAnsi="Calibri" w:cs="Calibri"/>
                <w:color w:val="000000"/>
                <w:bdr w:val="nil"/>
                <w:shd w:val="clear" w:color="auto" w:fill="FFFFFF"/>
                <w:lang w:val="es-ES"/>
              </w:rPr>
              <w:t>(2001, selecci</w:t>
            </w:r>
            <w:r w:rsidR="000353C0">
              <w:rPr>
                <w:rFonts w:ascii="Calibri" w:eastAsia="Calibri" w:hAnsi="Calibri" w:cs="Calibri"/>
                <w:color w:val="000000"/>
                <w:bdr w:val="nil"/>
                <w:shd w:val="clear" w:color="auto" w:fill="FFFFFF"/>
                <w:lang w:val="es-ES"/>
              </w:rPr>
              <w:t>ó</w:t>
            </w:r>
            <w:r w:rsidRPr="00186169">
              <w:rPr>
                <w:rFonts w:ascii="Calibri" w:eastAsia="Calibri" w:hAnsi="Calibri" w:cs="Calibri"/>
                <w:color w:val="000000"/>
                <w:bdr w:val="nil"/>
                <w:shd w:val="clear" w:color="auto" w:fill="FFFFFF"/>
                <w:lang w:val="es-ES"/>
              </w:rPr>
              <w:t xml:space="preserve">n </w:t>
            </w:r>
            <w:r w:rsidR="000353C0">
              <w:rPr>
                <w:rFonts w:ascii="Calibri" w:eastAsia="Calibri" w:hAnsi="Calibri" w:cs="Calibri"/>
                <w:color w:val="000000"/>
                <w:bdr w:val="nil"/>
                <w:shd w:val="clear" w:color="auto" w:fill="FFFFFF"/>
                <w:lang w:val="es-ES"/>
              </w:rPr>
              <w:t xml:space="preserve">de </w:t>
            </w:r>
            <w:r w:rsidRPr="00186169">
              <w:rPr>
                <w:rFonts w:ascii="Calibri" w:eastAsia="Calibri" w:hAnsi="Calibri" w:cs="Calibri"/>
                <w:color w:val="000000"/>
                <w:bdr w:val="nil"/>
                <w:shd w:val="clear" w:color="auto" w:fill="FFFFFF"/>
                <w:lang w:val="es-ES"/>
              </w:rPr>
              <w:t xml:space="preserve">países, UMD)  </w:t>
            </w:r>
          </w:p>
        </w:tc>
      </w:tr>
      <w:tr w:rsidR="00186169" w:rsidRPr="00182B54" w14:paraId="1AAD9533" w14:textId="77777777" w:rsidTr="00186169">
        <w:trPr>
          <w:trHeight w:val="70"/>
        </w:trPr>
        <w:tc>
          <w:tcPr>
            <w:tcW w:w="1427" w:type="dxa"/>
            <w:vMerge w:val="restart"/>
            <w:vAlign w:val="center"/>
          </w:tcPr>
          <w:p w14:paraId="0265FCD5" w14:textId="77777777" w:rsidR="00186169" w:rsidRPr="00186169" w:rsidRDefault="00186169">
            <w:pPr>
              <w:jc w:val="center"/>
            </w:pPr>
            <w:r w:rsidRPr="00186169">
              <w:t>Aboveground Live Woody Biomass Density</w:t>
            </w:r>
          </w:p>
        </w:tc>
        <w:tc>
          <w:tcPr>
            <w:tcW w:w="3477" w:type="dxa"/>
          </w:tcPr>
          <w:p w14:paraId="1DA12610" w14:textId="77777777" w:rsidR="00186169" w:rsidRPr="00186169" w:rsidRDefault="00186169">
            <w:r w:rsidRPr="00186169">
              <w:t>Aboveground Live Woody Biomass Density</w:t>
            </w:r>
          </w:p>
        </w:tc>
        <w:tc>
          <w:tcPr>
            <w:tcW w:w="1195" w:type="dxa"/>
            <w:vMerge w:val="restart"/>
            <w:vAlign w:val="center"/>
          </w:tcPr>
          <w:p w14:paraId="4A3DED82" w14:textId="77777777" w:rsidR="00186169" w:rsidRPr="00186169" w:rsidRDefault="00186169">
            <w:pPr>
              <w:jc w:val="center"/>
              <w:rPr>
                <w:lang w:val="es-ES"/>
              </w:rPr>
            </w:pPr>
            <w:r w:rsidRPr="00186169">
              <w:rPr>
                <w:rFonts w:ascii="Calibri" w:eastAsia="Calibri" w:hAnsi="Calibri" w:cs="Calibri"/>
                <w:bdr w:val="nil"/>
                <w:lang w:val="es-ES"/>
              </w:rPr>
              <w:t>Densidad de la biomasa leñosa viva en superficie</w:t>
            </w:r>
          </w:p>
        </w:tc>
        <w:tc>
          <w:tcPr>
            <w:tcW w:w="3477" w:type="dxa"/>
          </w:tcPr>
          <w:p w14:paraId="44CD7FD3" w14:textId="77777777" w:rsidR="00186169" w:rsidRPr="00186169" w:rsidRDefault="00186169">
            <w:pPr>
              <w:rPr>
                <w:lang w:val="es-ES"/>
              </w:rPr>
            </w:pPr>
            <w:r w:rsidRPr="00186169">
              <w:rPr>
                <w:rFonts w:ascii="Calibri" w:eastAsia="Calibri" w:hAnsi="Calibri" w:cs="Calibri"/>
                <w:bdr w:val="nil"/>
                <w:lang w:val="es-ES"/>
              </w:rPr>
              <w:t>Densidad de la biomasa leñosa viva en superficie</w:t>
            </w:r>
          </w:p>
        </w:tc>
      </w:tr>
      <w:tr w:rsidR="00186169" w:rsidRPr="00186169" w14:paraId="7A5B7C95" w14:textId="77777777" w:rsidTr="00186169">
        <w:trPr>
          <w:trHeight w:val="70"/>
        </w:trPr>
        <w:tc>
          <w:tcPr>
            <w:tcW w:w="1427" w:type="dxa"/>
            <w:vMerge/>
            <w:vAlign w:val="center"/>
          </w:tcPr>
          <w:p w14:paraId="10418D50" w14:textId="77777777" w:rsidR="00186169" w:rsidRPr="00186169" w:rsidRDefault="00186169">
            <w:pPr>
              <w:rPr>
                <w:lang w:val="es-ES"/>
              </w:rPr>
            </w:pPr>
          </w:p>
        </w:tc>
        <w:tc>
          <w:tcPr>
            <w:tcW w:w="3477" w:type="dxa"/>
          </w:tcPr>
          <w:p w14:paraId="3DD6E9FD" w14:textId="77777777" w:rsidR="00186169" w:rsidRPr="00186169" w:rsidRDefault="00186169">
            <w:pPr>
              <w:rPr>
                <w:lang w:val="es-ES"/>
              </w:rPr>
            </w:pPr>
            <w:r w:rsidRPr="00186169">
              <w:rPr>
                <w:lang w:val="es-ES"/>
              </w:rPr>
              <w:t xml:space="preserve">(30m, </w:t>
            </w:r>
            <w:proofErr w:type="spellStart"/>
            <w:r w:rsidRPr="00186169">
              <w:rPr>
                <w:lang w:val="es-ES"/>
              </w:rPr>
              <w:t>tropics</w:t>
            </w:r>
            <w:proofErr w:type="spellEnd"/>
            <w:r w:rsidRPr="00186169">
              <w:rPr>
                <w:lang w:val="es-ES"/>
              </w:rPr>
              <w:t xml:space="preserve">, </w:t>
            </w:r>
            <w:proofErr w:type="spellStart"/>
            <w:r w:rsidRPr="00186169">
              <w:rPr>
                <w:lang w:val="es-ES"/>
              </w:rPr>
              <w:t>Zarin</w:t>
            </w:r>
            <w:proofErr w:type="spellEnd"/>
            <w:r w:rsidRPr="00186169">
              <w:rPr>
                <w:lang w:val="es-ES"/>
              </w:rPr>
              <w:t>/WHRC)</w:t>
            </w:r>
          </w:p>
        </w:tc>
        <w:tc>
          <w:tcPr>
            <w:tcW w:w="1195" w:type="dxa"/>
            <w:vMerge/>
            <w:vAlign w:val="center"/>
          </w:tcPr>
          <w:p w14:paraId="78DB6407" w14:textId="77777777" w:rsidR="00186169" w:rsidRPr="00186169" w:rsidRDefault="00186169">
            <w:pPr>
              <w:rPr>
                <w:lang w:val="es-ES"/>
              </w:rPr>
            </w:pPr>
          </w:p>
        </w:tc>
        <w:tc>
          <w:tcPr>
            <w:tcW w:w="3477" w:type="dxa"/>
          </w:tcPr>
          <w:p w14:paraId="13994793" w14:textId="77777777" w:rsidR="00186169" w:rsidRPr="00186169" w:rsidRDefault="00186169">
            <w:pPr>
              <w:rPr>
                <w:lang w:val="es-ES"/>
              </w:rPr>
            </w:pPr>
            <w:r w:rsidRPr="00186169">
              <w:rPr>
                <w:rFonts w:ascii="Calibri" w:eastAsia="Calibri" w:hAnsi="Calibri" w:cs="Calibri"/>
                <w:bdr w:val="nil"/>
                <w:lang w:val="es-ES"/>
              </w:rPr>
              <w:t xml:space="preserve">(30 m, trópicos, </w:t>
            </w:r>
            <w:proofErr w:type="spellStart"/>
            <w:r w:rsidRPr="00186169">
              <w:rPr>
                <w:rFonts w:ascii="Calibri" w:eastAsia="Calibri" w:hAnsi="Calibri" w:cs="Calibri"/>
                <w:bdr w:val="nil"/>
                <w:lang w:val="es-ES"/>
              </w:rPr>
              <w:t>Zarin</w:t>
            </w:r>
            <w:proofErr w:type="spellEnd"/>
            <w:r w:rsidRPr="00186169">
              <w:rPr>
                <w:rFonts w:ascii="Calibri" w:eastAsia="Calibri" w:hAnsi="Calibri" w:cs="Calibri"/>
                <w:bdr w:val="nil"/>
                <w:lang w:val="es-ES"/>
              </w:rPr>
              <w:t>/WHRC)</w:t>
            </w:r>
          </w:p>
        </w:tc>
      </w:tr>
      <w:tr w:rsidR="00186169" w:rsidRPr="00182B54" w14:paraId="6F665A4F" w14:textId="77777777" w:rsidTr="00186169">
        <w:trPr>
          <w:trHeight w:val="70"/>
        </w:trPr>
        <w:tc>
          <w:tcPr>
            <w:tcW w:w="1427" w:type="dxa"/>
            <w:vMerge w:val="restart"/>
            <w:vAlign w:val="center"/>
          </w:tcPr>
          <w:p w14:paraId="22C76A73" w14:textId="77777777" w:rsidR="00186169" w:rsidRPr="00186169" w:rsidRDefault="00186169">
            <w:pPr>
              <w:jc w:val="center"/>
              <w:rPr>
                <w:lang w:val="es-ES"/>
              </w:rPr>
            </w:pP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Density</w:t>
            </w:r>
            <w:proofErr w:type="spellEnd"/>
          </w:p>
        </w:tc>
        <w:tc>
          <w:tcPr>
            <w:tcW w:w="3477" w:type="dxa"/>
          </w:tcPr>
          <w:p w14:paraId="574B7D3E" w14:textId="77777777" w:rsidR="00186169" w:rsidRPr="00186169" w:rsidRDefault="00186169">
            <w:pPr>
              <w:rPr>
                <w:lang w:val="es-ES"/>
              </w:rPr>
            </w:pP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Density</w:t>
            </w:r>
            <w:proofErr w:type="spellEnd"/>
          </w:p>
        </w:tc>
        <w:tc>
          <w:tcPr>
            <w:tcW w:w="1195" w:type="dxa"/>
            <w:vMerge w:val="restart"/>
            <w:vAlign w:val="center"/>
          </w:tcPr>
          <w:p w14:paraId="06108799" w14:textId="77777777" w:rsidR="00186169" w:rsidRPr="00186169" w:rsidRDefault="00186169">
            <w:pPr>
              <w:jc w:val="center"/>
              <w:rPr>
                <w:lang w:val="es-ES"/>
              </w:rPr>
            </w:pPr>
            <w:r w:rsidRPr="00186169">
              <w:rPr>
                <w:rFonts w:ascii="Calibri" w:eastAsia="Calibri" w:hAnsi="Calibri" w:cs="Calibri"/>
                <w:bdr w:val="nil"/>
                <w:lang w:val="es-ES"/>
              </w:rPr>
              <w:t xml:space="preserve">Densidad de la </w:t>
            </w:r>
            <w:r w:rsidRPr="00186169">
              <w:rPr>
                <w:rFonts w:ascii="Calibri" w:eastAsia="Calibri" w:hAnsi="Calibri" w:cs="Calibri"/>
                <w:bdr w:val="nil"/>
                <w:lang w:val="es-ES"/>
              </w:rPr>
              <w:lastRenderedPageBreak/>
              <w:t>cobertura arbórea</w:t>
            </w:r>
          </w:p>
        </w:tc>
        <w:tc>
          <w:tcPr>
            <w:tcW w:w="3477" w:type="dxa"/>
          </w:tcPr>
          <w:p w14:paraId="432EA46A" w14:textId="77777777" w:rsidR="00186169" w:rsidRPr="00186169" w:rsidRDefault="00186169">
            <w:pPr>
              <w:rPr>
                <w:lang w:val="es-ES"/>
              </w:rPr>
            </w:pPr>
            <w:r w:rsidRPr="00186169">
              <w:rPr>
                <w:rFonts w:ascii="Calibri" w:eastAsia="Calibri" w:hAnsi="Calibri" w:cs="Calibri"/>
                <w:bdr w:val="nil"/>
                <w:lang w:val="es-ES"/>
              </w:rPr>
              <w:lastRenderedPageBreak/>
              <w:t>Densidad de la cobertura arbórea</w:t>
            </w:r>
          </w:p>
        </w:tc>
      </w:tr>
      <w:tr w:rsidR="00186169" w:rsidRPr="00186169" w14:paraId="452B5576" w14:textId="77777777" w:rsidTr="00186169">
        <w:trPr>
          <w:trHeight w:val="70"/>
        </w:trPr>
        <w:tc>
          <w:tcPr>
            <w:tcW w:w="1427" w:type="dxa"/>
            <w:vMerge/>
            <w:vAlign w:val="center"/>
          </w:tcPr>
          <w:p w14:paraId="44A386CE" w14:textId="77777777" w:rsidR="00186169" w:rsidRPr="00186169" w:rsidRDefault="00186169">
            <w:pPr>
              <w:rPr>
                <w:lang w:val="es-ES"/>
              </w:rPr>
            </w:pPr>
          </w:p>
        </w:tc>
        <w:tc>
          <w:tcPr>
            <w:tcW w:w="3477" w:type="dxa"/>
          </w:tcPr>
          <w:p w14:paraId="50775B49" w14:textId="77777777" w:rsidR="00186169" w:rsidRPr="00186169" w:rsidRDefault="00186169">
            <w:pPr>
              <w:rPr>
                <w:lang w:val="es-ES"/>
              </w:rPr>
            </w:pPr>
            <w:r w:rsidRPr="00186169">
              <w:rPr>
                <w:lang w:val="es-ES"/>
              </w:rPr>
              <w:t>(2000, 30m global, Hansen/UMD/Google/USGS/NASA)</w:t>
            </w:r>
          </w:p>
        </w:tc>
        <w:tc>
          <w:tcPr>
            <w:tcW w:w="1195" w:type="dxa"/>
            <w:vMerge/>
            <w:vAlign w:val="center"/>
          </w:tcPr>
          <w:p w14:paraId="0DF5E02E" w14:textId="77777777" w:rsidR="00186169" w:rsidRPr="00186169" w:rsidRDefault="00186169">
            <w:pPr>
              <w:rPr>
                <w:lang w:val="es-ES"/>
              </w:rPr>
            </w:pPr>
          </w:p>
        </w:tc>
        <w:tc>
          <w:tcPr>
            <w:tcW w:w="3477" w:type="dxa"/>
          </w:tcPr>
          <w:p w14:paraId="2CA60454" w14:textId="77777777" w:rsidR="00186169" w:rsidRDefault="00186169">
            <w:pPr>
              <w:rPr>
                <w:rFonts w:ascii="Calibri" w:eastAsia="Calibri" w:hAnsi="Calibri" w:cs="Calibri"/>
                <w:bdr w:val="nil"/>
                <w:lang w:val="es-ES"/>
              </w:rPr>
            </w:pPr>
            <w:r w:rsidRPr="00186169">
              <w:rPr>
                <w:rFonts w:ascii="Calibri" w:eastAsia="Calibri" w:hAnsi="Calibri" w:cs="Calibri"/>
                <w:bdr w:val="nil"/>
                <w:lang w:val="es-ES"/>
              </w:rPr>
              <w:t>(2000, 30 m, global, Hansen/UMD/Google/USGS/NASA)</w:t>
            </w:r>
          </w:p>
          <w:p w14:paraId="7800C628" w14:textId="77777777" w:rsidR="00186169" w:rsidRDefault="00186169">
            <w:pPr>
              <w:rPr>
                <w:rFonts w:ascii="Calibri" w:eastAsia="Calibri" w:hAnsi="Calibri" w:cs="Calibri"/>
                <w:bdr w:val="nil"/>
                <w:lang w:val="es-ES"/>
              </w:rPr>
            </w:pPr>
          </w:p>
          <w:p w14:paraId="50BEDCD9" w14:textId="77777777" w:rsidR="00186169" w:rsidRPr="00186169" w:rsidRDefault="00186169">
            <w:pPr>
              <w:rPr>
                <w:lang w:val="es-ES"/>
              </w:rPr>
            </w:pPr>
          </w:p>
        </w:tc>
      </w:tr>
      <w:tr w:rsidR="00186169" w:rsidRPr="00186169" w14:paraId="57B408D7" w14:textId="77777777" w:rsidTr="00186169">
        <w:trPr>
          <w:trHeight w:val="70"/>
        </w:trPr>
        <w:tc>
          <w:tcPr>
            <w:tcW w:w="1427" w:type="dxa"/>
            <w:vMerge w:val="restart"/>
            <w:vAlign w:val="center"/>
          </w:tcPr>
          <w:p w14:paraId="2A7A6789" w14:textId="77777777" w:rsidR="00186169" w:rsidRPr="00186169" w:rsidRDefault="00186169">
            <w:pPr>
              <w:jc w:val="center"/>
              <w:rPr>
                <w:lang w:val="es-ES"/>
              </w:rPr>
            </w:pPr>
            <w:proofErr w:type="spellStart"/>
            <w:r w:rsidRPr="00186169">
              <w:rPr>
                <w:lang w:val="es-ES"/>
              </w:rPr>
              <w:lastRenderedPageBreak/>
              <w:t>Land</w:t>
            </w:r>
            <w:proofErr w:type="spellEnd"/>
            <w:r w:rsidRPr="00186169">
              <w:rPr>
                <w:lang w:val="es-ES"/>
              </w:rPr>
              <w:t xml:space="preserve"> </w:t>
            </w:r>
            <w:proofErr w:type="spellStart"/>
            <w:r w:rsidRPr="00186169">
              <w:rPr>
                <w:lang w:val="es-ES"/>
              </w:rPr>
              <w:t>Cover</w:t>
            </w:r>
            <w:proofErr w:type="spellEnd"/>
          </w:p>
        </w:tc>
        <w:tc>
          <w:tcPr>
            <w:tcW w:w="3477" w:type="dxa"/>
          </w:tcPr>
          <w:p w14:paraId="34E2BA2D" w14:textId="77777777" w:rsidR="00186169" w:rsidRPr="00186169" w:rsidRDefault="00186169">
            <w:pPr>
              <w:rPr>
                <w:lang w:val="es-ES"/>
              </w:rPr>
            </w:pPr>
            <w:proofErr w:type="spellStart"/>
            <w:r w:rsidRPr="00186169">
              <w:rPr>
                <w:lang w:val="es-ES"/>
              </w:rPr>
              <w:t>Land</w:t>
            </w:r>
            <w:proofErr w:type="spellEnd"/>
            <w:r w:rsidRPr="00186169">
              <w:rPr>
                <w:lang w:val="es-ES"/>
              </w:rPr>
              <w:t xml:space="preserve"> </w:t>
            </w:r>
            <w:proofErr w:type="spellStart"/>
            <w:r w:rsidRPr="00186169">
              <w:rPr>
                <w:lang w:val="es-ES"/>
              </w:rPr>
              <w:t>Cover</w:t>
            </w:r>
            <w:proofErr w:type="spellEnd"/>
          </w:p>
        </w:tc>
        <w:tc>
          <w:tcPr>
            <w:tcW w:w="1195" w:type="dxa"/>
            <w:vMerge w:val="restart"/>
            <w:vAlign w:val="center"/>
          </w:tcPr>
          <w:p w14:paraId="790D2E28" w14:textId="77777777" w:rsidR="00186169" w:rsidRPr="00186169" w:rsidRDefault="00186169">
            <w:pPr>
              <w:jc w:val="center"/>
              <w:rPr>
                <w:lang w:val="es-ES"/>
              </w:rPr>
            </w:pPr>
            <w:r w:rsidRPr="00186169">
              <w:rPr>
                <w:rFonts w:ascii="Calibri" w:eastAsia="Calibri" w:hAnsi="Calibri" w:cs="Calibri"/>
                <w:bdr w:val="nil"/>
                <w:lang w:val="es-ES"/>
              </w:rPr>
              <w:t>Cobertura de tierra</w:t>
            </w:r>
          </w:p>
        </w:tc>
        <w:tc>
          <w:tcPr>
            <w:tcW w:w="3477" w:type="dxa"/>
          </w:tcPr>
          <w:p w14:paraId="09B09E42" w14:textId="43A58BFB" w:rsidR="00186169" w:rsidRPr="00186169" w:rsidRDefault="00186169">
            <w:pPr>
              <w:rPr>
                <w:lang w:val="es-ES"/>
              </w:rPr>
            </w:pPr>
            <w:r w:rsidRPr="00270357">
              <w:rPr>
                <w:rFonts w:ascii="Calibri" w:eastAsia="Calibri" w:hAnsi="Calibri" w:cs="Calibri"/>
                <w:bdr w:val="nil"/>
                <w:lang w:val="es-ES"/>
              </w:rPr>
              <w:t xml:space="preserve">Cobertura de </w:t>
            </w:r>
            <w:r w:rsidR="00270357">
              <w:rPr>
                <w:rFonts w:ascii="Calibri" w:eastAsia="Calibri" w:hAnsi="Calibri" w:cs="Calibri"/>
                <w:bdr w:val="nil"/>
                <w:lang w:val="es-ES"/>
              </w:rPr>
              <w:t xml:space="preserve">la </w:t>
            </w:r>
            <w:r w:rsidRPr="00270357">
              <w:rPr>
                <w:rFonts w:ascii="Calibri" w:eastAsia="Calibri" w:hAnsi="Calibri" w:cs="Calibri"/>
                <w:bdr w:val="nil"/>
                <w:lang w:val="es-ES"/>
              </w:rPr>
              <w:t>tierra</w:t>
            </w:r>
          </w:p>
        </w:tc>
      </w:tr>
      <w:tr w:rsidR="00186169" w:rsidRPr="00186169" w14:paraId="72AE833F" w14:textId="77777777" w:rsidTr="00186169">
        <w:trPr>
          <w:trHeight w:val="70"/>
        </w:trPr>
        <w:tc>
          <w:tcPr>
            <w:tcW w:w="1427" w:type="dxa"/>
            <w:vMerge/>
            <w:vAlign w:val="center"/>
          </w:tcPr>
          <w:p w14:paraId="30C40928" w14:textId="77777777" w:rsidR="00186169" w:rsidRPr="00186169" w:rsidRDefault="00186169">
            <w:pPr>
              <w:rPr>
                <w:lang w:val="es-ES"/>
              </w:rPr>
            </w:pPr>
          </w:p>
        </w:tc>
        <w:tc>
          <w:tcPr>
            <w:tcW w:w="3477" w:type="dxa"/>
          </w:tcPr>
          <w:p w14:paraId="6BA01055" w14:textId="77777777" w:rsidR="00186169" w:rsidRPr="00186169" w:rsidRDefault="00186169">
            <w:pPr>
              <w:rPr>
                <w:lang w:val="es-ES"/>
              </w:rPr>
            </w:pPr>
            <w:r w:rsidRPr="00186169">
              <w:rPr>
                <w:lang w:val="es-ES"/>
              </w:rPr>
              <w:t xml:space="preserve">(2009, global, </w:t>
            </w:r>
            <w:proofErr w:type="spellStart"/>
            <w:r w:rsidRPr="00186169">
              <w:rPr>
                <w:lang w:val="es-ES"/>
              </w:rPr>
              <w:t>globecover</w:t>
            </w:r>
            <w:proofErr w:type="spellEnd"/>
            <w:r w:rsidRPr="00186169">
              <w:rPr>
                <w:lang w:val="es-ES"/>
              </w:rPr>
              <w:t xml:space="preserve"> – ESA/ </w:t>
            </w:r>
            <w:proofErr w:type="spellStart"/>
            <w:r w:rsidRPr="00186169">
              <w:rPr>
                <w:lang w:val="es-ES"/>
              </w:rPr>
              <w:t>UCLouvain</w:t>
            </w:r>
            <w:proofErr w:type="spellEnd"/>
            <w:r w:rsidRPr="00186169">
              <w:rPr>
                <w:lang w:val="es-ES"/>
              </w:rPr>
              <w:t xml:space="preserve">)  </w:t>
            </w:r>
          </w:p>
        </w:tc>
        <w:tc>
          <w:tcPr>
            <w:tcW w:w="1195" w:type="dxa"/>
            <w:vMerge/>
            <w:vAlign w:val="center"/>
          </w:tcPr>
          <w:p w14:paraId="769F6DAF" w14:textId="77777777" w:rsidR="00186169" w:rsidRPr="00186169" w:rsidRDefault="00186169">
            <w:pPr>
              <w:rPr>
                <w:lang w:val="es-ES"/>
              </w:rPr>
            </w:pPr>
          </w:p>
        </w:tc>
        <w:tc>
          <w:tcPr>
            <w:tcW w:w="3477" w:type="dxa"/>
          </w:tcPr>
          <w:p w14:paraId="5D3FC67D" w14:textId="77777777" w:rsidR="00186169" w:rsidRPr="00186169" w:rsidRDefault="00186169">
            <w:pPr>
              <w:rPr>
                <w:lang w:val="es-ES"/>
              </w:rPr>
            </w:pPr>
            <w:r w:rsidRPr="00186169">
              <w:rPr>
                <w:rFonts w:ascii="Calibri" w:eastAsia="Calibri" w:hAnsi="Calibri" w:cs="Calibri"/>
                <w:bdr w:val="nil"/>
                <w:lang w:val="es-ES"/>
              </w:rPr>
              <w:t xml:space="preserve">(2009, global, </w:t>
            </w:r>
            <w:proofErr w:type="spellStart"/>
            <w:r w:rsidRPr="00186169">
              <w:rPr>
                <w:rFonts w:ascii="Calibri" w:eastAsia="Calibri" w:hAnsi="Calibri" w:cs="Calibri"/>
                <w:bdr w:val="nil"/>
                <w:lang w:val="es-ES"/>
              </w:rPr>
              <w:t>globecover</w:t>
            </w:r>
            <w:proofErr w:type="spellEnd"/>
            <w:r w:rsidRPr="00186169">
              <w:rPr>
                <w:rFonts w:ascii="Calibri" w:eastAsia="Calibri" w:hAnsi="Calibri" w:cs="Calibri"/>
                <w:bdr w:val="nil"/>
                <w:lang w:val="es-ES"/>
              </w:rPr>
              <w:t>; ESA/</w:t>
            </w:r>
            <w:proofErr w:type="spellStart"/>
            <w:r w:rsidRPr="00186169">
              <w:rPr>
                <w:rFonts w:ascii="Calibri" w:eastAsia="Calibri" w:hAnsi="Calibri" w:cs="Calibri"/>
                <w:bdr w:val="nil"/>
                <w:lang w:val="es-ES"/>
              </w:rPr>
              <w:t>UCLouvain</w:t>
            </w:r>
            <w:proofErr w:type="spellEnd"/>
            <w:r w:rsidRPr="00186169">
              <w:rPr>
                <w:rFonts w:ascii="Calibri" w:eastAsia="Calibri" w:hAnsi="Calibri" w:cs="Calibri"/>
                <w:bdr w:val="nil"/>
                <w:lang w:val="es-ES"/>
              </w:rPr>
              <w:t xml:space="preserve">)  </w:t>
            </w:r>
          </w:p>
        </w:tc>
      </w:tr>
      <w:tr w:rsidR="00186169" w:rsidRPr="00186169" w14:paraId="0D8E3779" w14:textId="77777777" w:rsidTr="00186169">
        <w:trPr>
          <w:trHeight w:val="70"/>
        </w:trPr>
        <w:tc>
          <w:tcPr>
            <w:tcW w:w="1427" w:type="dxa"/>
            <w:vMerge/>
            <w:vAlign w:val="center"/>
          </w:tcPr>
          <w:p w14:paraId="2BEDFFEC" w14:textId="77777777" w:rsidR="00186169" w:rsidRPr="00186169" w:rsidRDefault="00186169">
            <w:pPr>
              <w:rPr>
                <w:lang w:val="es-ES"/>
              </w:rPr>
            </w:pPr>
          </w:p>
        </w:tc>
        <w:tc>
          <w:tcPr>
            <w:tcW w:w="3477" w:type="dxa"/>
          </w:tcPr>
          <w:p w14:paraId="647FDA46" w14:textId="77777777" w:rsidR="00186169" w:rsidRPr="00186169" w:rsidRDefault="00186169">
            <w:pPr>
              <w:rPr>
                <w:lang w:val="es-ES"/>
              </w:rPr>
            </w:pPr>
            <w:proofErr w:type="spellStart"/>
            <w:r w:rsidRPr="00186169">
              <w:rPr>
                <w:lang w:val="es-ES"/>
              </w:rPr>
              <w:t>Irrigated</w:t>
            </w:r>
            <w:proofErr w:type="spellEnd"/>
            <w:r w:rsidRPr="00186169">
              <w:rPr>
                <w:lang w:val="es-ES"/>
              </w:rPr>
              <w:t xml:space="preserve"> </w:t>
            </w:r>
            <w:proofErr w:type="spellStart"/>
            <w:r w:rsidRPr="00186169">
              <w:rPr>
                <w:lang w:val="es-ES"/>
              </w:rPr>
              <w:t>croplands</w:t>
            </w:r>
            <w:proofErr w:type="spellEnd"/>
          </w:p>
          <w:p w14:paraId="17E58B98" w14:textId="77777777" w:rsidR="00186169" w:rsidRPr="00186169" w:rsidRDefault="00186169">
            <w:pPr>
              <w:rPr>
                <w:lang w:val="es-ES"/>
              </w:rPr>
            </w:pPr>
          </w:p>
        </w:tc>
        <w:tc>
          <w:tcPr>
            <w:tcW w:w="1195" w:type="dxa"/>
            <w:vMerge/>
            <w:vAlign w:val="center"/>
          </w:tcPr>
          <w:p w14:paraId="5C2909BA" w14:textId="77777777" w:rsidR="00186169" w:rsidRPr="00186169" w:rsidRDefault="00186169">
            <w:pPr>
              <w:rPr>
                <w:lang w:val="es-ES"/>
              </w:rPr>
            </w:pPr>
          </w:p>
        </w:tc>
        <w:tc>
          <w:tcPr>
            <w:tcW w:w="3477" w:type="dxa"/>
          </w:tcPr>
          <w:p w14:paraId="2D6717A9" w14:textId="77777777" w:rsidR="00186169" w:rsidRPr="00186169" w:rsidRDefault="00186169">
            <w:pPr>
              <w:rPr>
                <w:lang w:val="es-ES"/>
              </w:rPr>
            </w:pPr>
            <w:r w:rsidRPr="00186169">
              <w:rPr>
                <w:rFonts w:ascii="Calibri" w:eastAsia="Calibri" w:hAnsi="Calibri" w:cs="Calibri"/>
                <w:bdr w:val="nil"/>
                <w:lang w:val="es-ES"/>
              </w:rPr>
              <w:t>Tierras de cultivo irrigadas</w:t>
            </w:r>
          </w:p>
          <w:p w14:paraId="6703883B" w14:textId="77777777" w:rsidR="00186169" w:rsidRPr="00186169" w:rsidRDefault="00186169">
            <w:pPr>
              <w:rPr>
                <w:lang w:val="es-ES"/>
              </w:rPr>
            </w:pPr>
          </w:p>
        </w:tc>
      </w:tr>
      <w:tr w:rsidR="00186169" w:rsidRPr="00182B54" w14:paraId="31081642" w14:textId="77777777" w:rsidTr="00186169">
        <w:trPr>
          <w:trHeight w:val="70"/>
        </w:trPr>
        <w:tc>
          <w:tcPr>
            <w:tcW w:w="1427" w:type="dxa"/>
            <w:vMerge/>
            <w:vAlign w:val="center"/>
          </w:tcPr>
          <w:p w14:paraId="23F2CFFC" w14:textId="77777777" w:rsidR="00186169" w:rsidRPr="00186169" w:rsidRDefault="00186169">
            <w:pPr>
              <w:rPr>
                <w:lang w:val="es-ES"/>
              </w:rPr>
            </w:pPr>
          </w:p>
        </w:tc>
        <w:tc>
          <w:tcPr>
            <w:tcW w:w="3477" w:type="dxa"/>
          </w:tcPr>
          <w:p w14:paraId="3521C4C6" w14:textId="77777777" w:rsidR="00186169" w:rsidRPr="00186169" w:rsidRDefault="00186169">
            <w:pPr>
              <w:rPr>
                <w:lang w:val="es-ES"/>
              </w:rPr>
            </w:pPr>
            <w:proofErr w:type="spellStart"/>
            <w:r w:rsidRPr="00186169">
              <w:rPr>
                <w:lang w:val="es-ES"/>
              </w:rPr>
              <w:t>Rainfed</w:t>
            </w:r>
            <w:proofErr w:type="spellEnd"/>
            <w:r w:rsidRPr="00186169">
              <w:rPr>
                <w:lang w:val="es-ES"/>
              </w:rPr>
              <w:t xml:space="preserve"> </w:t>
            </w:r>
            <w:proofErr w:type="spellStart"/>
            <w:r w:rsidRPr="00186169">
              <w:rPr>
                <w:lang w:val="es-ES"/>
              </w:rPr>
              <w:t>croplands</w:t>
            </w:r>
            <w:proofErr w:type="spellEnd"/>
          </w:p>
        </w:tc>
        <w:tc>
          <w:tcPr>
            <w:tcW w:w="1195" w:type="dxa"/>
            <w:vMerge/>
            <w:vAlign w:val="center"/>
          </w:tcPr>
          <w:p w14:paraId="6B86ABAE" w14:textId="77777777" w:rsidR="00186169" w:rsidRPr="00186169" w:rsidRDefault="00186169">
            <w:pPr>
              <w:rPr>
                <w:lang w:val="es-ES"/>
              </w:rPr>
            </w:pPr>
          </w:p>
        </w:tc>
        <w:tc>
          <w:tcPr>
            <w:tcW w:w="3477" w:type="dxa"/>
          </w:tcPr>
          <w:p w14:paraId="2875248E" w14:textId="092E81DD" w:rsidR="00186169" w:rsidRPr="00186169" w:rsidRDefault="00186169">
            <w:pPr>
              <w:rPr>
                <w:lang w:val="es-ES"/>
              </w:rPr>
            </w:pPr>
            <w:r w:rsidRPr="004B6C54">
              <w:rPr>
                <w:rFonts w:ascii="Calibri" w:eastAsia="Calibri" w:hAnsi="Calibri" w:cs="Calibri"/>
                <w:bdr w:val="nil"/>
                <w:lang w:val="es-ES"/>
              </w:rPr>
              <w:t xml:space="preserve">Tierras de cultivo </w:t>
            </w:r>
            <w:r w:rsidR="004B6C54">
              <w:rPr>
                <w:color w:val="FF0000"/>
                <w:lang w:val="es-GT"/>
              </w:rPr>
              <w:t>sin riego</w:t>
            </w:r>
          </w:p>
        </w:tc>
      </w:tr>
      <w:tr w:rsidR="00186169" w:rsidRPr="00275D11" w14:paraId="201ABDEA" w14:textId="77777777" w:rsidTr="00186169">
        <w:trPr>
          <w:trHeight w:val="70"/>
        </w:trPr>
        <w:tc>
          <w:tcPr>
            <w:tcW w:w="1427" w:type="dxa"/>
            <w:vMerge/>
            <w:vAlign w:val="center"/>
          </w:tcPr>
          <w:p w14:paraId="1E4A9E12" w14:textId="77777777" w:rsidR="00186169" w:rsidRPr="00186169" w:rsidRDefault="00186169">
            <w:pPr>
              <w:rPr>
                <w:lang w:val="es-ES"/>
              </w:rPr>
            </w:pPr>
          </w:p>
        </w:tc>
        <w:tc>
          <w:tcPr>
            <w:tcW w:w="3477" w:type="dxa"/>
          </w:tcPr>
          <w:p w14:paraId="2F9EE5F1" w14:textId="77777777" w:rsidR="00186169" w:rsidRPr="00186169" w:rsidRDefault="00186169">
            <w:pPr>
              <w:rPr>
                <w:lang w:val="es-ES"/>
              </w:rPr>
            </w:pPr>
            <w:proofErr w:type="spellStart"/>
            <w:r w:rsidRPr="00186169">
              <w:rPr>
                <w:lang w:val="es-ES"/>
              </w:rPr>
              <w:t>Cropland</w:t>
            </w:r>
            <w:proofErr w:type="spellEnd"/>
            <w:r w:rsidRPr="00186169">
              <w:rPr>
                <w:lang w:val="es-ES"/>
              </w:rPr>
              <w:t xml:space="preserve"> </w:t>
            </w:r>
            <w:proofErr w:type="spellStart"/>
            <w:r w:rsidRPr="00186169">
              <w:rPr>
                <w:lang w:val="es-ES"/>
              </w:rPr>
              <w:t>forest</w:t>
            </w:r>
            <w:proofErr w:type="spellEnd"/>
            <w:r w:rsidRPr="00186169">
              <w:rPr>
                <w:lang w:val="es-ES"/>
              </w:rPr>
              <w:t xml:space="preserve"> </w:t>
            </w:r>
            <w:proofErr w:type="spellStart"/>
            <w:r w:rsidRPr="00186169">
              <w:rPr>
                <w:lang w:val="es-ES"/>
              </w:rPr>
              <w:t>mosaic</w:t>
            </w:r>
            <w:proofErr w:type="spellEnd"/>
          </w:p>
        </w:tc>
        <w:tc>
          <w:tcPr>
            <w:tcW w:w="1195" w:type="dxa"/>
            <w:vMerge/>
          </w:tcPr>
          <w:p w14:paraId="7DE81A60" w14:textId="77777777" w:rsidR="00186169" w:rsidRPr="00186169" w:rsidRDefault="00186169">
            <w:pPr>
              <w:rPr>
                <w:rFonts w:cstheme="minorHAnsi"/>
                <w:color w:val="000000" w:themeColor="text1"/>
                <w:lang w:val="es-ES"/>
              </w:rPr>
            </w:pPr>
          </w:p>
        </w:tc>
        <w:tc>
          <w:tcPr>
            <w:tcW w:w="3477" w:type="dxa"/>
          </w:tcPr>
          <w:p w14:paraId="4C48CE2F" w14:textId="5838BEF2" w:rsidR="00186169" w:rsidRPr="00D8429E" w:rsidRDefault="00186169">
            <w:pPr>
              <w:rPr>
                <w:lang w:val="es-ES"/>
              </w:rPr>
            </w:pPr>
            <w:r w:rsidRPr="00D8429E">
              <w:rPr>
                <w:rFonts w:ascii="Calibri" w:eastAsia="Calibri" w:hAnsi="Calibri" w:cs="Calibri"/>
                <w:bdr w:val="nil"/>
                <w:lang w:val="es-ES"/>
              </w:rPr>
              <w:t xml:space="preserve">Mosaico </w:t>
            </w:r>
            <w:r w:rsidR="00D8429E">
              <w:rPr>
                <w:color w:val="FF0000"/>
              </w:rPr>
              <w:t xml:space="preserve">de tierras </w:t>
            </w:r>
            <w:proofErr w:type="spellStart"/>
            <w:r w:rsidR="00D8429E">
              <w:rPr>
                <w:color w:val="FF0000"/>
              </w:rPr>
              <w:t>agroforestales</w:t>
            </w:r>
            <w:proofErr w:type="spellEnd"/>
          </w:p>
        </w:tc>
      </w:tr>
      <w:tr w:rsidR="00186169" w:rsidRPr="00182B54" w14:paraId="7C654BE4" w14:textId="77777777" w:rsidTr="00186169">
        <w:trPr>
          <w:trHeight w:val="70"/>
        </w:trPr>
        <w:tc>
          <w:tcPr>
            <w:tcW w:w="1427" w:type="dxa"/>
            <w:vMerge/>
            <w:vAlign w:val="center"/>
          </w:tcPr>
          <w:p w14:paraId="3CF46F82" w14:textId="77777777" w:rsidR="00186169" w:rsidRPr="00186169" w:rsidRDefault="00186169">
            <w:pPr>
              <w:rPr>
                <w:lang w:val="es-ES"/>
              </w:rPr>
            </w:pPr>
          </w:p>
        </w:tc>
        <w:tc>
          <w:tcPr>
            <w:tcW w:w="3477" w:type="dxa"/>
          </w:tcPr>
          <w:p w14:paraId="08669C3B" w14:textId="77777777" w:rsidR="00186169" w:rsidRPr="00186169" w:rsidRDefault="00186169">
            <w:r w:rsidRPr="00186169">
              <w:t>Broadleaved evergreen or semi-deciduous forest</w:t>
            </w:r>
          </w:p>
        </w:tc>
        <w:tc>
          <w:tcPr>
            <w:tcW w:w="1195" w:type="dxa"/>
            <w:vMerge/>
          </w:tcPr>
          <w:p w14:paraId="63843A47" w14:textId="77777777" w:rsidR="00186169" w:rsidRPr="00186169" w:rsidRDefault="00186169">
            <w:pPr>
              <w:rPr>
                <w:rFonts w:cstheme="minorHAnsi"/>
                <w:color w:val="000000" w:themeColor="text1"/>
              </w:rPr>
            </w:pPr>
          </w:p>
        </w:tc>
        <w:tc>
          <w:tcPr>
            <w:tcW w:w="3477" w:type="dxa"/>
          </w:tcPr>
          <w:p w14:paraId="62BCB47F" w14:textId="77777777" w:rsidR="00186169" w:rsidRPr="00186169" w:rsidRDefault="00186169">
            <w:pPr>
              <w:rPr>
                <w:lang w:val="es-ES"/>
              </w:rPr>
            </w:pPr>
            <w:r w:rsidRPr="00186169">
              <w:rPr>
                <w:rFonts w:ascii="Calibri" w:eastAsia="Calibri" w:hAnsi="Calibri" w:cs="Calibri"/>
                <w:bdr w:val="nil"/>
                <w:lang w:val="es-ES"/>
              </w:rPr>
              <w:t xml:space="preserve">Bosque perenne o </w:t>
            </w:r>
            <w:proofErr w:type="spellStart"/>
            <w:r w:rsidRPr="00186169">
              <w:rPr>
                <w:rFonts w:ascii="Calibri" w:eastAsia="Calibri" w:hAnsi="Calibri" w:cs="Calibri"/>
                <w:bdr w:val="nil"/>
                <w:lang w:val="es-ES"/>
              </w:rPr>
              <w:t>semicaducifolio</w:t>
            </w:r>
            <w:proofErr w:type="spellEnd"/>
            <w:r w:rsidRPr="00186169">
              <w:rPr>
                <w:rFonts w:ascii="Calibri" w:eastAsia="Calibri" w:hAnsi="Calibri" w:cs="Calibri"/>
                <w:bdr w:val="nil"/>
                <w:lang w:val="es-ES"/>
              </w:rPr>
              <w:t xml:space="preserve"> de hoja ancha</w:t>
            </w:r>
          </w:p>
        </w:tc>
      </w:tr>
      <w:tr w:rsidR="00186169" w:rsidRPr="00182B54" w14:paraId="4B484B43" w14:textId="77777777" w:rsidTr="00186169">
        <w:trPr>
          <w:trHeight w:val="70"/>
        </w:trPr>
        <w:tc>
          <w:tcPr>
            <w:tcW w:w="1427" w:type="dxa"/>
            <w:vMerge/>
            <w:vAlign w:val="center"/>
          </w:tcPr>
          <w:p w14:paraId="551D6F46" w14:textId="77777777" w:rsidR="00186169" w:rsidRPr="00186169" w:rsidRDefault="00186169">
            <w:pPr>
              <w:rPr>
                <w:lang w:val="es-ES"/>
              </w:rPr>
            </w:pPr>
          </w:p>
        </w:tc>
        <w:tc>
          <w:tcPr>
            <w:tcW w:w="3477" w:type="dxa"/>
          </w:tcPr>
          <w:p w14:paraId="6542BD99" w14:textId="77777777" w:rsidR="00186169" w:rsidRPr="00186169" w:rsidRDefault="00186169">
            <w:pPr>
              <w:rPr>
                <w:lang w:val="es-ES"/>
              </w:rPr>
            </w:pPr>
            <w:proofErr w:type="spellStart"/>
            <w:r w:rsidRPr="00186169">
              <w:rPr>
                <w:lang w:val="es-ES"/>
              </w:rPr>
              <w:t>Broadleaved</w:t>
            </w:r>
            <w:proofErr w:type="spellEnd"/>
            <w:r w:rsidRPr="00186169">
              <w:rPr>
                <w:lang w:val="es-ES"/>
              </w:rPr>
              <w:t xml:space="preserve"> </w:t>
            </w:r>
            <w:proofErr w:type="spellStart"/>
            <w:r w:rsidRPr="00186169">
              <w:rPr>
                <w:lang w:val="es-ES"/>
              </w:rPr>
              <w:t>deciduous</w:t>
            </w:r>
            <w:proofErr w:type="spellEnd"/>
            <w:r w:rsidRPr="00186169">
              <w:rPr>
                <w:lang w:val="es-ES"/>
              </w:rPr>
              <w:t xml:space="preserve"> </w:t>
            </w:r>
            <w:proofErr w:type="spellStart"/>
            <w:r w:rsidRPr="00186169">
              <w:rPr>
                <w:lang w:val="es-ES"/>
              </w:rPr>
              <w:t>forest</w:t>
            </w:r>
            <w:proofErr w:type="spellEnd"/>
          </w:p>
        </w:tc>
        <w:tc>
          <w:tcPr>
            <w:tcW w:w="1195" w:type="dxa"/>
            <w:vMerge/>
          </w:tcPr>
          <w:p w14:paraId="4C70895F" w14:textId="77777777" w:rsidR="00186169" w:rsidRPr="00186169" w:rsidRDefault="00186169">
            <w:pPr>
              <w:rPr>
                <w:rFonts w:cstheme="minorHAnsi"/>
                <w:color w:val="000000" w:themeColor="text1"/>
                <w:lang w:val="es-ES"/>
              </w:rPr>
            </w:pPr>
          </w:p>
        </w:tc>
        <w:tc>
          <w:tcPr>
            <w:tcW w:w="3477" w:type="dxa"/>
          </w:tcPr>
          <w:p w14:paraId="1452E5D8" w14:textId="77777777" w:rsidR="00186169" w:rsidRPr="00186169" w:rsidRDefault="00186169">
            <w:pPr>
              <w:rPr>
                <w:lang w:val="es-ES"/>
              </w:rPr>
            </w:pPr>
            <w:r w:rsidRPr="00186169">
              <w:rPr>
                <w:rFonts w:ascii="Calibri" w:eastAsia="Calibri" w:hAnsi="Calibri" w:cs="Calibri"/>
                <w:bdr w:val="nil"/>
                <w:lang w:val="es-ES"/>
              </w:rPr>
              <w:t>Bosque caducifolio de hoja ancha</w:t>
            </w:r>
          </w:p>
        </w:tc>
      </w:tr>
      <w:tr w:rsidR="00186169" w:rsidRPr="00182B54" w14:paraId="773EA9A8" w14:textId="77777777" w:rsidTr="00186169">
        <w:trPr>
          <w:trHeight w:val="70"/>
        </w:trPr>
        <w:tc>
          <w:tcPr>
            <w:tcW w:w="1427" w:type="dxa"/>
            <w:vMerge/>
            <w:vAlign w:val="center"/>
          </w:tcPr>
          <w:p w14:paraId="2F7C213B" w14:textId="77777777" w:rsidR="00186169" w:rsidRPr="00186169" w:rsidRDefault="00186169">
            <w:pPr>
              <w:rPr>
                <w:lang w:val="es-ES"/>
              </w:rPr>
            </w:pPr>
          </w:p>
        </w:tc>
        <w:tc>
          <w:tcPr>
            <w:tcW w:w="3477" w:type="dxa"/>
          </w:tcPr>
          <w:p w14:paraId="4813B0BF" w14:textId="77777777" w:rsidR="00186169" w:rsidRPr="00186169" w:rsidRDefault="00186169">
            <w:proofErr w:type="spellStart"/>
            <w:r w:rsidRPr="00186169">
              <w:t>Needleleaved</w:t>
            </w:r>
            <w:proofErr w:type="spellEnd"/>
            <w:r w:rsidRPr="00186169">
              <w:t xml:space="preserve"> evergreen or deciduous forest</w:t>
            </w:r>
          </w:p>
        </w:tc>
        <w:tc>
          <w:tcPr>
            <w:tcW w:w="1195" w:type="dxa"/>
            <w:vMerge/>
          </w:tcPr>
          <w:p w14:paraId="367060D6" w14:textId="77777777" w:rsidR="00186169" w:rsidRPr="00186169" w:rsidRDefault="00186169">
            <w:pPr>
              <w:rPr>
                <w:rFonts w:cstheme="minorHAnsi"/>
                <w:color w:val="000000" w:themeColor="text1"/>
              </w:rPr>
            </w:pPr>
          </w:p>
        </w:tc>
        <w:tc>
          <w:tcPr>
            <w:tcW w:w="3477" w:type="dxa"/>
          </w:tcPr>
          <w:p w14:paraId="103FB63B" w14:textId="3142135D" w:rsidR="00186169" w:rsidRPr="00186169" w:rsidRDefault="00D402AB">
            <w:pPr>
              <w:rPr>
                <w:lang w:val="es-ES"/>
              </w:rPr>
            </w:pPr>
            <w:proofErr w:type="spellStart"/>
            <w:r w:rsidRPr="00182B54">
              <w:rPr>
                <w:color w:val="FF0000"/>
                <w:lang w:val="fr-CD"/>
              </w:rPr>
              <w:t>Bosques</w:t>
            </w:r>
            <w:proofErr w:type="spellEnd"/>
            <w:r w:rsidRPr="00182B54">
              <w:rPr>
                <w:color w:val="FF0000"/>
                <w:lang w:val="fr-CD"/>
              </w:rPr>
              <w:t xml:space="preserve"> de </w:t>
            </w:r>
            <w:proofErr w:type="spellStart"/>
            <w:r w:rsidRPr="00182B54">
              <w:rPr>
                <w:color w:val="FF0000"/>
                <w:lang w:val="fr-CD"/>
              </w:rPr>
              <w:t>coníferas</w:t>
            </w:r>
            <w:proofErr w:type="spellEnd"/>
            <w:r w:rsidRPr="00182B54">
              <w:rPr>
                <w:color w:val="FF0000"/>
                <w:lang w:val="fr-CD"/>
              </w:rPr>
              <w:t xml:space="preserve"> o </w:t>
            </w:r>
            <w:proofErr w:type="spellStart"/>
            <w:r w:rsidRPr="00182B54">
              <w:rPr>
                <w:color w:val="FF0000"/>
                <w:lang w:val="fr-CD"/>
              </w:rPr>
              <w:t>caducifolios</w:t>
            </w:r>
            <w:proofErr w:type="spellEnd"/>
            <w:r w:rsidRPr="00182B54">
              <w:rPr>
                <w:color w:val="FF0000"/>
                <w:lang w:val="fr-CD"/>
              </w:rPr>
              <w:t xml:space="preserve">  </w:t>
            </w:r>
          </w:p>
        </w:tc>
      </w:tr>
      <w:tr w:rsidR="00186169" w:rsidRPr="00182B54" w14:paraId="11C60DC7" w14:textId="77777777" w:rsidTr="00186169">
        <w:trPr>
          <w:trHeight w:val="70"/>
        </w:trPr>
        <w:tc>
          <w:tcPr>
            <w:tcW w:w="1427" w:type="dxa"/>
            <w:vMerge/>
            <w:vAlign w:val="center"/>
          </w:tcPr>
          <w:p w14:paraId="39FF8306" w14:textId="77777777" w:rsidR="00186169" w:rsidRPr="00186169" w:rsidRDefault="00186169">
            <w:pPr>
              <w:rPr>
                <w:lang w:val="es-ES"/>
              </w:rPr>
            </w:pPr>
          </w:p>
        </w:tc>
        <w:tc>
          <w:tcPr>
            <w:tcW w:w="3477" w:type="dxa"/>
          </w:tcPr>
          <w:p w14:paraId="1A5253B9" w14:textId="77777777" w:rsidR="00186169" w:rsidRPr="00186169" w:rsidRDefault="00186169">
            <w:r w:rsidRPr="00186169">
              <w:t xml:space="preserve">Mixed broadleaved and </w:t>
            </w:r>
            <w:proofErr w:type="spellStart"/>
            <w:r w:rsidRPr="00186169">
              <w:t>needleleaved</w:t>
            </w:r>
            <w:proofErr w:type="spellEnd"/>
            <w:r w:rsidRPr="00186169">
              <w:t xml:space="preserve"> forest</w:t>
            </w:r>
          </w:p>
        </w:tc>
        <w:tc>
          <w:tcPr>
            <w:tcW w:w="1195" w:type="dxa"/>
            <w:vMerge/>
          </w:tcPr>
          <w:p w14:paraId="6362B22D" w14:textId="77777777" w:rsidR="00186169" w:rsidRPr="00186169" w:rsidRDefault="00186169">
            <w:pPr>
              <w:rPr>
                <w:rFonts w:cstheme="minorHAnsi"/>
                <w:color w:val="000000" w:themeColor="text1"/>
              </w:rPr>
            </w:pPr>
          </w:p>
        </w:tc>
        <w:tc>
          <w:tcPr>
            <w:tcW w:w="3477" w:type="dxa"/>
          </w:tcPr>
          <w:p w14:paraId="5C5A5D9C" w14:textId="4EEDA935" w:rsidR="00186169" w:rsidRPr="00186169" w:rsidRDefault="00186169">
            <w:pPr>
              <w:rPr>
                <w:lang w:val="es-ES"/>
              </w:rPr>
            </w:pPr>
            <w:r w:rsidRPr="00186169">
              <w:rPr>
                <w:rFonts w:ascii="Calibri" w:eastAsia="Calibri" w:hAnsi="Calibri" w:cs="Calibri"/>
                <w:bdr w:val="nil"/>
                <w:lang w:val="es-ES"/>
              </w:rPr>
              <w:t xml:space="preserve">Bosque mixto de hoja ancha y </w:t>
            </w:r>
            <w:r w:rsidR="00C15D33" w:rsidRPr="00F13E64">
              <w:rPr>
                <w:color w:val="FF0000"/>
                <w:lang w:val="es-CR"/>
              </w:rPr>
              <w:t>coníferas</w:t>
            </w:r>
          </w:p>
        </w:tc>
      </w:tr>
      <w:tr w:rsidR="00186169" w:rsidRPr="00182B54" w14:paraId="7D920B3E" w14:textId="77777777" w:rsidTr="00186169">
        <w:trPr>
          <w:trHeight w:val="70"/>
        </w:trPr>
        <w:tc>
          <w:tcPr>
            <w:tcW w:w="1427" w:type="dxa"/>
            <w:vMerge/>
            <w:vAlign w:val="center"/>
          </w:tcPr>
          <w:p w14:paraId="760B588B" w14:textId="77777777" w:rsidR="00186169" w:rsidRPr="00186169" w:rsidRDefault="00186169">
            <w:pPr>
              <w:rPr>
                <w:lang w:val="es-ES"/>
              </w:rPr>
            </w:pPr>
          </w:p>
        </w:tc>
        <w:tc>
          <w:tcPr>
            <w:tcW w:w="3477" w:type="dxa"/>
          </w:tcPr>
          <w:p w14:paraId="2C50B0C0" w14:textId="77777777" w:rsidR="00186169" w:rsidRPr="00186169" w:rsidRDefault="00186169">
            <w:r w:rsidRPr="00186169">
              <w:t>Mosaic of forest, shrubland and grassland</w:t>
            </w:r>
          </w:p>
        </w:tc>
        <w:tc>
          <w:tcPr>
            <w:tcW w:w="1195" w:type="dxa"/>
            <w:vMerge/>
          </w:tcPr>
          <w:p w14:paraId="2E999117" w14:textId="77777777" w:rsidR="00186169" w:rsidRPr="00186169" w:rsidRDefault="00186169">
            <w:pPr>
              <w:rPr>
                <w:rFonts w:cstheme="minorHAnsi"/>
                <w:color w:val="000000" w:themeColor="text1"/>
              </w:rPr>
            </w:pPr>
          </w:p>
        </w:tc>
        <w:tc>
          <w:tcPr>
            <w:tcW w:w="3477" w:type="dxa"/>
          </w:tcPr>
          <w:p w14:paraId="545FE2F1" w14:textId="77777777" w:rsidR="00186169" w:rsidRPr="00186169" w:rsidRDefault="00186169">
            <w:pPr>
              <w:rPr>
                <w:lang w:val="es-ES"/>
              </w:rPr>
            </w:pPr>
            <w:r w:rsidRPr="00186169">
              <w:rPr>
                <w:rFonts w:ascii="Calibri" w:eastAsia="Calibri" w:hAnsi="Calibri" w:cs="Calibri"/>
                <w:bdr w:val="nil"/>
                <w:lang w:val="es-ES"/>
              </w:rPr>
              <w:t>Mosaico de bosque, matorral y pastizal</w:t>
            </w:r>
          </w:p>
        </w:tc>
      </w:tr>
      <w:tr w:rsidR="00186169" w:rsidRPr="00186169" w14:paraId="67921041" w14:textId="77777777" w:rsidTr="00186169">
        <w:trPr>
          <w:trHeight w:val="70"/>
        </w:trPr>
        <w:tc>
          <w:tcPr>
            <w:tcW w:w="1427" w:type="dxa"/>
            <w:vMerge/>
            <w:vAlign w:val="center"/>
          </w:tcPr>
          <w:p w14:paraId="66C6459A" w14:textId="77777777" w:rsidR="00186169" w:rsidRPr="00186169" w:rsidRDefault="00186169">
            <w:pPr>
              <w:rPr>
                <w:lang w:val="es-ES"/>
              </w:rPr>
            </w:pPr>
          </w:p>
        </w:tc>
        <w:tc>
          <w:tcPr>
            <w:tcW w:w="3477" w:type="dxa"/>
          </w:tcPr>
          <w:p w14:paraId="5F691D5A" w14:textId="77777777" w:rsidR="00186169" w:rsidRPr="00186169" w:rsidRDefault="00186169">
            <w:pPr>
              <w:rPr>
                <w:lang w:val="es-ES"/>
              </w:rPr>
            </w:pPr>
            <w:proofErr w:type="spellStart"/>
            <w:r w:rsidRPr="00186169">
              <w:rPr>
                <w:lang w:val="es-ES"/>
              </w:rPr>
              <w:t>Shrubland</w:t>
            </w:r>
            <w:proofErr w:type="spellEnd"/>
          </w:p>
        </w:tc>
        <w:tc>
          <w:tcPr>
            <w:tcW w:w="1195" w:type="dxa"/>
            <w:vMerge/>
          </w:tcPr>
          <w:p w14:paraId="5E9801ED" w14:textId="77777777" w:rsidR="00186169" w:rsidRPr="00186169" w:rsidRDefault="00186169">
            <w:pPr>
              <w:rPr>
                <w:rFonts w:cstheme="minorHAnsi"/>
                <w:color w:val="000000" w:themeColor="text1"/>
                <w:lang w:val="es-ES"/>
              </w:rPr>
            </w:pPr>
          </w:p>
        </w:tc>
        <w:tc>
          <w:tcPr>
            <w:tcW w:w="3477" w:type="dxa"/>
          </w:tcPr>
          <w:p w14:paraId="088EC116" w14:textId="77777777" w:rsidR="00186169" w:rsidRPr="00186169" w:rsidRDefault="00186169">
            <w:pPr>
              <w:rPr>
                <w:lang w:val="es-ES"/>
              </w:rPr>
            </w:pPr>
            <w:r w:rsidRPr="00C15D33">
              <w:rPr>
                <w:rFonts w:ascii="Calibri" w:eastAsia="Calibri" w:hAnsi="Calibri" w:cs="Calibri"/>
                <w:bdr w:val="nil"/>
                <w:lang w:val="es-ES"/>
              </w:rPr>
              <w:t>Matorral</w:t>
            </w:r>
          </w:p>
        </w:tc>
      </w:tr>
      <w:tr w:rsidR="00186169" w:rsidRPr="00186169" w14:paraId="44FBD659" w14:textId="77777777" w:rsidTr="00186169">
        <w:trPr>
          <w:trHeight w:val="70"/>
        </w:trPr>
        <w:tc>
          <w:tcPr>
            <w:tcW w:w="1427" w:type="dxa"/>
            <w:vMerge/>
            <w:vAlign w:val="center"/>
          </w:tcPr>
          <w:p w14:paraId="69866E58" w14:textId="77777777" w:rsidR="00186169" w:rsidRPr="00186169" w:rsidRDefault="00186169">
            <w:pPr>
              <w:rPr>
                <w:lang w:val="es-ES"/>
              </w:rPr>
            </w:pPr>
          </w:p>
        </w:tc>
        <w:tc>
          <w:tcPr>
            <w:tcW w:w="3477" w:type="dxa"/>
          </w:tcPr>
          <w:p w14:paraId="654412EA" w14:textId="77777777" w:rsidR="00186169" w:rsidRPr="00186169" w:rsidRDefault="00186169">
            <w:pPr>
              <w:rPr>
                <w:lang w:val="es-ES"/>
              </w:rPr>
            </w:pPr>
            <w:proofErr w:type="spellStart"/>
            <w:r w:rsidRPr="00186169">
              <w:rPr>
                <w:lang w:val="es-ES"/>
              </w:rPr>
              <w:t>Grassland</w:t>
            </w:r>
            <w:proofErr w:type="spellEnd"/>
          </w:p>
        </w:tc>
        <w:tc>
          <w:tcPr>
            <w:tcW w:w="1195" w:type="dxa"/>
            <w:vMerge/>
          </w:tcPr>
          <w:p w14:paraId="7F9678E4" w14:textId="77777777" w:rsidR="00186169" w:rsidRPr="00186169" w:rsidRDefault="00186169">
            <w:pPr>
              <w:rPr>
                <w:rFonts w:cstheme="minorHAnsi"/>
                <w:color w:val="000000" w:themeColor="text1"/>
                <w:lang w:val="es-ES"/>
              </w:rPr>
            </w:pPr>
          </w:p>
        </w:tc>
        <w:tc>
          <w:tcPr>
            <w:tcW w:w="3477" w:type="dxa"/>
          </w:tcPr>
          <w:p w14:paraId="4AA8B385" w14:textId="77777777" w:rsidR="00186169" w:rsidRPr="00186169" w:rsidRDefault="00186169">
            <w:pPr>
              <w:rPr>
                <w:lang w:val="es-ES"/>
              </w:rPr>
            </w:pPr>
            <w:r w:rsidRPr="00186169">
              <w:rPr>
                <w:rFonts w:ascii="Calibri" w:eastAsia="Calibri" w:hAnsi="Calibri" w:cs="Calibri"/>
                <w:bdr w:val="nil"/>
                <w:lang w:val="es-ES"/>
              </w:rPr>
              <w:t>Pastizal</w:t>
            </w:r>
          </w:p>
        </w:tc>
      </w:tr>
      <w:tr w:rsidR="00186169" w:rsidRPr="00186169" w14:paraId="4225340E" w14:textId="77777777" w:rsidTr="00186169">
        <w:trPr>
          <w:trHeight w:val="70"/>
        </w:trPr>
        <w:tc>
          <w:tcPr>
            <w:tcW w:w="1427" w:type="dxa"/>
            <w:vMerge/>
            <w:vAlign w:val="center"/>
          </w:tcPr>
          <w:p w14:paraId="0C5AF6CB" w14:textId="77777777" w:rsidR="00186169" w:rsidRPr="00186169" w:rsidRDefault="00186169">
            <w:pPr>
              <w:rPr>
                <w:lang w:val="es-ES"/>
              </w:rPr>
            </w:pPr>
          </w:p>
        </w:tc>
        <w:tc>
          <w:tcPr>
            <w:tcW w:w="3477" w:type="dxa"/>
          </w:tcPr>
          <w:p w14:paraId="18BA70C9" w14:textId="77777777" w:rsidR="00186169" w:rsidRPr="00186169" w:rsidRDefault="00186169">
            <w:pPr>
              <w:rPr>
                <w:lang w:val="es-ES"/>
              </w:rPr>
            </w:pPr>
            <w:proofErr w:type="spellStart"/>
            <w:r w:rsidRPr="00186169">
              <w:rPr>
                <w:lang w:val="es-ES"/>
              </w:rPr>
              <w:t>Sparse</w:t>
            </w:r>
            <w:proofErr w:type="spellEnd"/>
            <w:r w:rsidRPr="00186169">
              <w:rPr>
                <w:lang w:val="es-ES"/>
              </w:rPr>
              <w:t xml:space="preserve"> </w:t>
            </w:r>
            <w:proofErr w:type="spellStart"/>
            <w:r w:rsidRPr="00186169">
              <w:rPr>
                <w:lang w:val="es-ES"/>
              </w:rPr>
              <w:t>vegetation</w:t>
            </w:r>
            <w:proofErr w:type="spellEnd"/>
          </w:p>
        </w:tc>
        <w:tc>
          <w:tcPr>
            <w:tcW w:w="1195" w:type="dxa"/>
            <w:vMerge/>
          </w:tcPr>
          <w:p w14:paraId="43859AD9" w14:textId="77777777" w:rsidR="00186169" w:rsidRPr="00186169" w:rsidRDefault="00186169">
            <w:pPr>
              <w:rPr>
                <w:rFonts w:cstheme="minorHAnsi"/>
                <w:color w:val="000000" w:themeColor="text1"/>
                <w:lang w:val="es-ES"/>
              </w:rPr>
            </w:pPr>
          </w:p>
        </w:tc>
        <w:tc>
          <w:tcPr>
            <w:tcW w:w="3477" w:type="dxa"/>
          </w:tcPr>
          <w:p w14:paraId="779249C6" w14:textId="77777777" w:rsidR="00186169" w:rsidRPr="00186169" w:rsidRDefault="00186169">
            <w:pPr>
              <w:rPr>
                <w:lang w:val="es-ES"/>
              </w:rPr>
            </w:pPr>
            <w:r w:rsidRPr="00186169">
              <w:rPr>
                <w:rFonts w:ascii="Calibri" w:eastAsia="Calibri" w:hAnsi="Calibri" w:cs="Calibri"/>
                <w:bdr w:val="nil"/>
                <w:lang w:val="es-ES"/>
              </w:rPr>
              <w:t>Vegetación escasa</w:t>
            </w:r>
          </w:p>
        </w:tc>
      </w:tr>
      <w:tr w:rsidR="00186169" w:rsidRPr="00182B54" w14:paraId="05D14993" w14:textId="77777777" w:rsidTr="00186169">
        <w:trPr>
          <w:trHeight w:val="70"/>
        </w:trPr>
        <w:tc>
          <w:tcPr>
            <w:tcW w:w="1427" w:type="dxa"/>
            <w:vMerge/>
            <w:vAlign w:val="center"/>
          </w:tcPr>
          <w:p w14:paraId="284AD222" w14:textId="77777777" w:rsidR="00186169" w:rsidRPr="00186169" w:rsidRDefault="00186169">
            <w:pPr>
              <w:rPr>
                <w:lang w:val="es-ES"/>
              </w:rPr>
            </w:pPr>
          </w:p>
        </w:tc>
        <w:tc>
          <w:tcPr>
            <w:tcW w:w="3477" w:type="dxa"/>
          </w:tcPr>
          <w:p w14:paraId="596C1C0C" w14:textId="77777777" w:rsidR="00186169" w:rsidRPr="00186169" w:rsidRDefault="00186169">
            <w:pPr>
              <w:rPr>
                <w:lang w:val="es-ES"/>
              </w:rPr>
            </w:pPr>
            <w:proofErr w:type="spellStart"/>
            <w:r w:rsidRPr="00186169">
              <w:rPr>
                <w:lang w:val="es-ES"/>
              </w:rPr>
              <w:t>Flooded</w:t>
            </w:r>
            <w:proofErr w:type="spellEnd"/>
            <w:r w:rsidRPr="00186169">
              <w:rPr>
                <w:lang w:val="es-ES"/>
              </w:rPr>
              <w:t xml:space="preserve"> </w:t>
            </w:r>
            <w:proofErr w:type="spellStart"/>
            <w:r w:rsidRPr="00186169">
              <w:rPr>
                <w:lang w:val="es-ES"/>
              </w:rPr>
              <w:t>broadleaved</w:t>
            </w:r>
            <w:proofErr w:type="spellEnd"/>
            <w:r w:rsidRPr="00186169">
              <w:rPr>
                <w:lang w:val="es-ES"/>
              </w:rPr>
              <w:t xml:space="preserve"> </w:t>
            </w:r>
            <w:proofErr w:type="spellStart"/>
            <w:r w:rsidRPr="00186169">
              <w:rPr>
                <w:lang w:val="es-ES"/>
              </w:rPr>
              <w:t>forest</w:t>
            </w:r>
            <w:proofErr w:type="spellEnd"/>
          </w:p>
        </w:tc>
        <w:tc>
          <w:tcPr>
            <w:tcW w:w="1195" w:type="dxa"/>
            <w:vMerge/>
          </w:tcPr>
          <w:p w14:paraId="237CCCF5" w14:textId="77777777" w:rsidR="00186169" w:rsidRPr="00186169" w:rsidRDefault="00186169">
            <w:pPr>
              <w:rPr>
                <w:rFonts w:cstheme="minorHAnsi"/>
                <w:color w:val="000000" w:themeColor="text1"/>
                <w:lang w:val="es-ES"/>
              </w:rPr>
            </w:pPr>
          </w:p>
        </w:tc>
        <w:tc>
          <w:tcPr>
            <w:tcW w:w="3477" w:type="dxa"/>
          </w:tcPr>
          <w:p w14:paraId="05CF8942" w14:textId="77777777" w:rsidR="00186169" w:rsidRPr="00186169" w:rsidRDefault="00186169">
            <w:pPr>
              <w:rPr>
                <w:lang w:val="es-ES"/>
              </w:rPr>
            </w:pPr>
            <w:r w:rsidRPr="00186169">
              <w:rPr>
                <w:rFonts w:ascii="Calibri" w:eastAsia="Calibri" w:hAnsi="Calibri" w:cs="Calibri"/>
                <w:bdr w:val="nil"/>
                <w:lang w:val="es-ES"/>
              </w:rPr>
              <w:t>Bosque de hoja ancha inundado</w:t>
            </w:r>
          </w:p>
        </w:tc>
      </w:tr>
      <w:tr w:rsidR="00186169" w:rsidRPr="00186169" w14:paraId="0641DFFA" w14:textId="77777777" w:rsidTr="00186169">
        <w:trPr>
          <w:trHeight w:val="70"/>
        </w:trPr>
        <w:tc>
          <w:tcPr>
            <w:tcW w:w="1427" w:type="dxa"/>
            <w:vMerge/>
            <w:vAlign w:val="center"/>
          </w:tcPr>
          <w:p w14:paraId="49004067" w14:textId="77777777" w:rsidR="00186169" w:rsidRPr="00186169" w:rsidRDefault="00186169">
            <w:pPr>
              <w:rPr>
                <w:lang w:val="es-ES"/>
              </w:rPr>
            </w:pPr>
          </w:p>
        </w:tc>
        <w:tc>
          <w:tcPr>
            <w:tcW w:w="3477" w:type="dxa"/>
          </w:tcPr>
          <w:p w14:paraId="29B38B82" w14:textId="77777777" w:rsidR="00186169" w:rsidRPr="00186169" w:rsidRDefault="00186169">
            <w:pPr>
              <w:rPr>
                <w:lang w:val="es-ES"/>
              </w:rPr>
            </w:pPr>
            <w:proofErr w:type="spellStart"/>
            <w:r w:rsidRPr="00186169">
              <w:rPr>
                <w:lang w:val="es-ES"/>
              </w:rPr>
              <w:t>Flooded</w:t>
            </w:r>
            <w:proofErr w:type="spellEnd"/>
            <w:r w:rsidRPr="00186169">
              <w:rPr>
                <w:lang w:val="es-ES"/>
              </w:rPr>
              <w:t xml:space="preserve"> </w:t>
            </w:r>
            <w:proofErr w:type="spellStart"/>
            <w:r w:rsidRPr="00186169">
              <w:rPr>
                <w:lang w:val="es-ES"/>
              </w:rPr>
              <w:t>vegetation</w:t>
            </w:r>
            <w:proofErr w:type="spellEnd"/>
          </w:p>
        </w:tc>
        <w:tc>
          <w:tcPr>
            <w:tcW w:w="1195" w:type="dxa"/>
            <w:vMerge/>
          </w:tcPr>
          <w:p w14:paraId="67FBB6C4" w14:textId="77777777" w:rsidR="00186169" w:rsidRPr="00186169" w:rsidRDefault="00186169">
            <w:pPr>
              <w:rPr>
                <w:rFonts w:cstheme="minorHAnsi"/>
                <w:color w:val="000000" w:themeColor="text1"/>
                <w:lang w:val="es-ES"/>
              </w:rPr>
            </w:pPr>
          </w:p>
        </w:tc>
        <w:tc>
          <w:tcPr>
            <w:tcW w:w="3477" w:type="dxa"/>
          </w:tcPr>
          <w:p w14:paraId="3E9F746A" w14:textId="77777777" w:rsidR="00186169" w:rsidRPr="00186169" w:rsidRDefault="00186169">
            <w:pPr>
              <w:rPr>
                <w:lang w:val="es-ES"/>
              </w:rPr>
            </w:pPr>
            <w:r w:rsidRPr="00186169">
              <w:rPr>
                <w:rFonts w:ascii="Calibri" w:eastAsia="Calibri" w:hAnsi="Calibri" w:cs="Calibri"/>
                <w:bdr w:val="nil"/>
                <w:lang w:val="es-ES"/>
              </w:rPr>
              <w:t>Vegetación inundada</w:t>
            </w:r>
          </w:p>
        </w:tc>
      </w:tr>
      <w:tr w:rsidR="00186169" w:rsidRPr="00186169" w14:paraId="3498B505" w14:textId="77777777" w:rsidTr="00186169">
        <w:trPr>
          <w:trHeight w:val="70"/>
        </w:trPr>
        <w:tc>
          <w:tcPr>
            <w:tcW w:w="1427" w:type="dxa"/>
            <w:vMerge/>
            <w:vAlign w:val="center"/>
          </w:tcPr>
          <w:p w14:paraId="283A28A7" w14:textId="77777777" w:rsidR="00186169" w:rsidRPr="00186169" w:rsidRDefault="00186169">
            <w:pPr>
              <w:rPr>
                <w:lang w:val="es-ES"/>
              </w:rPr>
            </w:pPr>
          </w:p>
        </w:tc>
        <w:tc>
          <w:tcPr>
            <w:tcW w:w="3477" w:type="dxa"/>
          </w:tcPr>
          <w:p w14:paraId="5A36564C" w14:textId="77777777" w:rsidR="00186169" w:rsidRPr="00186169" w:rsidRDefault="00186169">
            <w:pPr>
              <w:rPr>
                <w:lang w:val="es-ES"/>
              </w:rPr>
            </w:pPr>
            <w:r w:rsidRPr="00186169">
              <w:rPr>
                <w:lang w:val="es-ES"/>
              </w:rPr>
              <w:t xml:space="preserve">Artificial </w:t>
            </w:r>
            <w:proofErr w:type="spellStart"/>
            <w:r w:rsidRPr="00186169">
              <w:rPr>
                <w:lang w:val="es-ES"/>
              </w:rPr>
              <w:t>areas</w:t>
            </w:r>
            <w:proofErr w:type="spellEnd"/>
          </w:p>
        </w:tc>
        <w:tc>
          <w:tcPr>
            <w:tcW w:w="1195" w:type="dxa"/>
            <w:vMerge/>
          </w:tcPr>
          <w:p w14:paraId="71999452" w14:textId="77777777" w:rsidR="00186169" w:rsidRPr="00186169" w:rsidRDefault="00186169">
            <w:pPr>
              <w:rPr>
                <w:rFonts w:cstheme="minorHAnsi"/>
                <w:color w:val="000000" w:themeColor="text1"/>
                <w:lang w:val="es-ES"/>
              </w:rPr>
            </w:pPr>
          </w:p>
        </w:tc>
        <w:tc>
          <w:tcPr>
            <w:tcW w:w="3477" w:type="dxa"/>
          </w:tcPr>
          <w:p w14:paraId="2BDC1184" w14:textId="77777777" w:rsidR="00186169" w:rsidRPr="00186169" w:rsidRDefault="00186169">
            <w:pPr>
              <w:rPr>
                <w:lang w:val="es-ES"/>
              </w:rPr>
            </w:pPr>
            <w:r w:rsidRPr="00186169">
              <w:rPr>
                <w:rFonts w:ascii="Calibri" w:eastAsia="Calibri" w:hAnsi="Calibri" w:cs="Calibri"/>
                <w:bdr w:val="nil"/>
                <w:lang w:val="es-ES"/>
              </w:rPr>
              <w:t>Áreas artificiales</w:t>
            </w:r>
          </w:p>
        </w:tc>
      </w:tr>
      <w:tr w:rsidR="00186169" w:rsidRPr="00186169" w14:paraId="16409320" w14:textId="77777777" w:rsidTr="00186169">
        <w:trPr>
          <w:trHeight w:val="70"/>
        </w:trPr>
        <w:tc>
          <w:tcPr>
            <w:tcW w:w="1427" w:type="dxa"/>
            <w:vMerge/>
            <w:vAlign w:val="center"/>
          </w:tcPr>
          <w:p w14:paraId="61653FE8" w14:textId="77777777" w:rsidR="00186169" w:rsidRPr="00186169" w:rsidRDefault="00186169">
            <w:pPr>
              <w:rPr>
                <w:lang w:val="es-ES"/>
              </w:rPr>
            </w:pPr>
          </w:p>
        </w:tc>
        <w:tc>
          <w:tcPr>
            <w:tcW w:w="3477" w:type="dxa"/>
          </w:tcPr>
          <w:p w14:paraId="04517EE0" w14:textId="77777777" w:rsidR="00186169" w:rsidRPr="00186169" w:rsidRDefault="00186169">
            <w:pPr>
              <w:rPr>
                <w:lang w:val="es-ES"/>
              </w:rPr>
            </w:pPr>
            <w:proofErr w:type="spellStart"/>
            <w:r w:rsidRPr="00186169">
              <w:rPr>
                <w:lang w:val="es-ES"/>
              </w:rPr>
              <w:t>Bare</w:t>
            </w:r>
            <w:proofErr w:type="spellEnd"/>
            <w:r w:rsidRPr="00186169">
              <w:rPr>
                <w:lang w:val="es-ES"/>
              </w:rPr>
              <w:t xml:space="preserve"> </w:t>
            </w:r>
            <w:proofErr w:type="spellStart"/>
            <w:r w:rsidRPr="00186169">
              <w:rPr>
                <w:lang w:val="es-ES"/>
              </w:rPr>
              <w:t>areas</w:t>
            </w:r>
            <w:proofErr w:type="spellEnd"/>
          </w:p>
        </w:tc>
        <w:tc>
          <w:tcPr>
            <w:tcW w:w="1195" w:type="dxa"/>
            <w:vMerge/>
          </w:tcPr>
          <w:p w14:paraId="457D17D0" w14:textId="77777777" w:rsidR="00186169" w:rsidRPr="00186169" w:rsidRDefault="00186169">
            <w:pPr>
              <w:rPr>
                <w:rFonts w:cstheme="minorHAnsi"/>
                <w:color w:val="000000" w:themeColor="text1"/>
                <w:lang w:val="es-ES"/>
              </w:rPr>
            </w:pPr>
          </w:p>
        </w:tc>
        <w:tc>
          <w:tcPr>
            <w:tcW w:w="3477" w:type="dxa"/>
          </w:tcPr>
          <w:p w14:paraId="6B07687E" w14:textId="77777777" w:rsidR="00186169" w:rsidRPr="00186169" w:rsidRDefault="00186169">
            <w:pPr>
              <w:rPr>
                <w:lang w:val="es-ES"/>
              </w:rPr>
            </w:pPr>
            <w:r w:rsidRPr="00186169">
              <w:rPr>
                <w:rFonts w:ascii="Calibri" w:eastAsia="Calibri" w:hAnsi="Calibri" w:cs="Calibri"/>
                <w:bdr w:val="nil"/>
                <w:lang w:val="es-ES"/>
              </w:rPr>
              <w:t>Áreas sin vegetación</w:t>
            </w:r>
          </w:p>
        </w:tc>
      </w:tr>
      <w:tr w:rsidR="00186169" w:rsidRPr="00186169" w14:paraId="4164E1B9" w14:textId="77777777" w:rsidTr="00186169">
        <w:trPr>
          <w:trHeight w:val="70"/>
        </w:trPr>
        <w:tc>
          <w:tcPr>
            <w:tcW w:w="1427" w:type="dxa"/>
            <w:vMerge/>
            <w:vAlign w:val="center"/>
          </w:tcPr>
          <w:p w14:paraId="4658F516" w14:textId="77777777" w:rsidR="00186169" w:rsidRPr="00186169" w:rsidRDefault="00186169">
            <w:pPr>
              <w:rPr>
                <w:lang w:val="es-ES"/>
              </w:rPr>
            </w:pPr>
          </w:p>
        </w:tc>
        <w:tc>
          <w:tcPr>
            <w:tcW w:w="3477" w:type="dxa"/>
          </w:tcPr>
          <w:p w14:paraId="5DBF2B40" w14:textId="77777777" w:rsidR="00186169" w:rsidRPr="00186169" w:rsidRDefault="00186169">
            <w:pPr>
              <w:rPr>
                <w:lang w:val="es-ES"/>
              </w:rPr>
            </w:pPr>
            <w:proofErr w:type="spellStart"/>
            <w:r w:rsidRPr="00186169">
              <w:rPr>
                <w:lang w:val="es-ES"/>
              </w:rPr>
              <w:t>Permanent</w:t>
            </w:r>
            <w:proofErr w:type="spellEnd"/>
            <w:r w:rsidRPr="00186169">
              <w:rPr>
                <w:lang w:val="es-ES"/>
              </w:rPr>
              <w:t xml:space="preserve"> </w:t>
            </w:r>
            <w:proofErr w:type="spellStart"/>
            <w:r w:rsidRPr="00186169">
              <w:rPr>
                <w:lang w:val="es-ES"/>
              </w:rPr>
              <w:t>snow</w:t>
            </w:r>
            <w:proofErr w:type="spellEnd"/>
            <w:r w:rsidRPr="00186169">
              <w:rPr>
                <w:lang w:val="es-ES"/>
              </w:rPr>
              <w:t xml:space="preserve"> and ice</w:t>
            </w:r>
          </w:p>
        </w:tc>
        <w:tc>
          <w:tcPr>
            <w:tcW w:w="1195" w:type="dxa"/>
            <w:vMerge/>
          </w:tcPr>
          <w:p w14:paraId="09EB236D" w14:textId="77777777" w:rsidR="00186169" w:rsidRPr="00186169" w:rsidRDefault="00186169">
            <w:pPr>
              <w:rPr>
                <w:rFonts w:cstheme="minorHAnsi"/>
                <w:color w:val="000000" w:themeColor="text1"/>
                <w:lang w:val="es-ES"/>
              </w:rPr>
            </w:pPr>
          </w:p>
        </w:tc>
        <w:tc>
          <w:tcPr>
            <w:tcW w:w="3477" w:type="dxa"/>
          </w:tcPr>
          <w:p w14:paraId="1CBAB2AA" w14:textId="77777777" w:rsidR="00186169" w:rsidRPr="00186169" w:rsidRDefault="00186169">
            <w:pPr>
              <w:rPr>
                <w:lang w:val="es-ES"/>
              </w:rPr>
            </w:pPr>
            <w:r w:rsidRPr="00186169">
              <w:rPr>
                <w:rFonts w:ascii="Calibri" w:eastAsia="Calibri" w:hAnsi="Calibri" w:cs="Calibri"/>
                <w:bdr w:val="nil"/>
                <w:lang w:val="es-ES"/>
              </w:rPr>
              <w:t>Hielo y nieve permanentes</w:t>
            </w:r>
          </w:p>
        </w:tc>
      </w:tr>
    </w:tbl>
    <w:p w14:paraId="5634585D" w14:textId="77777777" w:rsidR="007572AD" w:rsidRPr="00186169" w:rsidRDefault="007572AD">
      <w:pPr>
        <w:rPr>
          <w:lang w:val="es-ES"/>
        </w:rPr>
      </w:pPr>
    </w:p>
    <w:p w14:paraId="312EBFAD" w14:textId="77777777" w:rsidR="007572AD" w:rsidRPr="00186169" w:rsidRDefault="00951D9E">
      <w:pPr>
        <w:rPr>
          <w:b/>
          <w:sz w:val="24"/>
        </w:rPr>
      </w:pPr>
      <w:proofErr w:type="spellStart"/>
      <w:r w:rsidRPr="00186169">
        <w:rPr>
          <w:b/>
          <w:sz w:val="24"/>
        </w:rPr>
        <w:t>Mapbuilder</w:t>
      </w:r>
      <w:proofErr w:type="spellEnd"/>
      <w:r w:rsidRPr="00186169">
        <w:rPr>
          <w:b/>
          <w:sz w:val="24"/>
        </w:rPr>
        <w:t xml:space="preserve"> New Analysis Module text for translation:</w:t>
      </w:r>
    </w:p>
    <w:tbl>
      <w:tblPr>
        <w:tblStyle w:val="TableGrid"/>
        <w:tblW w:w="0" w:type="auto"/>
        <w:tblLayout w:type="fixed"/>
        <w:tblLook w:val="04A0" w:firstRow="1" w:lastRow="0" w:firstColumn="1" w:lastColumn="0" w:noHBand="0" w:noVBand="1"/>
      </w:tblPr>
      <w:tblGrid>
        <w:gridCol w:w="1368"/>
        <w:gridCol w:w="3348"/>
        <w:gridCol w:w="1422"/>
        <w:gridCol w:w="3438"/>
      </w:tblGrid>
      <w:tr w:rsidR="007572AD" w:rsidRPr="00186169" w14:paraId="1C33EA91" w14:textId="77777777">
        <w:tc>
          <w:tcPr>
            <w:tcW w:w="1368" w:type="dxa"/>
            <w:vAlign w:val="center"/>
          </w:tcPr>
          <w:p w14:paraId="697C2C28" w14:textId="77777777" w:rsidR="007572AD" w:rsidRPr="00186169" w:rsidRDefault="007572AD">
            <w:pPr>
              <w:jc w:val="center"/>
              <w:rPr>
                <w:b/>
                <w:sz w:val="24"/>
              </w:rPr>
            </w:pPr>
          </w:p>
        </w:tc>
        <w:tc>
          <w:tcPr>
            <w:tcW w:w="3348" w:type="dxa"/>
          </w:tcPr>
          <w:p w14:paraId="5BB6F257" w14:textId="77777777" w:rsidR="007572AD" w:rsidRPr="00186169" w:rsidRDefault="00951D9E">
            <w:pPr>
              <w:jc w:val="center"/>
              <w:rPr>
                <w:b/>
                <w:sz w:val="20"/>
                <w:szCs w:val="20"/>
                <w:lang w:val="es-ES"/>
              </w:rPr>
            </w:pPr>
            <w:r w:rsidRPr="00186169">
              <w:rPr>
                <w:b/>
                <w:sz w:val="32"/>
                <w:szCs w:val="20"/>
                <w:lang w:val="es-ES"/>
              </w:rPr>
              <w:t>English</w:t>
            </w:r>
          </w:p>
        </w:tc>
        <w:tc>
          <w:tcPr>
            <w:tcW w:w="1422" w:type="dxa"/>
          </w:tcPr>
          <w:p w14:paraId="147BDE75" w14:textId="77777777" w:rsidR="007572AD" w:rsidRPr="00186169" w:rsidRDefault="007572AD">
            <w:pPr>
              <w:rPr>
                <w:b/>
                <w:sz w:val="24"/>
                <w:lang w:val="es-ES"/>
              </w:rPr>
            </w:pPr>
          </w:p>
        </w:tc>
        <w:tc>
          <w:tcPr>
            <w:tcW w:w="3438" w:type="dxa"/>
          </w:tcPr>
          <w:p w14:paraId="6F11E2BA" w14:textId="77777777" w:rsidR="007572AD" w:rsidRPr="00186169" w:rsidRDefault="00186169" w:rsidP="00186169">
            <w:pPr>
              <w:jc w:val="center"/>
              <w:rPr>
                <w:b/>
                <w:sz w:val="24"/>
                <w:lang w:val="es-ES"/>
              </w:rPr>
            </w:pPr>
            <w:proofErr w:type="spellStart"/>
            <w:r w:rsidRPr="00186169">
              <w:rPr>
                <w:b/>
                <w:sz w:val="32"/>
                <w:szCs w:val="20"/>
                <w:lang w:val="es-ES"/>
              </w:rPr>
              <w:t>Spanish</w:t>
            </w:r>
            <w:proofErr w:type="spellEnd"/>
            <w:r w:rsidRPr="00186169">
              <w:rPr>
                <w:b/>
                <w:sz w:val="32"/>
                <w:szCs w:val="20"/>
                <w:lang w:val="es-ES"/>
              </w:rPr>
              <w:t xml:space="preserve"> (LA)</w:t>
            </w:r>
          </w:p>
        </w:tc>
      </w:tr>
      <w:tr w:rsidR="00186169" w:rsidRPr="00182B54" w14:paraId="46648B4D" w14:textId="77777777">
        <w:tc>
          <w:tcPr>
            <w:tcW w:w="1368" w:type="dxa"/>
            <w:vMerge w:val="restart"/>
            <w:vAlign w:val="center"/>
          </w:tcPr>
          <w:p w14:paraId="0EBA6CDC" w14:textId="77777777" w:rsidR="00186169" w:rsidRPr="00186169" w:rsidRDefault="00186169">
            <w:pPr>
              <w:jc w:val="center"/>
              <w:rPr>
                <w:b/>
                <w:sz w:val="24"/>
                <w:lang w:val="es-ES"/>
              </w:rPr>
            </w:pPr>
            <w:proofErr w:type="spellStart"/>
            <w:r w:rsidRPr="00186169">
              <w:rPr>
                <w:b/>
                <w:sz w:val="24"/>
                <w:lang w:val="es-ES"/>
              </w:rPr>
              <w:t>Aggregate</w:t>
            </w:r>
            <w:proofErr w:type="spellEnd"/>
            <w:r w:rsidRPr="00186169">
              <w:rPr>
                <w:b/>
                <w:sz w:val="24"/>
                <w:lang w:val="es-ES"/>
              </w:rPr>
              <w:t xml:space="preserve"> </w:t>
            </w:r>
            <w:proofErr w:type="spellStart"/>
            <w:r w:rsidRPr="00186169">
              <w:rPr>
                <w:b/>
                <w:sz w:val="24"/>
                <w:lang w:val="es-ES"/>
              </w:rPr>
              <w:t>Tree</w:t>
            </w:r>
            <w:proofErr w:type="spellEnd"/>
            <w:r w:rsidRPr="00186169">
              <w:rPr>
                <w:b/>
                <w:sz w:val="24"/>
                <w:lang w:val="es-ES"/>
              </w:rPr>
              <w:t xml:space="preserve"> </w:t>
            </w:r>
            <w:proofErr w:type="spellStart"/>
            <w:r w:rsidRPr="00186169">
              <w:rPr>
                <w:b/>
                <w:sz w:val="24"/>
                <w:lang w:val="es-ES"/>
              </w:rPr>
              <w:t>Cover</w:t>
            </w:r>
            <w:proofErr w:type="spellEnd"/>
            <w:r w:rsidRPr="00186169">
              <w:rPr>
                <w:b/>
                <w:sz w:val="24"/>
                <w:lang w:val="es-ES"/>
              </w:rPr>
              <w:t xml:space="preserve"> </w:t>
            </w:r>
            <w:proofErr w:type="spellStart"/>
            <w:r w:rsidRPr="00186169">
              <w:rPr>
                <w:b/>
                <w:sz w:val="24"/>
                <w:lang w:val="es-ES"/>
              </w:rPr>
              <w:t>Loss</w:t>
            </w:r>
            <w:proofErr w:type="spellEnd"/>
          </w:p>
        </w:tc>
        <w:tc>
          <w:tcPr>
            <w:tcW w:w="3348" w:type="dxa"/>
          </w:tcPr>
          <w:p w14:paraId="20EEDF88" w14:textId="77777777" w:rsidR="00186169" w:rsidRPr="00186169" w:rsidRDefault="00186169">
            <w:pPr>
              <w:rPr>
                <w:b/>
              </w:rPr>
            </w:pPr>
            <w:r w:rsidRPr="00186169">
              <w:t>Total tree cover loss/ gain</w:t>
            </w:r>
          </w:p>
        </w:tc>
        <w:tc>
          <w:tcPr>
            <w:tcW w:w="1422" w:type="dxa"/>
            <w:vMerge w:val="restart"/>
            <w:vAlign w:val="center"/>
          </w:tcPr>
          <w:p w14:paraId="0702334F" w14:textId="77777777" w:rsidR="00186169" w:rsidRPr="00186169" w:rsidRDefault="00186169">
            <w:pPr>
              <w:jc w:val="center"/>
              <w:rPr>
                <w:b/>
                <w:sz w:val="24"/>
                <w:lang w:val="es-ES"/>
              </w:rPr>
            </w:pPr>
            <w:r w:rsidRPr="00186169">
              <w:rPr>
                <w:rFonts w:ascii="Calibri" w:eastAsia="Calibri" w:hAnsi="Calibri" w:cs="Calibri"/>
                <w:b/>
                <w:bCs/>
                <w:sz w:val="24"/>
                <w:szCs w:val="24"/>
                <w:bdr w:val="nil"/>
                <w:lang w:val="es-ES"/>
              </w:rPr>
              <w:t>Pérdida de cobertura arbórea agregada</w:t>
            </w:r>
          </w:p>
        </w:tc>
        <w:tc>
          <w:tcPr>
            <w:tcW w:w="3438" w:type="dxa"/>
          </w:tcPr>
          <w:p w14:paraId="7A771B70" w14:textId="77777777" w:rsidR="00186169" w:rsidRPr="00186169" w:rsidRDefault="00186169">
            <w:pPr>
              <w:rPr>
                <w:b/>
                <w:lang w:val="es-ES"/>
              </w:rPr>
            </w:pPr>
            <w:r w:rsidRPr="00186169">
              <w:rPr>
                <w:rFonts w:ascii="Calibri" w:eastAsia="Calibri" w:hAnsi="Calibri" w:cs="Calibri"/>
                <w:bdr w:val="nil"/>
                <w:lang w:val="es-ES"/>
              </w:rPr>
              <w:t>Pérdida/ganancia de cobertura arbórea total</w:t>
            </w:r>
          </w:p>
        </w:tc>
      </w:tr>
      <w:tr w:rsidR="00186169" w:rsidRPr="00182B54" w14:paraId="0C84F22C" w14:textId="77777777">
        <w:tc>
          <w:tcPr>
            <w:tcW w:w="1368" w:type="dxa"/>
            <w:vMerge/>
          </w:tcPr>
          <w:p w14:paraId="1A40ED4E" w14:textId="77777777" w:rsidR="00186169" w:rsidRPr="00186169" w:rsidRDefault="00186169">
            <w:pPr>
              <w:rPr>
                <w:b/>
                <w:sz w:val="24"/>
                <w:lang w:val="es-ES"/>
              </w:rPr>
            </w:pPr>
          </w:p>
        </w:tc>
        <w:tc>
          <w:tcPr>
            <w:tcW w:w="3348" w:type="dxa"/>
          </w:tcPr>
          <w:p w14:paraId="47DC8521" w14:textId="77777777" w:rsidR="00186169" w:rsidRPr="00186169" w:rsidRDefault="00186169">
            <w:pPr>
              <w:rPr>
                <w:b/>
              </w:rPr>
            </w:pPr>
            <w:r w:rsidRPr="00186169">
              <w:t>Select range and tree cover density for loss data then click the run analysis button to see results. Gain data is currently only available for 2000 – 2012 and the gain analysis will always reflect the full 12-year time-period.</w:t>
            </w:r>
          </w:p>
        </w:tc>
        <w:tc>
          <w:tcPr>
            <w:tcW w:w="1422" w:type="dxa"/>
            <w:vMerge/>
          </w:tcPr>
          <w:p w14:paraId="71EC1AE0" w14:textId="77777777" w:rsidR="00186169" w:rsidRPr="00186169" w:rsidRDefault="00186169">
            <w:pPr>
              <w:rPr>
                <w:b/>
                <w:sz w:val="24"/>
              </w:rPr>
            </w:pPr>
          </w:p>
        </w:tc>
        <w:tc>
          <w:tcPr>
            <w:tcW w:w="3438" w:type="dxa"/>
          </w:tcPr>
          <w:p w14:paraId="09D0060E" w14:textId="77777777" w:rsidR="00186169" w:rsidRPr="00186169" w:rsidRDefault="00186169">
            <w:pPr>
              <w:rPr>
                <w:b/>
                <w:lang w:val="es-ES"/>
              </w:rPr>
            </w:pPr>
            <w:r w:rsidRPr="00186169">
              <w:rPr>
                <w:rFonts w:ascii="Calibri" w:eastAsia="Calibri" w:hAnsi="Calibri" w:cs="Calibri"/>
                <w:bdr w:val="nil"/>
                <w:lang w:val="es-ES"/>
              </w:rPr>
              <w:t>Para obtener los datos sobre pérdida, seleccione el rango y la densidad de la cobertura arbórea, después haga clic en el botón ejecutar análisis para ver los resultados. Los datos sobre ganancia actualmente solo están disponibles para los años 2000 a 2012 y el análisis de la ganancia siempre reflejará el periodo de 12 años completo.</w:t>
            </w:r>
          </w:p>
        </w:tc>
      </w:tr>
      <w:tr w:rsidR="00186169" w:rsidRPr="00186169" w14:paraId="4D9C66CC" w14:textId="77777777">
        <w:tc>
          <w:tcPr>
            <w:tcW w:w="1368" w:type="dxa"/>
            <w:vMerge/>
          </w:tcPr>
          <w:p w14:paraId="634B4678" w14:textId="77777777" w:rsidR="00186169" w:rsidRPr="00186169" w:rsidRDefault="00186169">
            <w:pPr>
              <w:rPr>
                <w:b/>
                <w:sz w:val="24"/>
                <w:lang w:val="es-ES"/>
              </w:rPr>
            </w:pPr>
          </w:p>
        </w:tc>
        <w:tc>
          <w:tcPr>
            <w:tcW w:w="3348" w:type="dxa"/>
          </w:tcPr>
          <w:p w14:paraId="59DB442E" w14:textId="77777777" w:rsidR="00186169" w:rsidRPr="00186169" w:rsidRDefault="00186169">
            <w:pPr>
              <w:rPr>
                <w:lang w:val="es-ES"/>
              </w:rPr>
            </w:pPr>
            <w:proofErr w:type="gramStart"/>
            <w:r w:rsidRPr="00186169">
              <w:rPr>
                <w:lang w:val="es-ES"/>
              </w:rPr>
              <w:t>Total</w:t>
            </w:r>
            <w:proofErr w:type="gramEnd"/>
            <w:r w:rsidRPr="00186169">
              <w:rPr>
                <w:lang w:val="es-ES"/>
              </w:rPr>
              <w:t xml:space="preserve"> </w:t>
            </w:r>
            <w:proofErr w:type="spellStart"/>
            <w:r w:rsidRPr="00186169">
              <w:rPr>
                <w:lang w:val="es-ES"/>
              </w:rPr>
              <w:t>Gain</w:t>
            </w:r>
            <w:proofErr w:type="spellEnd"/>
          </w:p>
        </w:tc>
        <w:tc>
          <w:tcPr>
            <w:tcW w:w="1422" w:type="dxa"/>
            <w:vMerge/>
          </w:tcPr>
          <w:p w14:paraId="4BD389B4" w14:textId="77777777" w:rsidR="00186169" w:rsidRPr="00186169" w:rsidRDefault="00186169">
            <w:pPr>
              <w:rPr>
                <w:b/>
                <w:sz w:val="24"/>
                <w:lang w:val="es-ES"/>
              </w:rPr>
            </w:pPr>
          </w:p>
        </w:tc>
        <w:tc>
          <w:tcPr>
            <w:tcW w:w="3438" w:type="dxa"/>
          </w:tcPr>
          <w:p w14:paraId="0D5694F0" w14:textId="77777777" w:rsidR="00186169" w:rsidRPr="00186169" w:rsidRDefault="00186169">
            <w:pPr>
              <w:rPr>
                <w:lang w:val="es-ES"/>
              </w:rPr>
            </w:pPr>
            <w:r w:rsidRPr="00186169">
              <w:rPr>
                <w:rFonts w:ascii="Calibri" w:eastAsia="Calibri" w:hAnsi="Calibri" w:cs="Calibri"/>
                <w:bdr w:val="nil"/>
                <w:lang w:val="es-ES"/>
              </w:rPr>
              <w:t>Ganancia total</w:t>
            </w:r>
          </w:p>
        </w:tc>
      </w:tr>
      <w:tr w:rsidR="00186169" w:rsidRPr="00182B54" w14:paraId="13A4A954" w14:textId="77777777">
        <w:tc>
          <w:tcPr>
            <w:tcW w:w="1368" w:type="dxa"/>
            <w:vMerge/>
          </w:tcPr>
          <w:p w14:paraId="04206F03" w14:textId="77777777" w:rsidR="00186169" w:rsidRPr="00186169" w:rsidRDefault="00186169">
            <w:pPr>
              <w:rPr>
                <w:b/>
                <w:sz w:val="24"/>
                <w:lang w:val="es-ES"/>
              </w:rPr>
            </w:pPr>
          </w:p>
        </w:tc>
        <w:tc>
          <w:tcPr>
            <w:tcW w:w="3348" w:type="dxa"/>
          </w:tcPr>
          <w:p w14:paraId="6B4F83D4" w14:textId="77777777" w:rsidR="00186169" w:rsidRPr="00186169" w:rsidRDefault="00186169">
            <w:r w:rsidRPr="00186169">
              <w:t xml:space="preserve">This analysis calculates total tree cover loss/gain. Loss analysis </w:t>
            </w:r>
            <w:r w:rsidRPr="00186169">
              <w:lastRenderedPageBreak/>
              <w:t xml:space="preserve">results will display based on the selected time period, while gain data is currently only available for 2000 – 2012 and the gain analysis will always reflect the full 12-year time-period. The tree cover loss and gain data sets are a collaboration between the University of Maryland, Google, USGS, and NASA, and use Landsat satellite images to map annual tree cover loss and 2001-2012 tree cover gain at a </w:t>
            </w:r>
            <w:commentRangeStart w:id="0"/>
            <w:r w:rsidRPr="00186169">
              <w:t xml:space="preserve">30 × 30-meter </w:t>
            </w:r>
            <w:commentRangeEnd w:id="0"/>
            <w:r w:rsidR="00705735">
              <w:rPr>
                <w:rStyle w:val="CommentReference"/>
              </w:rPr>
              <w:commentReference w:id="0"/>
            </w:r>
            <w:r w:rsidRPr="00186169">
              <w:t xml:space="preserve">resolution. </w:t>
            </w:r>
          </w:p>
          <w:p w14:paraId="64814FA1" w14:textId="77777777" w:rsidR="00186169" w:rsidRPr="00186169" w:rsidRDefault="00186169"/>
          <w:p w14:paraId="4FD8B7D1" w14:textId="77777777" w:rsidR="00186169" w:rsidRPr="00186169" w:rsidRDefault="00186169">
            <w:r w:rsidRPr="00186169">
              <w:t>Tree cover is defined as all vegetation greater than 5 meters in height and includes both natural forests and plantations. “Loss” indicates the removal or mortality of tree cover and can be due to a variety of factors, including mechanical harvesting, fire, disease, or storm damage. As such, “loss” is not is not the same as “deforestation”,</w:t>
            </w:r>
          </w:p>
          <w:p w14:paraId="4810AF15" w14:textId="77777777" w:rsidR="00186169" w:rsidRPr="00186169" w:rsidRDefault="00186169"/>
          <w:p w14:paraId="43199085" w14:textId="77777777" w:rsidR="00186169" w:rsidRPr="00186169" w:rsidRDefault="00186169">
            <w:pPr>
              <w:rPr>
                <w:b/>
              </w:rPr>
            </w:pPr>
            <w:r w:rsidRPr="00186169">
              <w:t xml:space="preserve">Due to variation in research methodology and date of content, tree cover, loss, and gain data sets cannot be compared accurately against each other. Accordingly, “net” loss cannot be calculated by subtracting figures for tree cover gain from tree cover loss. From 2011 onwards loss data was produced using an updated methodology. Thus, comparisons between the original 2001-2010 data and the post 2011 data should be performed with caution. </w:t>
            </w:r>
          </w:p>
        </w:tc>
        <w:tc>
          <w:tcPr>
            <w:tcW w:w="1422" w:type="dxa"/>
            <w:vMerge/>
          </w:tcPr>
          <w:p w14:paraId="46CA1AA1" w14:textId="77777777" w:rsidR="00186169" w:rsidRPr="00186169" w:rsidRDefault="00186169">
            <w:pPr>
              <w:rPr>
                <w:b/>
                <w:sz w:val="24"/>
              </w:rPr>
            </w:pPr>
          </w:p>
        </w:tc>
        <w:tc>
          <w:tcPr>
            <w:tcW w:w="3438" w:type="dxa"/>
          </w:tcPr>
          <w:p w14:paraId="526C63EF" w14:textId="00423369" w:rsidR="00186169" w:rsidRPr="00186169" w:rsidRDefault="00186169">
            <w:pPr>
              <w:rPr>
                <w:lang w:val="es-ES"/>
              </w:rPr>
            </w:pPr>
            <w:r w:rsidRPr="00186169">
              <w:rPr>
                <w:rFonts w:ascii="Calibri" w:eastAsia="Calibri" w:hAnsi="Calibri" w:cs="Calibri"/>
                <w:bdr w:val="nil"/>
                <w:lang w:val="es-ES"/>
              </w:rPr>
              <w:t xml:space="preserve">Este análisis calcula la pérdida/ganancia de cobertura </w:t>
            </w:r>
            <w:r w:rsidRPr="00186169">
              <w:rPr>
                <w:rFonts w:ascii="Calibri" w:eastAsia="Calibri" w:hAnsi="Calibri" w:cs="Calibri"/>
                <w:bdr w:val="nil"/>
                <w:lang w:val="es-ES"/>
              </w:rPr>
              <w:lastRenderedPageBreak/>
              <w:t xml:space="preserve">arbórea total. Los resultados del análisis de la pérdida se mostrarán en el periodo seleccionado, mientras que los datos sobre ganancia actualmente solo están disponibles para los años 2000 a 2012 y </w:t>
            </w:r>
            <w:r w:rsidR="00AE7FDD">
              <w:rPr>
                <w:color w:val="FF0000"/>
                <w:lang w:val="es-GT"/>
              </w:rPr>
              <w:t>el análisis de ganancias representa un período completo de 12 años</w:t>
            </w:r>
            <w:r w:rsidRPr="00186169">
              <w:rPr>
                <w:rFonts w:ascii="Calibri" w:eastAsia="Calibri" w:hAnsi="Calibri" w:cs="Calibri"/>
                <w:bdr w:val="nil"/>
                <w:lang w:val="es-ES"/>
              </w:rPr>
              <w:t xml:space="preserve">. Los conjuntos de datos de la ganancia y pérdida de cobertura arbórea son una colaboración entre la Universidad de Maryland, Google, USGS y NASA, y utiliza imágenes satelitales de Landsat para </w:t>
            </w:r>
            <w:r w:rsidR="00223BF2">
              <w:rPr>
                <w:rFonts w:ascii="Calibri" w:eastAsia="Calibri" w:hAnsi="Calibri" w:cs="Calibri"/>
                <w:bdr w:val="nil"/>
                <w:lang w:val="es-ES"/>
              </w:rPr>
              <w:t>mapear</w:t>
            </w:r>
            <w:r w:rsidR="00223BF2" w:rsidRPr="00186169">
              <w:rPr>
                <w:rFonts w:ascii="Calibri" w:eastAsia="Calibri" w:hAnsi="Calibri" w:cs="Calibri"/>
                <w:bdr w:val="nil"/>
                <w:lang w:val="es-ES"/>
              </w:rPr>
              <w:t xml:space="preserve"> </w:t>
            </w:r>
            <w:r w:rsidRPr="00186169">
              <w:rPr>
                <w:rFonts w:ascii="Calibri" w:eastAsia="Calibri" w:hAnsi="Calibri" w:cs="Calibri"/>
                <w:bdr w:val="nil"/>
                <w:lang w:val="es-ES"/>
              </w:rPr>
              <w:t xml:space="preserve">la pérdida </w:t>
            </w:r>
            <w:r w:rsidR="00223BF2">
              <w:rPr>
                <w:rFonts w:ascii="Calibri" w:eastAsia="Calibri" w:hAnsi="Calibri" w:cs="Calibri"/>
                <w:bdr w:val="nil"/>
                <w:lang w:val="es-ES"/>
              </w:rPr>
              <w:t xml:space="preserve">anual </w:t>
            </w:r>
            <w:r w:rsidRPr="00186169">
              <w:rPr>
                <w:rFonts w:ascii="Calibri" w:eastAsia="Calibri" w:hAnsi="Calibri" w:cs="Calibri"/>
                <w:bdr w:val="nil"/>
                <w:lang w:val="es-ES"/>
              </w:rPr>
              <w:t>de cobertura arbórea y la ganancia de cobertura arbórea entre 2001 a 2012 en una resolución de 30</w:t>
            </w:r>
            <w:r w:rsidR="0058345A">
              <w:rPr>
                <w:rFonts w:ascii="Calibri" w:eastAsia="Calibri" w:hAnsi="Calibri" w:cs="Calibri"/>
                <w:bdr w:val="nil"/>
                <w:lang w:val="es-ES"/>
              </w:rPr>
              <w:t xml:space="preserve"> m</w:t>
            </w:r>
            <w:r w:rsidRPr="00186169">
              <w:rPr>
                <w:rFonts w:ascii="Calibri" w:eastAsia="Calibri" w:hAnsi="Calibri" w:cs="Calibri"/>
                <w:bdr w:val="nil"/>
                <w:lang w:val="es-ES"/>
              </w:rPr>
              <w:t xml:space="preserve"> </w:t>
            </w:r>
            <w:bookmarkStart w:id="1" w:name="_GoBack"/>
            <w:bookmarkEnd w:id="1"/>
            <w:r w:rsidRPr="00186169">
              <w:rPr>
                <w:rFonts w:ascii="Calibri" w:eastAsia="Calibri" w:hAnsi="Calibri" w:cs="Calibri"/>
                <w:bdr w:val="nil"/>
                <w:lang w:val="es-ES"/>
              </w:rPr>
              <w:t xml:space="preserve">x 30 m. </w:t>
            </w:r>
          </w:p>
          <w:p w14:paraId="2342B2AD" w14:textId="77777777" w:rsidR="00186169" w:rsidRPr="00186169" w:rsidRDefault="00186169">
            <w:pPr>
              <w:rPr>
                <w:lang w:val="es-ES"/>
              </w:rPr>
            </w:pPr>
          </w:p>
          <w:p w14:paraId="50CD4B12" w14:textId="77777777" w:rsidR="00186169" w:rsidRPr="00186169" w:rsidRDefault="00186169">
            <w:pPr>
              <w:rPr>
                <w:lang w:val="es-ES"/>
              </w:rPr>
            </w:pPr>
            <w:r w:rsidRPr="00186169">
              <w:rPr>
                <w:rFonts w:ascii="Calibri" w:eastAsia="Calibri" w:hAnsi="Calibri" w:cs="Calibri"/>
                <w:bdr w:val="nil"/>
                <w:lang w:val="es-ES"/>
              </w:rPr>
              <w:t>La cobertura arbórea se define como toda vegetación con una altura superior a 5 metros e incluye bosques naturales y plantaciones. “Pérdida” indica la eliminación o mortalidad de la cobertura arbórea y puede deberse a una variedad de factores, entre ellos, cosecha mecánica, incendios, enfermedades o daños por tormenta. Como tal, “pérdida” no es lo mismo que “deforestación”,</w:t>
            </w:r>
          </w:p>
          <w:p w14:paraId="6EC5E287" w14:textId="77777777" w:rsidR="00186169" w:rsidRPr="00186169" w:rsidRDefault="00186169">
            <w:pPr>
              <w:rPr>
                <w:lang w:val="es-ES"/>
              </w:rPr>
            </w:pPr>
          </w:p>
          <w:p w14:paraId="389051F3" w14:textId="06BAF6B3" w:rsidR="00186169" w:rsidRPr="00186169" w:rsidRDefault="00186169">
            <w:pPr>
              <w:rPr>
                <w:b/>
                <w:lang w:val="es-ES"/>
              </w:rPr>
            </w:pPr>
            <w:r w:rsidRPr="00186169">
              <w:rPr>
                <w:rFonts w:ascii="Calibri" w:eastAsia="Calibri" w:hAnsi="Calibri" w:cs="Calibri"/>
                <w:bdr w:val="nil"/>
                <w:lang w:val="es-ES"/>
              </w:rPr>
              <w:t xml:space="preserve">Debido a la variación en la metodología de investigación y la fecha del contenido, los conjuntos de datos sobre cobertura, pérdida y ganancia arbórea no se pueden comparar de forma precisa entre sí. Por consiguiente, no se puede calcular la pérdida “neta” restando las cifras que corresponden a la ganancia de cobertura arbórea de la pérdida de cobertura arbórea. A partir del 2011 en adelante los datos de la pérdida se generaron utilizando una metodología actualizada. Por lo tanto, las </w:t>
            </w:r>
            <w:r w:rsidRPr="00186169">
              <w:rPr>
                <w:rFonts w:ascii="Calibri" w:eastAsia="Calibri" w:hAnsi="Calibri" w:cs="Calibri"/>
                <w:bdr w:val="nil"/>
                <w:lang w:val="es-ES"/>
              </w:rPr>
              <w:lastRenderedPageBreak/>
              <w:t xml:space="preserve">comparaciones entre los datos originales de 2001 a 2010 y los datos de 2011 </w:t>
            </w:r>
            <w:r w:rsidR="00B574E9">
              <w:rPr>
                <w:rFonts w:ascii="Calibri" w:eastAsia="Calibri" w:hAnsi="Calibri" w:cs="Calibri"/>
                <w:bdr w:val="nil"/>
                <w:lang w:val="es-ES"/>
              </w:rPr>
              <w:t xml:space="preserve">en adelante </w:t>
            </w:r>
            <w:r w:rsidRPr="00186169">
              <w:rPr>
                <w:rFonts w:ascii="Calibri" w:eastAsia="Calibri" w:hAnsi="Calibri" w:cs="Calibri"/>
                <w:bdr w:val="nil"/>
                <w:lang w:val="es-ES"/>
              </w:rPr>
              <w:t xml:space="preserve">se deben realizar con precaución. </w:t>
            </w:r>
          </w:p>
        </w:tc>
      </w:tr>
      <w:tr w:rsidR="00186169" w:rsidRPr="00182B54" w14:paraId="15BEC796" w14:textId="77777777">
        <w:tc>
          <w:tcPr>
            <w:tcW w:w="1368" w:type="dxa"/>
            <w:vMerge w:val="restart"/>
            <w:vAlign w:val="center"/>
          </w:tcPr>
          <w:p w14:paraId="2F00AB06" w14:textId="77777777" w:rsidR="00186169" w:rsidRPr="00186169" w:rsidRDefault="00186169">
            <w:pPr>
              <w:jc w:val="center"/>
              <w:rPr>
                <w:b/>
                <w:sz w:val="24"/>
                <w:lang w:val="es-ES"/>
              </w:rPr>
            </w:pPr>
            <w:proofErr w:type="gramStart"/>
            <w:r w:rsidRPr="00186169">
              <w:rPr>
                <w:b/>
                <w:sz w:val="24"/>
                <w:lang w:val="es-ES"/>
              </w:rPr>
              <w:lastRenderedPageBreak/>
              <w:t>Total</w:t>
            </w:r>
            <w:proofErr w:type="gramEnd"/>
            <w:r w:rsidRPr="00186169">
              <w:rPr>
                <w:b/>
                <w:sz w:val="24"/>
                <w:lang w:val="es-ES"/>
              </w:rPr>
              <w:t xml:space="preserve"> </w:t>
            </w:r>
            <w:proofErr w:type="spellStart"/>
            <w:r w:rsidRPr="00186169">
              <w:rPr>
                <w:b/>
                <w:sz w:val="24"/>
                <w:lang w:val="es-ES"/>
              </w:rPr>
              <w:t>Tree</w:t>
            </w:r>
            <w:proofErr w:type="spellEnd"/>
            <w:r w:rsidRPr="00186169">
              <w:rPr>
                <w:b/>
                <w:sz w:val="24"/>
                <w:lang w:val="es-ES"/>
              </w:rPr>
              <w:t xml:space="preserve"> </w:t>
            </w:r>
            <w:proofErr w:type="spellStart"/>
            <w:r w:rsidRPr="00186169">
              <w:rPr>
                <w:b/>
                <w:sz w:val="24"/>
                <w:lang w:val="es-ES"/>
              </w:rPr>
              <w:t>Cover</w:t>
            </w:r>
            <w:proofErr w:type="spellEnd"/>
            <w:r w:rsidRPr="00186169">
              <w:rPr>
                <w:b/>
                <w:sz w:val="24"/>
                <w:lang w:val="es-ES"/>
              </w:rPr>
              <w:t xml:space="preserve"> </w:t>
            </w:r>
            <w:proofErr w:type="spellStart"/>
            <w:r w:rsidRPr="00186169">
              <w:rPr>
                <w:b/>
                <w:sz w:val="24"/>
                <w:lang w:val="es-ES"/>
              </w:rPr>
              <w:t>Loss</w:t>
            </w:r>
            <w:proofErr w:type="spellEnd"/>
          </w:p>
        </w:tc>
        <w:tc>
          <w:tcPr>
            <w:tcW w:w="3348" w:type="dxa"/>
          </w:tcPr>
          <w:p w14:paraId="47ADBECD" w14:textId="77777777" w:rsidR="00186169" w:rsidRPr="00186169" w:rsidRDefault="00186169">
            <w:pPr>
              <w:rPr>
                <w:lang w:val="es-ES"/>
              </w:rPr>
            </w:pPr>
            <w:proofErr w:type="spellStart"/>
            <w:r w:rsidRPr="00186169">
              <w:rPr>
                <w:lang w:val="es-ES"/>
              </w:rPr>
              <w:t>Annual</w:t>
            </w:r>
            <w:proofErr w:type="spellEnd"/>
            <w:r w:rsidRPr="00186169">
              <w:rPr>
                <w:lang w:val="es-ES"/>
              </w:rPr>
              <w:t xml:space="preserve"> </w:t>
            </w: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loss</w:t>
            </w:r>
            <w:proofErr w:type="spellEnd"/>
          </w:p>
        </w:tc>
        <w:tc>
          <w:tcPr>
            <w:tcW w:w="1422" w:type="dxa"/>
            <w:vMerge w:val="restart"/>
            <w:vAlign w:val="center"/>
          </w:tcPr>
          <w:p w14:paraId="6F7D8C19" w14:textId="77777777" w:rsidR="00186169" w:rsidRPr="00186169" w:rsidRDefault="00186169">
            <w:pPr>
              <w:jc w:val="center"/>
              <w:rPr>
                <w:b/>
                <w:sz w:val="24"/>
                <w:lang w:val="es-ES"/>
              </w:rPr>
            </w:pPr>
            <w:r w:rsidRPr="00186169">
              <w:rPr>
                <w:rFonts w:ascii="Calibri" w:eastAsia="Calibri" w:hAnsi="Calibri" w:cs="Calibri"/>
                <w:b/>
                <w:bCs/>
                <w:sz w:val="24"/>
                <w:szCs w:val="24"/>
                <w:bdr w:val="nil"/>
                <w:lang w:val="es-ES"/>
              </w:rPr>
              <w:t>Pérdida de cobertura arbórea total</w:t>
            </w:r>
          </w:p>
        </w:tc>
        <w:tc>
          <w:tcPr>
            <w:tcW w:w="3438" w:type="dxa"/>
          </w:tcPr>
          <w:p w14:paraId="3E747BD1" w14:textId="77777777" w:rsidR="00186169" w:rsidRPr="00186169" w:rsidRDefault="00186169">
            <w:pPr>
              <w:rPr>
                <w:lang w:val="es-ES"/>
              </w:rPr>
            </w:pPr>
            <w:r w:rsidRPr="00186169">
              <w:rPr>
                <w:rFonts w:ascii="Calibri" w:eastAsia="Calibri" w:hAnsi="Calibri" w:cs="Calibri"/>
                <w:bdr w:val="nil"/>
                <w:lang w:val="es-ES"/>
              </w:rPr>
              <w:t>Pérdida de cobertura arbórea anual</w:t>
            </w:r>
          </w:p>
        </w:tc>
      </w:tr>
      <w:tr w:rsidR="00186169" w:rsidRPr="00182B54" w14:paraId="36A98469" w14:textId="77777777">
        <w:tc>
          <w:tcPr>
            <w:tcW w:w="1368" w:type="dxa"/>
            <w:vMerge/>
          </w:tcPr>
          <w:p w14:paraId="52FB83FB" w14:textId="77777777" w:rsidR="00186169" w:rsidRPr="00186169" w:rsidRDefault="00186169">
            <w:pPr>
              <w:rPr>
                <w:b/>
                <w:sz w:val="24"/>
                <w:lang w:val="es-ES"/>
              </w:rPr>
            </w:pPr>
          </w:p>
        </w:tc>
        <w:tc>
          <w:tcPr>
            <w:tcW w:w="3348" w:type="dxa"/>
          </w:tcPr>
          <w:p w14:paraId="160320C2" w14:textId="77777777" w:rsidR="00186169" w:rsidRPr="00186169" w:rsidRDefault="00186169">
            <w:r w:rsidRPr="00186169">
              <w:t>Select range and tree cover density then click the run analysis button to see results.</w:t>
            </w:r>
          </w:p>
        </w:tc>
        <w:tc>
          <w:tcPr>
            <w:tcW w:w="1422" w:type="dxa"/>
            <w:vMerge/>
          </w:tcPr>
          <w:p w14:paraId="110C6D86" w14:textId="77777777" w:rsidR="00186169" w:rsidRPr="00186169" w:rsidRDefault="00186169">
            <w:pPr>
              <w:rPr>
                <w:b/>
                <w:sz w:val="24"/>
              </w:rPr>
            </w:pPr>
          </w:p>
        </w:tc>
        <w:tc>
          <w:tcPr>
            <w:tcW w:w="3438" w:type="dxa"/>
          </w:tcPr>
          <w:p w14:paraId="24D26641" w14:textId="77777777" w:rsidR="00186169" w:rsidRPr="00186169" w:rsidRDefault="00186169">
            <w:pPr>
              <w:rPr>
                <w:lang w:val="es-ES"/>
              </w:rPr>
            </w:pPr>
            <w:r w:rsidRPr="00186169">
              <w:rPr>
                <w:rFonts w:ascii="Calibri" w:eastAsia="Calibri" w:hAnsi="Calibri" w:cs="Calibri"/>
                <w:bdr w:val="nil"/>
                <w:lang w:val="es-ES"/>
              </w:rPr>
              <w:t>Para ver los resultados, seleccione el rango y la densidad de la cobertura arbórea, después haga clic en el botón ejecutar análisis.</w:t>
            </w:r>
          </w:p>
        </w:tc>
      </w:tr>
      <w:tr w:rsidR="00186169" w:rsidRPr="00186169" w14:paraId="3E9A0FA8" w14:textId="77777777">
        <w:tc>
          <w:tcPr>
            <w:tcW w:w="1368" w:type="dxa"/>
            <w:vMerge/>
          </w:tcPr>
          <w:p w14:paraId="20497DD9" w14:textId="77777777" w:rsidR="00186169" w:rsidRPr="00186169" w:rsidRDefault="00186169">
            <w:pPr>
              <w:rPr>
                <w:b/>
                <w:sz w:val="24"/>
                <w:lang w:val="es-ES"/>
              </w:rPr>
            </w:pPr>
          </w:p>
        </w:tc>
        <w:tc>
          <w:tcPr>
            <w:tcW w:w="3348" w:type="dxa"/>
          </w:tcPr>
          <w:p w14:paraId="3E6DAF2C" w14:textId="77777777" w:rsidR="00186169" w:rsidRPr="00186169" w:rsidRDefault="00186169">
            <w:pPr>
              <w:rPr>
                <w:lang w:val="es-ES"/>
              </w:rPr>
            </w:pPr>
            <w:proofErr w:type="spellStart"/>
            <w:r w:rsidRPr="00186169">
              <w:rPr>
                <w:lang w:val="es-ES"/>
              </w:rPr>
              <w:t>Year</w:t>
            </w:r>
            <w:proofErr w:type="spellEnd"/>
          </w:p>
        </w:tc>
        <w:tc>
          <w:tcPr>
            <w:tcW w:w="1422" w:type="dxa"/>
            <w:vMerge/>
          </w:tcPr>
          <w:p w14:paraId="10E5ED73" w14:textId="77777777" w:rsidR="00186169" w:rsidRPr="00186169" w:rsidRDefault="00186169">
            <w:pPr>
              <w:rPr>
                <w:b/>
                <w:sz w:val="24"/>
                <w:lang w:val="es-ES"/>
              </w:rPr>
            </w:pPr>
          </w:p>
        </w:tc>
        <w:tc>
          <w:tcPr>
            <w:tcW w:w="3438" w:type="dxa"/>
          </w:tcPr>
          <w:p w14:paraId="5FD30CAC" w14:textId="77777777" w:rsidR="00186169" w:rsidRPr="00186169" w:rsidRDefault="00186169">
            <w:pPr>
              <w:rPr>
                <w:lang w:val="es-ES"/>
              </w:rPr>
            </w:pPr>
            <w:r w:rsidRPr="00186169">
              <w:rPr>
                <w:rFonts w:ascii="Calibri" w:eastAsia="Calibri" w:hAnsi="Calibri" w:cs="Calibri"/>
                <w:bdr w:val="nil"/>
                <w:lang w:val="es-ES"/>
              </w:rPr>
              <w:t>Año</w:t>
            </w:r>
          </w:p>
        </w:tc>
      </w:tr>
      <w:tr w:rsidR="00186169" w:rsidRPr="00186169" w14:paraId="71B0EFB4" w14:textId="77777777">
        <w:tc>
          <w:tcPr>
            <w:tcW w:w="1368" w:type="dxa"/>
            <w:vMerge/>
          </w:tcPr>
          <w:p w14:paraId="37576C75" w14:textId="77777777" w:rsidR="00186169" w:rsidRPr="00186169" w:rsidRDefault="00186169">
            <w:pPr>
              <w:rPr>
                <w:b/>
                <w:sz w:val="24"/>
                <w:lang w:val="es-ES"/>
              </w:rPr>
            </w:pPr>
          </w:p>
        </w:tc>
        <w:tc>
          <w:tcPr>
            <w:tcW w:w="3348" w:type="dxa"/>
          </w:tcPr>
          <w:p w14:paraId="2FE8A8D6" w14:textId="77777777" w:rsidR="00186169" w:rsidRPr="00186169" w:rsidRDefault="00186169">
            <w:pPr>
              <w:rPr>
                <w:lang w:val="es-ES"/>
              </w:rPr>
            </w:pPr>
            <w:proofErr w:type="spellStart"/>
            <w:r w:rsidRPr="00186169">
              <w:rPr>
                <w:lang w:val="es-ES"/>
              </w:rPr>
              <w:t>Hectares</w:t>
            </w:r>
            <w:proofErr w:type="spellEnd"/>
            <w:r w:rsidRPr="00186169">
              <w:rPr>
                <w:lang w:val="es-ES"/>
              </w:rPr>
              <w:t xml:space="preserve"> (k= 1,000)</w:t>
            </w:r>
          </w:p>
        </w:tc>
        <w:tc>
          <w:tcPr>
            <w:tcW w:w="1422" w:type="dxa"/>
            <w:vMerge/>
          </w:tcPr>
          <w:p w14:paraId="0BA1D58A" w14:textId="77777777" w:rsidR="00186169" w:rsidRPr="00186169" w:rsidRDefault="00186169">
            <w:pPr>
              <w:rPr>
                <w:b/>
                <w:sz w:val="24"/>
                <w:lang w:val="es-ES"/>
              </w:rPr>
            </w:pPr>
          </w:p>
        </w:tc>
        <w:tc>
          <w:tcPr>
            <w:tcW w:w="3438" w:type="dxa"/>
          </w:tcPr>
          <w:p w14:paraId="5A89C0A9" w14:textId="77777777" w:rsidR="00186169" w:rsidRPr="00186169" w:rsidRDefault="00186169">
            <w:pPr>
              <w:rPr>
                <w:lang w:val="es-ES"/>
              </w:rPr>
            </w:pPr>
            <w:r w:rsidRPr="00186169">
              <w:rPr>
                <w:rFonts w:ascii="Calibri" w:eastAsia="Calibri" w:hAnsi="Calibri" w:cs="Calibri"/>
                <w:bdr w:val="nil"/>
                <w:lang w:val="es-ES"/>
              </w:rPr>
              <w:t>Hectáreas (k = 1.000)</w:t>
            </w:r>
          </w:p>
        </w:tc>
      </w:tr>
      <w:tr w:rsidR="00186169" w:rsidRPr="00182B54" w14:paraId="235C9367" w14:textId="77777777">
        <w:tc>
          <w:tcPr>
            <w:tcW w:w="1368" w:type="dxa"/>
            <w:vMerge/>
          </w:tcPr>
          <w:p w14:paraId="2BE8C434" w14:textId="77777777" w:rsidR="00186169" w:rsidRPr="00186169" w:rsidRDefault="00186169">
            <w:pPr>
              <w:rPr>
                <w:b/>
                <w:sz w:val="24"/>
                <w:lang w:val="es-ES"/>
              </w:rPr>
            </w:pPr>
          </w:p>
        </w:tc>
        <w:tc>
          <w:tcPr>
            <w:tcW w:w="3348" w:type="dxa"/>
          </w:tcPr>
          <w:p w14:paraId="1BBBC374" w14:textId="77777777" w:rsidR="00186169" w:rsidRPr="00186169" w:rsidRDefault="00186169">
            <w:r w:rsidRPr="00186169">
              <w:t xml:space="preserve">This analysis calculates annual tree cover for the selected time period. The data defines tree cover as all vegetation greater than 5 meters in height and includes both natural forests and plantations. The tree cover loss data set is a collaboration of the University of Maryland, Google, USGS, and NASA, and uses Landsat satellite images to map annual tree cover loss at a 30 × 30-meter resolution. </w:t>
            </w:r>
          </w:p>
          <w:p w14:paraId="0D45F456" w14:textId="77777777" w:rsidR="00186169" w:rsidRPr="00186169" w:rsidRDefault="00186169"/>
          <w:p w14:paraId="4FBB4DC0" w14:textId="77777777" w:rsidR="00186169" w:rsidRPr="00186169" w:rsidRDefault="00186169">
            <w:r w:rsidRPr="00186169">
              <w:t>Note that “tree cover loss” is not the same as “deforestation” – tree cover loss includes change in both natural and planted forest and does not need to be human caused. The data from 2011 onward were produced with an updated methodology that may capture additional loss. Comparisons between the original 2001-2010 data and post 2011 data should be performed with caution.</w:t>
            </w:r>
          </w:p>
        </w:tc>
        <w:tc>
          <w:tcPr>
            <w:tcW w:w="1422" w:type="dxa"/>
            <w:vMerge/>
          </w:tcPr>
          <w:p w14:paraId="5FA295AA" w14:textId="77777777" w:rsidR="00186169" w:rsidRPr="00186169" w:rsidRDefault="00186169">
            <w:pPr>
              <w:rPr>
                <w:b/>
                <w:sz w:val="24"/>
              </w:rPr>
            </w:pPr>
          </w:p>
        </w:tc>
        <w:tc>
          <w:tcPr>
            <w:tcW w:w="3438" w:type="dxa"/>
          </w:tcPr>
          <w:p w14:paraId="7B548F91" w14:textId="3CF1AE46" w:rsidR="00186169" w:rsidRPr="00186169" w:rsidRDefault="00186169">
            <w:pPr>
              <w:rPr>
                <w:lang w:val="es-ES"/>
              </w:rPr>
            </w:pPr>
            <w:r w:rsidRPr="00186169">
              <w:rPr>
                <w:rFonts w:ascii="Calibri" w:eastAsia="Calibri" w:hAnsi="Calibri" w:cs="Calibri"/>
                <w:bdr w:val="nil"/>
                <w:lang w:val="es-ES"/>
              </w:rPr>
              <w:t>Este análisis calcula la cobertura arbórea anual para el periodo seleccionado. Los datos definen la cobertura arbórea como toda vegetación con una altura superior a 5 metros e incluye bosques naturales y plantaciones. El conjunto de datos de la pérdida de cobertura arbórea es una colaboración entre la Universidad de Maryland, Google, USGS y NASA, y utiliza imágenes satelitales de Landsat para representar la pérdida de cobertura arbórea anual en una resolución de 30</w:t>
            </w:r>
            <w:r w:rsidR="002663DC">
              <w:rPr>
                <w:rFonts w:ascii="Calibri" w:eastAsia="Calibri" w:hAnsi="Calibri" w:cs="Calibri"/>
                <w:bdr w:val="nil"/>
                <w:lang w:val="es-ES"/>
              </w:rPr>
              <w:t xml:space="preserve"> m</w:t>
            </w:r>
            <w:r w:rsidRPr="00186169">
              <w:rPr>
                <w:rFonts w:ascii="Calibri" w:eastAsia="Calibri" w:hAnsi="Calibri" w:cs="Calibri"/>
                <w:bdr w:val="nil"/>
                <w:lang w:val="es-ES"/>
              </w:rPr>
              <w:t xml:space="preserve"> x 30 m. </w:t>
            </w:r>
          </w:p>
          <w:p w14:paraId="7614B4B2" w14:textId="77777777" w:rsidR="00186169" w:rsidRPr="00186169" w:rsidRDefault="00186169">
            <w:pPr>
              <w:rPr>
                <w:lang w:val="es-ES"/>
              </w:rPr>
            </w:pPr>
          </w:p>
          <w:p w14:paraId="1364F6CB" w14:textId="25C6CE2A" w:rsidR="00186169" w:rsidRPr="00186169" w:rsidRDefault="00186169">
            <w:pPr>
              <w:rPr>
                <w:lang w:val="es-ES"/>
              </w:rPr>
            </w:pPr>
            <w:r w:rsidRPr="00186169">
              <w:rPr>
                <w:rFonts w:ascii="Calibri" w:eastAsia="Calibri" w:hAnsi="Calibri" w:cs="Calibri"/>
                <w:bdr w:val="nil"/>
                <w:lang w:val="es-ES"/>
              </w:rPr>
              <w:t xml:space="preserve">Tenga en cuenta que “pérdida de cobertura arbórea” no es lo mismo que “deforestación”. La pérdida de cobertura arbórea incluye el cambio en el bosque natural y plantado, y no necesita haber sido provocado por seres humanos. Los datos de 2011 en adelante se generaron con una metodología actualizada que puede capturar la pérdida adicional. Las comparaciones entre los datos originales de 2001 a 2010 y los datos de 2011 </w:t>
            </w:r>
            <w:r w:rsidR="00054C57">
              <w:rPr>
                <w:rFonts w:ascii="Calibri" w:eastAsia="Calibri" w:hAnsi="Calibri" w:cs="Calibri"/>
                <w:bdr w:val="nil"/>
                <w:lang w:val="es-ES"/>
              </w:rPr>
              <w:t xml:space="preserve">en adelante </w:t>
            </w:r>
            <w:r w:rsidRPr="00186169">
              <w:rPr>
                <w:rFonts w:ascii="Calibri" w:eastAsia="Calibri" w:hAnsi="Calibri" w:cs="Calibri"/>
                <w:bdr w:val="nil"/>
                <w:lang w:val="es-ES"/>
              </w:rPr>
              <w:t>se debe realizar con precaución.</w:t>
            </w:r>
          </w:p>
        </w:tc>
      </w:tr>
      <w:tr w:rsidR="00186169" w:rsidRPr="00182B54" w14:paraId="51ED1B28" w14:textId="77777777">
        <w:tc>
          <w:tcPr>
            <w:tcW w:w="1368" w:type="dxa"/>
            <w:vMerge w:val="restart"/>
            <w:vAlign w:val="center"/>
          </w:tcPr>
          <w:p w14:paraId="318F9F1A" w14:textId="77777777" w:rsidR="00186169" w:rsidRPr="00186169" w:rsidRDefault="00186169">
            <w:pPr>
              <w:jc w:val="center"/>
              <w:rPr>
                <w:b/>
                <w:sz w:val="24"/>
              </w:rPr>
            </w:pPr>
            <w:r w:rsidRPr="00186169">
              <w:rPr>
                <w:b/>
                <w:sz w:val="24"/>
              </w:rPr>
              <w:t>Total Tree Cover Loss in IFL</w:t>
            </w:r>
          </w:p>
        </w:tc>
        <w:tc>
          <w:tcPr>
            <w:tcW w:w="3348" w:type="dxa"/>
          </w:tcPr>
          <w:p w14:paraId="6DD76343" w14:textId="77777777" w:rsidR="00186169" w:rsidRPr="00186169" w:rsidRDefault="00186169">
            <w:r w:rsidRPr="00186169">
              <w:t>Annual tree cover loss in IFL</w:t>
            </w:r>
          </w:p>
        </w:tc>
        <w:tc>
          <w:tcPr>
            <w:tcW w:w="1422" w:type="dxa"/>
            <w:vMerge w:val="restart"/>
            <w:vAlign w:val="center"/>
          </w:tcPr>
          <w:p w14:paraId="7B07F1BB" w14:textId="77777777" w:rsidR="00186169" w:rsidRPr="00186169" w:rsidRDefault="00186169">
            <w:pPr>
              <w:jc w:val="center"/>
              <w:rPr>
                <w:b/>
                <w:sz w:val="24"/>
                <w:lang w:val="es-ES"/>
              </w:rPr>
            </w:pPr>
            <w:r w:rsidRPr="00186169">
              <w:rPr>
                <w:rFonts w:ascii="Calibri" w:eastAsia="Calibri" w:hAnsi="Calibri" w:cs="Calibri"/>
                <w:b/>
                <w:bCs/>
                <w:sz w:val="24"/>
                <w:szCs w:val="24"/>
                <w:bdr w:val="nil"/>
                <w:lang w:val="es-ES"/>
              </w:rPr>
              <w:t>Pérdida de cobertura arbórea total en IFL</w:t>
            </w:r>
          </w:p>
        </w:tc>
        <w:tc>
          <w:tcPr>
            <w:tcW w:w="3438" w:type="dxa"/>
          </w:tcPr>
          <w:p w14:paraId="7AD17E74" w14:textId="77777777" w:rsidR="00186169" w:rsidRPr="00186169" w:rsidRDefault="00186169">
            <w:pPr>
              <w:rPr>
                <w:lang w:val="es-ES"/>
              </w:rPr>
            </w:pPr>
            <w:r w:rsidRPr="00186169">
              <w:rPr>
                <w:rFonts w:ascii="Calibri" w:eastAsia="Calibri" w:hAnsi="Calibri" w:cs="Calibri"/>
                <w:bdr w:val="nil"/>
                <w:lang w:val="es-ES"/>
              </w:rPr>
              <w:t>Pérdida de cobertura arbórea anual en IFL</w:t>
            </w:r>
          </w:p>
        </w:tc>
      </w:tr>
      <w:tr w:rsidR="00186169" w:rsidRPr="00275D11" w14:paraId="63ADC64F" w14:textId="77777777">
        <w:tc>
          <w:tcPr>
            <w:tcW w:w="1368" w:type="dxa"/>
            <w:vMerge/>
          </w:tcPr>
          <w:p w14:paraId="1037A07B" w14:textId="77777777" w:rsidR="00186169" w:rsidRPr="00186169" w:rsidRDefault="00186169">
            <w:pPr>
              <w:rPr>
                <w:b/>
                <w:sz w:val="24"/>
                <w:lang w:val="es-ES"/>
              </w:rPr>
            </w:pPr>
          </w:p>
        </w:tc>
        <w:tc>
          <w:tcPr>
            <w:tcW w:w="3348" w:type="dxa"/>
          </w:tcPr>
          <w:p w14:paraId="41144515" w14:textId="77777777" w:rsidR="00186169" w:rsidRPr="00186169" w:rsidRDefault="00186169">
            <w:r w:rsidRPr="00186169">
              <w:t>Annual Tree Cover Loss in Intact Forest Landscapes (IFL)</w:t>
            </w:r>
          </w:p>
        </w:tc>
        <w:tc>
          <w:tcPr>
            <w:tcW w:w="1422" w:type="dxa"/>
            <w:vMerge/>
          </w:tcPr>
          <w:p w14:paraId="41AB0B86" w14:textId="77777777" w:rsidR="00186169" w:rsidRPr="00186169" w:rsidRDefault="00186169">
            <w:pPr>
              <w:rPr>
                <w:b/>
                <w:sz w:val="24"/>
              </w:rPr>
            </w:pPr>
          </w:p>
        </w:tc>
        <w:tc>
          <w:tcPr>
            <w:tcW w:w="3438" w:type="dxa"/>
          </w:tcPr>
          <w:p w14:paraId="59E5E5CD" w14:textId="77777777" w:rsidR="00186169" w:rsidRPr="00186169" w:rsidRDefault="00186169">
            <w:pPr>
              <w:rPr>
                <w:lang w:val="es-ES"/>
              </w:rPr>
            </w:pPr>
            <w:r w:rsidRPr="00186169">
              <w:rPr>
                <w:rFonts w:ascii="Calibri" w:eastAsia="Calibri" w:hAnsi="Calibri" w:cs="Calibri"/>
                <w:bdr w:val="nil"/>
                <w:lang w:val="es-ES"/>
              </w:rPr>
              <w:t>Pérdida de cobertura arbórea anual en Paisajes Forestales Intactos (</w:t>
            </w:r>
            <w:proofErr w:type="spellStart"/>
            <w:r w:rsidRPr="00186169">
              <w:rPr>
                <w:rFonts w:ascii="Calibri" w:eastAsia="Calibri" w:hAnsi="Calibri" w:cs="Calibri"/>
                <w:bdr w:val="nil"/>
                <w:lang w:val="es-ES"/>
              </w:rPr>
              <w:t>Intact</w:t>
            </w:r>
            <w:proofErr w:type="spellEnd"/>
            <w:r w:rsidRPr="00186169">
              <w:rPr>
                <w:rFonts w:ascii="Calibri" w:eastAsia="Calibri" w:hAnsi="Calibri" w:cs="Calibri"/>
                <w:bdr w:val="nil"/>
                <w:lang w:val="es-ES"/>
              </w:rPr>
              <w:t xml:space="preserve"> Forest </w:t>
            </w:r>
            <w:proofErr w:type="spellStart"/>
            <w:r w:rsidRPr="00186169">
              <w:rPr>
                <w:rFonts w:ascii="Calibri" w:eastAsia="Calibri" w:hAnsi="Calibri" w:cs="Calibri"/>
                <w:bdr w:val="nil"/>
                <w:lang w:val="es-ES"/>
              </w:rPr>
              <w:t>Landscapes</w:t>
            </w:r>
            <w:proofErr w:type="spellEnd"/>
            <w:r w:rsidRPr="00186169">
              <w:rPr>
                <w:rFonts w:ascii="Calibri" w:eastAsia="Calibri" w:hAnsi="Calibri" w:cs="Calibri"/>
                <w:bdr w:val="nil"/>
                <w:lang w:val="es-ES"/>
              </w:rPr>
              <w:t>, IFL)</w:t>
            </w:r>
          </w:p>
        </w:tc>
      </w:tr>
      <w:tr w:rsidR="00186169" w:rsidRPr="00275D11" w14:paraId="2102FA54" w14:textId="77777777">
        <w:tc>
          <w:tcPr>
            <w:tcW w:w="1368" w:type="dxa"/>
            <w:vMerge/>
          </w:tcPr>
          <w:p w14:paraId="1C9DA090" w14:textId="77777777" w:rsidR="00186169" w:rsidRPr="00186169" w:rsidRDefault="00186169">
            <w:pPr>
              <w:rPr>
                <w:b/>
                <w:sz w:val="24"/>
                <w:lang w:val="es-ES"/>
              </w:rPr>
            </w:pPr>
          </w:p>
        </w:tc>
        <w:tc>
          <w:tcPr>
            <w:tcW w:w="3348" w:type="dxa"/>
          </w:tcPr>
          <w:p w14:paraId="66258250" w14:textId="77777777" w:rsidR="00186169" w:rsidRPr="00186169" w:rsidRDefault="00186169">
            <w:r w:rsidRPr="00186169">
              <w:t>Results will not be available if the area you selected does not include IFL. Select range and tree cover density then click the run analysis button to see results.</w:t>
            </w:r>
          </w:p>
        </w:tc>
        <w:tc>
          <w:tcPr>
            <w:tcW w:w="1422" w:type="dxa"/>
            <w:vMerge/>
          </w:tcPr>
          <w:p w14:paraId="48051446" w14:textId="77777777" w:rsidR="00186169" w:rsidRPr="00186169" w:rsidRDefault="00186169">
            <w:pPr>
              <w:rPr>
                <w:b/>
                <w:sz w:val="24"/>
              </w:rPr>
            </w:pPr>
          </w:p>
        </w:tc>
        <w:tc>
          <w:tcPr>
            <w:tcW w:w="3438" w:type="dxa"/>
          </w:tcPr>
          <w:p w14:paraId="05E799C6" w14:textId="2E99056C" w:rsidR="00186169" w:rsidRPr="00186169" w:rsidRDefault="00186169">
            <w:pPr>
              <w:rPr>
                <w:lang w:val="es-ES"/>
              </w:rPr>
            </w:pPr>
            <w:r w:rsidRPr="00186169">
              <w:rPr>
                <w:rFonts w:ascii="Calibri" w:eastAsia="Calibri" w:hAnsi="Calibri" w:cs="Calibri"/>
                <w:bdr w:val="nil"/>
                <w:lang w:val="es-ES"/>
              </w:rPr>
              <w:t>Los resultados no esta</w:t>
            </w:r>
            <w:r w:rsidR="003A0EF3">
              <w:rPr>
                <w:rFonts w:ascii="Calibri" w:eastAsia="Calibri" w:hAnsi="Calibri" w:cs="Calibri"/>
                <w:bdr w:val="nil"/>
                <w:lang w:val="es-ES"/>
              </w:rPr>
              <w:t>rán</w:t>
            </w:r>
            <w:r w:rsidRPr="00186169">
              <w:rPr>
                <w:rFonts w:ascii="Calibri" w:eastAsia="Calibri" w:hAnsi="Calibri" w:cs="Calibri"/>
                <w:bdr w:val="nil"/>
                <w:lang w:val="es-ES"/>
              </w:rPr>
              <w:t xml:space="preserve"> disponibles </w:t>
            </w:r>
            <w:r w:rsidR="0068266B">
              <w:rPr>
                <w:rFonts w:ascii="Calibri" w:eastAsia="Calibri" w:hAnsi="Calibri" w:cs="Calibri"/>
                <w:bdr w:val="nil"/>
                <w:lang w:val="es-ES"/>
              </w:rPr>
              <w:t>si</w:t>
            </w:r>
            <w:r w:rsidRPr="00186169">
              <w:rPr>
                <w:rFonts w:ascii="Calibri" w:eastAsia="Calibri" w:hAnsi="Calibri" w:cs="Calibri"/>
                <w:bdr w:val="nil"/>
                <w:lang w:val="es-ES"/>
              </w:rPr>
              <w:t xml:space="preserve"> el área que seleccionó no incluye IFL. Para ver los resultados, seleccione el rango y la densidad de la cobertura arbórea, después haga clic en el botón ejecutar análisis.</w:t>
            </w:r>
          </w:p>
        </w:tc>
      </w:tr>
      <w:tr w:rsidR="00186169" w:rsidRPr="00182B54" w14:paraId="76D33EE4" w14:textId="77777777">
        <w:tc>
          <w:tcPr>
            <w:tcW w:w="1368" w:type="dxa"/>
            <w:vMerge/>
          </w:tcPr>
          <w:p w14:paraId="0A4A213D" w14:textId="77777777" w:rsidR="00186169" w:rsidRPr="00186169" w:rsidRDefault="00186169">
            <w:pPr>
              <w:rPr>
                <w:b/>
                <w:sz w:val="24"/>
                <w:lang w:val="es-ES"/>
              </w:rPr>
            </w:pPr>
          </w:p>
        </w:tc>
        <w:tc>
          <w:tcPr>
            <w:tcW w:w="3348" w:type="dxa"/>
          </w:tcPr>
          <w:p w14:paraId="58E9E7E4" w14:textId="77777777" w:rsidR="00186169" w:rsidRPr="00186169" w:rsidRDefault="00186169">
            <w:r w:rsidRPr="00186169">
              <w:t>Loss in Intact Forest Landscapes</w:t>
            </w:r>
          </w:p>
        </w:tc>
        <w:tc>
          <w:tcPr>
            <w:tcW w:w="1422" w:type="dxa"/>
            <w:vMerge/>
          </w:tcPr>
          <w:p w14:paraId="207201A7" w14:textId="77777777" w:rsidR="00186169" w:rsidRPr="00186169" w:rsidRDefault="00186169">
            <w:pPr>
              <w:rPr>
                <w:b/>
                <w:sz w:val="24"/>
              </w:rPr>
            </w:pPr>
          </w:p>
        </w:tc>
        <w:tc>
          <w:tcPr>
            <w:tcW w:w="3438" w:type="dxa"/>
          </w:tcPr>
          <w:p w14:paraId="50B625C1" w14:textId="1E57D7B3" w:rsidR="00186169" w:rsidRPr="00186169" w:rsidRDefault="00186169">
            <w:pPr>
              <w:rPr>
                <w:lang w:val="es-ES"/>
              </w:rPr>
            </w:pPr>
            <w:r w:rsidRPr="00186169">
              <w:rPr>
                <w:rFonts w:ascii="Calibri" w:eastAsia="Calibri" w:hAnsi="Calibri" w:cs="Calibri"/>
                <w:bdr w:val="nil"/>
                <w:lang w:val="es-ES"/>
              </w:rPr>
              <w:t xml:space="preserve">Pérdida en </w:t>
            </w:r>
            <w:r w:rsidR="00EF2218">
              <w:rPr>
                <w:rFonts w:ascii="Calibri" w:eastAsia="Calibri" w:hAnsi="Calibri" w:cs="Calibri"/>
                <w:bdr w:val="nil"/>
                <w:lang w:val="es-ES"/>
              </w:rPr>
              <w:t>P</w:t>
            </w:r>
            <w:r w:rsidRPr="00186169">
              <w:rPr>
                <w:rFonts w:ascii="Calibri" w:eastAsia="Calibri" w:hAnsi="Calibri" w:cs="Calibri"/>
                <w:bdr w:val="nil"/>
                <w:lang w:val="es-ES"/>
              </w:rPr>
              <w:t xml:space="preserve">aisajes </w:t>
            </w:r>
            <w:r w:rsidR="00EF2218">
              <w:rPr>
                <w:rFonts w:ascii="Calibri" w:eastAsia="Calibri" w:hAnsi="Calibri" w:cs="Calibri"/>
                <w:bdr w:val="nil"/>
                <w:lang w:val="es-ES"/>
              </w:rPr>
              <w:t>F</w:t>
            </w:r>
            <w:r w:rsidRPr="00186169">
              <w:rPr>
                <w:rFonts w:ascii="Calibri" w:eastAsia="Calibri" w:hAnsi="Calibri" w:cs="Calibri"/>
                <w:bdr w:val="nil"/>
                <w:lang w:val="es-ES"/>
              </w:rPr>
              <w:t xml:space="preserve">orestales </w:t>
            </w:r>
            <w:r w:rsidR="00EF2218">
              <w:rPr>
                <w:rFonts w:ascii="Calibri" w:eastAsia="Calibri" w:hAnsi="Calibri" w:cs="Calibri"/>
                <w:bdr w:val="nil"/>
                <w:lang w:val="es-ES"/>
              </w:rPr>
              <w:t>I</w:t>
            </w:r>
            <w:r w:rsidRPr="00186169">
              <w:rPr>
                <w:rFonts w:ascii="Calibri" w:eastAsia="Calibri" w:hAnsi="Calibri" w:cs="Calibri"/>
                <w:bdr w:val="nil"/>
                <w:lang w:val="es-ES"/>
              </w:rPr>
              <w:t>ntactos</w:t>
            </w:r>
          </w:p>
        </w:tc>
      </w:tr>
      <w:tr w:rsidR="00186169" w:rsidRPr="00182B54" w14:paraId="1CC23839" w14:textId="77777777">
        <w:tc>
          <w:tcPr>
            <w:tcW w:w="1368" w:type="dxa"/>
            <w:vMerge/>
          </w:tcPr>
          <w:p w14:paraId="2120B29B" w14:textId="77777777" w:rsidR="00186169" w:rsidRPr="00186169" w:rsidRDefault="00186169">
            <w:pPr>
              <w:rPr>
                <w:b/>
                <w:sz w:val="24"/>
                <w:lang w:val="es-ES"/>
              </w:rPr>
            </w:pPr>
          </w:p>
        </w:tc>
        <w:tc>
          <w:tcPr>
            <w:tcW w:w="3348" w:type="dxa"/>
          </w:tcPr>
          <w:p w14:paraId="7E70AEDC" w14:textId="77777777" w:rsidR="00186169" w:rsidRPr="00186169" w:rsidRDefault="00186169">
            <w:r w:rsidRPr="00186169">
              <w:t xml:space="preserve">This analysis reflects tree cover loss in Intact Forest Landscapes (IFL), based on the IFL map from the year 2000. </w:t>
            </w:r>
          </w:p>
          <w:p w14:paraId="43F123DC" w14:textId="77777777" w:rsidR="00186169" w:rsidRPr="00186169" w:rsidRDefault="00186169"/>
          <w:p w14:paraId="14F9852B" w14:textId="77777777" w:rsidR="00186169" w:rsidRPr="00186169" w:rsidRDefault="00186169">
            <w:r w:rsidRPr="00186169">
              <w:t>The world IFL map was created through visual interpretation of Landsat images by experts. The IFL map may contain inaccuracies due to limitations in the spatial resolution of the imagery.</w:t>
            </w:r>
          </w:p>
          <w:p w14:paraId="437678B8" w14:textId="77777777" w:rsidR="00186169" w:rsidRPr="00186169" w:rsidRDefault="00186169"/>
          <w:p w14:paraId="33020A3B" w14:textId="77777777" w:rsidR="00186169" w:rsidRPr="00186169" w:rsidRDefault="00186169">
            <w:r w:rsidRPr="00186169">
              <w:t>The tree cover loss data set is a collaboration of the University of Maryland, Google, USGS, and NASA, and uses Landsat satellite images to map annual tree cover loss at a 30 × 30-meter resolution. Tree cover is defined as all vegetation greater than 5 meters in height and may take the form of natural forests or plantations across a range of canopy densities. “Loss” indicates the removal or mortality of tree cover and can be due to a variety of factors, including mechanical harvesting, fire, disease, or storm damage. As such, “tree cover loss” is not the same as “deforestation”. The loss data from 2011 onwards was produced using an updated methodology. Comparisons between the original 2001-2010 data and the post 2011 data should be performed with caution.</w:t>
            </w:r>
          </w:p>
        </w:tc>
        <w:tc>
          <w:tcPr>
            <w:tcW w:w="1422" w:type="dxa"/>
            <w:vMerge/>
          </w:tcPr>
          <w:p w14:paraId="704F35AC" w14:textId="77777777" w:rsidR="00186169" w:rsidRPr="00186169" w:rsidRDefault="00186169">
            <w:pPr>
              <w:rPr>
                <w:b/>
                <w:sz w:val="24"/>
              </w:rPr>
            </w:pPr>
          </w:p>
        </w:tc>
        <w:tc>
          <w:tcPr>
            <w:tcW w:w="3438" w:type="dxa"/>
          </w:tcPr>
          <w:p w14:paraId="29CB0930" w14:textId="77777777" w:rsidR="00186169" w:rsidRPr="00186169" w:rsidRDefault="00186169">
            <w:pPr>
              <w:rPr>
                <w:lang w:val="es-ES"/>
              </w:rPr>
            </w:pPr>
            <w:r w:rsidRPr="00186169">
              <w:rPr>
                <w:rFonts w:ascii="Calibri" w:eastAsia="Calibri" w:hAnsi="Calibri" w:cs="Calibri"/>
                <w:bdr w:val="nil"/>
                <w:lang w:val="es-ES"/>
              </w:rPr>
              <w:t>Este análisis refleja la pérdida de cobertura arbórea anual en Paisajes Forestales Intactos (</w:t>
            </w:r>
            <w:proofErr w:type="spellStart"/>
            <w:r w:rsidRPr="00186169">
              <w:rPr>
                <w:rFonts w:ascii="Calibri" w:eastAsia="Calibri" w:hAnsi="Calibri" w:cs="Calibri"/>
                <w:bdr w:val="nil"/>
                <w:lang w:val="es-ES"/>
              </w:rPr>
              <w:t>Intact</w:t>
            </w:r>
            <w:proofErr w:type="spellEnd"/>
            <w:r w:rsidRPr="00186169">
              <w:rPr>
                <w:rFonts w:ascii="Calibri" w:eastAsia="Calibri" w:hAnsi="Calibri" w:cs="Calibri"/>
                <w:bdr w:val="nil"/>
                <w:lang w:val="es-ES"/>
              </w:rPr>
              <w:t xml:space="preserve"> Forest </w:t>
            </w:r>
            <w:proofErr w:type="spellStart"/>
            <w:r w:rsidRPr="00186169">
              <w:rPr>
                <w:rFonts w:ascii="Calibri" w:eastAsia="Calibri" w:hAnsi="Calibri" w:cs="Calibri"/>
                <w:bdr w:val="nil"/>
                <w:lang w:val="es-ES"/>
              </w:rPr>
              <w:t>Landscapes</w:t>
            </w:r>
            <w:proofErr w:type="spellEnd"/>
            <w:r w:rsidRPr="00186169">
              <w:rPr>
                <w:rFonts w:ascii="Calibri" w:eastAsia="Calibri" w:hAnsi="Calibri" w:cs="Calibri"/>
                <w:bdr w:val="nil"/>
                <w:lang w:val="es-ES"/>
              </w:rPr>
              <w:t xml:space="preserve">, IFL), según el mapa de IFL del año 2000. </w:t>
            </w:r>
          </w:p>
          <w:p w14:paraId="6D2C3A18" w14:textId="77777777" w:rsidR="00186169" w:rsidRPr="00186169" w:rsidRDefault="00186169">
            <w:pPr>
              <w:rPr>
                <w:lang w:val="es-ES"/>
              </w:rPr>
            </w:pPr>
          </w:p>
          <w:p w14:paraId="54BDABBF" w14:textId="77777777" w:rsidR="00186169" w:rsidRPr="00186169" w:rsidRDefault="00186169">
            <w:pPr>
              <w:rPr>
                <w:lang w:val="es-ES"/>
              </w:rPr>
            </w:pPr>
            <w:r w:rsidRPr="00186169">
              <w:rPr>
                <w:rFonts w:ascii="Calibri" w:eastAsia="Calibri" w:hAnsi="Calibri" w:cs="Calibri"/>
                <w:bdr w:val="nil"/>
                <w:lang w:val="es-ES"/>
              </w:rPr>
              <w:t>El mapa de IFL mundial fue creado por expertos mediante una interpretación visual de las imágenes de Landsat. El mapa de IFL puede contener imprecisiones debido a las limitaciones en cuanto a la resolución espacial de las imágenes.</w:t>
            </w:r>
          </w:p>
          <w:p w14:paraId="0B729023" w14:textId="77777777" w:rsidR="00186169" w:rsidRPr="00186169" w:rsidRDefault="00186169">
            <w:pPr>
              <w:rPr>
                <w:lang w:val="es-ES"/>
              </w:rPr>
            </w:pPr>
          </w:p>
          <w:p w14:paraId="451048B6" w14:textId="529EF595" w:rsidR="00186169" w:rsidRPr="00186169" w:rsidRDefault="00186169">
            <w:pPr>
              <w:rPr>
                <w:lang w:val="es-ES"/>
              </w:rPr>
            </w:pPr>
            <w:r w:rsidRPr="00186169">
              <w:rPr>
                <w:rFonts w:ascii="Calibri" w:eastAsia="Calibri" w:hAnsi="Calibri" w:cs="Calibri"/>
                <w:bdr w:val="nil"/>
                <w:lang w:val="es-ES"/>
              </w:rPr>
              <w:t>El conjunto de datos de la pérdida de cobertura arbórea es una colaboración entre la Universidad de Maryland, Google, USGS y NASA, y utiliza imágenes satelitales de Landsat para representar la pérdida de cobertura arbórea anual en una resolución de 30</w:t>
            </w:r>
            <w:r w:rsidR="00D901A9">
              <w:rPr>
                <w:rFonts w:ascii="Calibri" w:eastAsia="Calibri" w:hAnsi="Calibri" w:cs="Calibri"/>
                <w:bdr w:val="nil"/>
                <w:lang w:val="es-ES"/>
              </w:rPr>
              <w:t xml:space="preserve"> m</w:t>
            </w:r>
            <w:r w:rsidRPr="00186169">
              <w:rPr>
                <w:rFonts w:ascii="Calibri" w:eastAsia="Calibri" w:hAnsi="Calibri" w:cs="Calibri"/>
                <w:bdr w:val="nil"/>
                <w:lang w:val="es-ES"/>
              </w:rPr>
              <w:t xml:space="preserve"> x 30 m. La cobertura arbórea se define como toda vegetación con una altura superior a 5 metros y puede tomar la forma de bosques naturales y plantaciones a lo largo de una gama de densidades de dosel. “Pérdida” indica la eliminación o mortalidad de la cobertura arbórea y puede deberse a una variedad de factores, entre ellos, cosecha mecánica, incendios, enfermedades o daños por tormenta. Como tal, “pérdida de cobertura arbórea” no es lo mismo que “deforestación”. Los datos de la pérdida a partir del 2011 en adelante se generaron </w:t>
            </w:r>
            <w:r w:rsidRPr="00186169">
              <w:rPr>
                <w:rFonts w:ascii="Calibri" w:eastAsia="Calibri" w:hAnsi="Calibri" w:cs="Calibri"/>
                <w:bdr w:val="nil"/>
                <w:lang w:val="es-ES"/>
              </w:rPr>
              <w:lastRenderedPageBreak/>
              <w:t xml:space="preserve">utilizando una metodología actualizada. Las comparaciones entre los datos originales de 2001 a 2010 y los datos </w:t>
            </w:r>
            <w:r w:rsidR="00054C57">
              <w:rPr>
                <w:rFonts w:ascii="Calibri" w:eastAsia="Calibri" w:hAnsi="Calibri" w:cs="Calibri"/>
                <w:bdr w:val="nil"/>
                <w:lang w:val="es-ES"/>
              </w:rPr>
              <w:t>de</w:t>
            </w:r>
            <w:r w:rsidRPr="00186169">
              <w:rPr>
                <w:rFonts w:ascii="Calibri" w:eastAsia="Calibri" w:hAnsi="Calibri" w:cs="Calibri"/>
                <w:bdr w:val="nil"/>
                <w:lang w:val="es-ES"/>
              </w:rPr>
              <w:t xml:space="preserve"> 2011</w:t>
            </w:r>
            <w:r w:rsidR="00054C57">
              <w:rPr>
                <w:rFonts w:ascii="Calibri" w:eastAsia="Calibri" w:hAnsi="Calibri" w:cs="Calibri"/>
                <w:bdr w:val="nil"/>
                <w:lang w:val="es-ES"/>
              </w:rPr>
              <w:t xml:space="preserve"> en adelante</w:t>
            </w:r>
            <w:r w:rsidRPr="00186169">
              <w:rPr>
                <w:rFonts w:ascii="Calibri" w:eastAsia="Calibri" w:hAnsi="Calibri" w:cs="Calibri"/>
                <w:bdr w:val="nil"/>
                <w:lang w:val="es-ES"/>
              </w:rPr>
              <w:t xml:space="preserve"> se debe realizar con precaución.</w:t>
            </w:r>
          </w:p>
        </w:tc>
      </w:tr>
      <w:tr w:rsidR="00186169" w:rsidRPr="00182B54" w14:paraId="63B39C77" w14:textId="77777777">
        <w:tc>
          <w:tcPr>
            <w:tcW w:w="1368" w:type="dxa"/>
            <w:vMerge w:val="restart"/>
            <w:vAlign w:val="center"/>
          </w:tcPr>
          <w:p w14:paraId="61F3AED5" w14:textId="77777777" w:rsidR="00186169" w:rsidRPr="00186169" w:rsidRDefault="00186169">
            <w:pPr>
              <w:jc w:val="center"/>
              <w:rPr>
                <w:b/>
                <w:sz w:val="24"/>
              </w:rPr>
            </w:pPr>
            <w:r w:rsidRPr="00186169">
              <w:rPr>
                <w:b/>
                <w:sz w:val="28"/>
              </w:rPr>
              <w:lastRenderedPageBreak/>
              <w:t>Total Tree Cover Loss by land cover class</w:t>
            </w:r>
          </w:p>
        </w:tc>
        <w:tc>
          <w:tcPr>
            <w:tcW w:w="3348" w:type="dxa"/>
          </w:tcPr>
          <w:p w14:paraId="5C871032" w14:textId="77777777" w:rsidR="00186169" w:rsidRPr="00186169" w:rsidRDefault="00186169">
            <w:r w:rsidRPr="00186169">
              <w:t>Annual tree cover loss by land cover class</w:t>
            </w:r>
          </w:p>
        </w:tc>
        <w:tc>
          <w:tcPr>
            <w:tcW w:w="1422" w:type="dxa"/>
            <w:vMerge w:val="restart"/>
            <w:vAlign w:val="center"/>
          </w:tcPr>
          <w:p w14:paraId="448540CE" w14:textId="77777777" w:rsidR="00186169" w:rsidRPr="00186169" w:rsidRDefault="00186169">
            <w:pPr>
              <w:jc w:val="center"/>
              <w:rPr>
                <w:b/>
                <w:sz w:val="24"/>
                <w:lang w:val="es-ES"/>
              </w:rPr>
            </w:pPr>
            <w:r w:rsidRPr="00186169">
              <w:rPr>
                <w:rFonts w:ascii="Calibri" w:eastAsia="Calibri" w:hAnsi="Calibri" w:cs="Calibri"/>
                <w:b/>
                <w:bCs/>
                <w:sz w:val="28"/>
                <w:szCs w:val="28"/>
                <w:bdr w:val="nil"/>
                <w:lang w:val="es-ES"/>
              </w:rPr>
              <w:t>Pérdida de cobertura arbórea total por clase de cobertura de tierra</w:t>
            </w:r>
          </w:p>
        </w:tc>
        <w:tc>
          <w:tcPr>
            <w:tcW w:w="3438" w:type="dxa"/>
          </w:tcPr>
          <w:p w14:paraId="4713F53A" w14:textId="77777777" w:rsidR="00186169" w:rsidRPr="00186169" w:rsidRDefault="00186169">
            <w:pPr>
              <w:rPr>
                <w:lang w:val="es-ES"/>
              </w:rPr>
            </w:pPr>
            <w:r w:rsidRPr="00186169">
              <w:rPr>
                <w:rFonts w:ascii="Calibri" w:eastAsia="Calibri" w:hAnsi="Calibri" w:cs="Calibri"/>
                <w:bdr w:val="nil"/>
                <w:lang w:val="es-ES"/>
              </w:rPr>
              <w:t>Pérdida de cobertura arbórea anual por clase de cobertura de tierra</w:t>
            </w:r>
          </w:p>
        </w:tc>
      </w:tr>
      <w:tr w:rsidR="00186169" w:rsidRPr="00182B54" w14:paraId="23862DD2" w14:textId="77777777">
        <w:tc>
          <w:tcPr>
            <w:tcW w:w="1368" w:type="dxa"/>
            <w:vMerge/>
          </w:tcPr>
          <w:p w14:paraId="7C867EBB" w14:textId="77777777" w:rsidR="00186169" w:rsidRPr="00186169" w:rsidRDefault="00186169">
            <w:pPr>
              <w:rPr>
                <w:b/>
                <w:sz w:val="24"/>
                <w:lang w:val="es-ES"/>
              </w:rPr>
            </w:pPr>
          </w:p>
        </w:tc>
        <w:tc>
          <w:tcPr>
            <w:tcW w:w="3348" w:type="dxa"/>
          </w:tcPr>
          <w:p w14:paraId="4EB8D5A7" w14:textId="77777777" w:rsidR="00186169" w:rsidRPr="00186169" w:rsidRDefault="00186169">
            <w:r w:rsidRPr="00186169">
              <w:t xml:space="preserve">Land cover data from 2000 and provided by the European Space Agency (ESA) and </w:t>
            </w:r>
            <w:proofErr w:type="spellStart"/>
            <w:r w:rsidRPr="00186169">
              <w:t>UCLouvain</w:t>
            </w:r>
            <w:proofErr w:type="spellEnd"/>
            <w:r w:rsidRPr="00186169">
              <w:t>. Select range and tree cover density then click the run analysis button to see results.</w:t>
            </w:r>
          </w:p>
        </w:tc>
        <w:tc>
          <w:tcPr>
            <w:tcW w:w="1422" w:type="dxa"/>
            <w:vMerge/>
          </w:tcPr>
          <w:p w14:paraId="23E93C1D" w14:textId="77777777" w:rsidR="00186169" w:rsidRPr="00186169" w:rsidRDefault="00186169">
            <w:pPr>
              <w:rPr>
                <w:b/>
                <w:sz w:val="24"/>
              </w:rPr>
            </w:pPr>
          </w:p>
        </w:tc>
        <w:tc>
          <w:tcPr>
            <w:tcW w:w="3438" w:type="dxa"/>
          </w:tcPr>
          <w:p w14:paraId="45B3F336" w14:textId="77777777" w:rsidR="00186169" w:rsidRPr="00186169" w:rsidRDefault="00186169">
            <w:pPr>
              <w:rPr>
                <w:lang w:val="es-ES"/>
              </w:rPr>
            </w:pPr>
            <w:r w:rsidRPr="00186169">
              <w:rPr>
                <w:rFonts w:ascii="Calibri" w:eastAsia="Calibri" w:hAnsi="Calibri" w:cs="Calibri"/>
                <w:bdr w:val="nil"/>
                <w:lang w:val="es-ES"/>
              </w:rPr>
              <w:t>Los datos de la cobertura de tierra son de 2000 y fueron proporcionados por la Agencia Espacial Europea (</w:t>
            </w:r>
            <w:proofErr w:type="spellStart"/>
            <w:r w:rsidRPr="00186169">
              <w:rPr>
                <w:rFonts w:ascii="Calibri" w:eastAsia="Calibri" w:hAnsi="Calibri" w:cs="Calibri"/>
                <w:bdr w:val="nil"/>
                <w:lang w:val="es-ES"/>
              </w:rPr>
              <w:t>European</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Space</w:t>
            </w:r>
            <w:proofErr w:type="spellEnd"/>
            <w:r w:rsidRPr="00186169">
              <w:rPr>
                <w:rFonts w:ascii="Calibri" w:eastAsia="Calibri" w:hAnsi="Calibri" w:cs="Calibri"/>
                <w:bdr w:val="nil"/>
                <w:lang w:val="es-ES"/>
              </w:rPr>
              <w:t xml:space="preserve"> Agency, ESA) y </w:t>
            </w:r>
            <w:proofErr w:type="spellStart"/>
            <w:r w:rsidRPr="00186169">
              <w:rPr>
                <w:rFonts w:ascii="Calibri" w:eastAsia="Calibri" w:hAnsi="Calibri" w:cs="Calibri"/>
                <w:bdr w:val="nil"/>
                <w:lang w:val="es-ES"/>
              </w:rPr>
              <w:t>UCLouvain</w:t>
            </w:r>
            <w:proofErr w:type="spellEnd"/>
            <w:r w:rsidRPr="00186169">
              <w:rPr>
                <w:rFonts w:ascii="Calibri" w:eastAsia="Calibri" w:hAnsi="Calibri" w:cs="Calibri"/>
                <w:bdr w:val="nil"/>
                <w:lang w:val="es-ES"/>
              </w:rPr>
              <w:t>. Para ver los resultados, seleccione el rango y la densidad de la cobertura arbórea, después haga clic en el botón ejecutar análisis.</w:t>
            </w:r>
          </w:p>
        </w:tc>
      </w:tr>
      <w:tr w:rsidR="00186169" w:rsidRPr="00186169" w14:paraId="2C277280" w14:textId="77777777">
        <w:tc>
          <w:tcPr>
            <w:tcW w:w="1368" w:type="dxa"/>
            <w:vMerge/>
          </w:tcPr>
          <w:p w14:paraId="6D98848A" w14:textId="77777777" w:rsidR="00186169" w:rsidRPr="00186169" w:rsidRDefault="00186169">
            <w:pPr>
              <w:rPr>
                <w:b/>
                <w:sz w:val="24"/>
                <w:lang w:val="es-ES"/>
              </w:rPr>
            </w:pPr>
          </w:p>
        </w:tc>
        <w:tc>
          <w:tcPr>
            <w:tcW w:w="3348" w:type="dxa"/>
          </w:tcPr>
          <w:p w14:paraId="0F218544" w14:textId="77777777" w:rsidR="00186169" w:rsidRPr="00186169" w:rsidRDefault="00186169">
            <w:pPr>
              <w:rPr>
                <w:lang w:val="es-ES"/>
              </w:rPr>
            </w:pPr>
            <w:proofErr w:type="spellStart"/>
            <w:r w:rsidRPr="00186169">
              <w:rPr>
                <w:lang w:val="es-ES"/>
              </w:rPr>
              <w:t>Agriculture</w:t>
            </w:r>
            <w:proofErr w:type="spellEnd"/>
          </w:p>
        </w:tc>
        <w:tc>
          <w:tcPr>
            <w:tcW w:w="1422" w:type="dxa"/>
            <w:vMerge/>
          </w:tcPr>
          <w:p w14:paraId="1402412C" w14:textId="77777777" w:rsidR="00186169" w:rsidRPr="00186169" w:rsidRDefault="00186169">
            <w:pPr>
              <w:rPr>
                <w:b/>
                <w:sz w:val="24"/>
                <w:lang w:val="es-ES"/>
              </w:rPr>
            </w:pPr>
          </w:p>
        </w:tc>
        <w:tc>
          <w:tcPr>
            <w:tcW w:w="3438" w:type="dxa"/>
          </w:tcPr>
          <w:p w14:paraId="358AE2B1" w14:textId="77777777" w:rsidR="00186169" w:rsidRPr="00186169" w:rsidRDefault="00186169">
            <w:pPr>
              <w:rPr>
                <w:lang w:val="es-ES"/>
              </w:rPr>
            </w:pPr>
            <w:r w:rsidRPr="00186169">
              <w:rPr>
                <w:rFonts w:ascii="Calibri" w:eastAsia="Calibri" w:hAnsi="Calibri" w:cs="Calibri"/>
                <w:bdr w:val="nil"/>
                <w:lang w:val="es-ES"/>
              </w:rPr>
              <w:t>Agricultura</w:t>
            </w:r>
          </w:p>
        </w:tc>
      </w:tr>
      <w:tr w:rsidR="00186169" w:rsidRPr="00186169" w14:paraId="0D7B5B13" w14:textId="77777777">
        <w:tc>
          <w:tcPr>
            <w:tcW w:w="1368" w:type="dxa"/>
            <w:vMerge/>
          </w:tcPr>
          <w:p w14:paraId="006055F2" w14:textId="77777777" w:rsidR="00186169" w:rsidRPr="00186169" w:rsidRDefault="00186169">
            <w:pPr>
              <w:rPr>
                <w:b/>
                <w:sz w:val="24"/>
                <w:lang w:val="es-ES"/>
              </w:rPr>
            </w:pPr>
          </w:p>
        </w:tc>
        <w:tc>
          <w:tcPr>
            <w:tcW w:w="3348" w:type="dxa"/>
          </w:tcPr>
          <w:p w14:paraId="0ACDD64C" w14:textId="77777777" w:rsidR="00186169" w:rsidRPr="00186169" w:rsidRDefault="00186169">
            <w:pPr>
              <w:rPr>
                <w:lang w:val="es-ES"/>
              </w:rPr>
            </w:pPr>
            <w:r w:rsidRPr="00186169">
              <w:rPr>
                <w:lang w:val="es-ES"/>
              </w:rPr>
              <w:t>Forest</w:t>
            </w:r>
          </w:p>
        </w:tc>
        <w:tc>
          <w:tcPr>
            <w:tcW w:w="1422" w:type="dxa"/>
            <w:vMerge/>
          </w:tcPr>
          <w:p w14:paraId="15A2C9A0" w14:textId="77777777" w:rsidR="00186169" w:rsidRPr="00186169" w:rsidRDefault="00186169">
            <w:pPr>
              <w:rPr>
                <w:b/>
                <w:sz w:val="24"/>
                <w:lang w:val="es-ES"/>
              </w:rPr>
            </w:pPr>
          </w:p>
        </w:tc>
        <w:tc>
          <w:tcPr>
            <w:tcW w:w="3438" w:type="dxa"/>
          </w:tcPr>
          <w:p w14:paraId="211DC0D4" w14:textId="77777777" w:rsidR="00186169" w:rsidRPr="00186169" w:rsidRDefault="00186169">
            <w:pPr>
              <w:rPr>
                <w:lang w:val="es-ES"/>
              </w:rPr>
            </w:pPr>
            <w:r w:rsidRPr="00186169">
              <w:rPr>
                <w:rFonts w:ascii="Calibri" w:eastAsia="Calibri" w:hAnsi="Calibri" w:cs="Calibri"/>
                <w:bdr w:val="nil"/>
                <w:lang w:val="es-ES"/>
              </w:rPr>
              <w:t>Bosque</w:t>
            </w:r>
          </w:p>
        </w:tc>
      </w:tr>
      <w:tr w:rsidR="00186169" w:rsidRPr="00186169" w14:paraId="750C9BEB" w14:textId="77777777">
        <w:tc>
          <w:tcPr>
            <w:tcW w:w="1368" w:type="dxa"/>
            <w:vMerge/>
          </w:tcPr>
          <w:p w14:paraId="50619FC3" w14:textId="77777777" w:rsidR="00186169" w:rsidRPr="00186169" w:rsidRDefault="00186169">
            <w:pPr>
              <w:rPr>
                <w:b/>
                <w:sz w:val="24"/>
                <w:lang w:val="es-ES"/>
              </w:rPr>
            </w:pPr>
          </w:p>
        </w:tc>
        <w:tc>
          <w:tcPr>
            <w:tcW w:w="3348" w:type="dxa"/>
          </w:tcPr>
          <w:p w14:paraId="4C3AD258" w14:textId="77777777" w:rsidR="00186169" w:rsidRPr="00186169" w:rsidRDefault="00186169">
            <w:pPr>
              <w:rPr>
                <w:lang w:val="es-ES"/>
              </w:rPr>
            </w:pPr>
            <w:proofErr w:type="spellStart"/>
            <w:r w:rsidRPr="00186169">
              <w:rPr>
                <w:lang w:val="es-ES"/>
              </w:rPr>
              <w:t>Grassland</w:t>
            </w:r>
            <w:proofErr w:type="spellEnd"/>
          </w:p>
        </w:tc>
        <w:tc>
          <w:tcPr>
            <w:tcW w:w="1422" w:type="dxa"/>
            <w:vMerge/>
          </w:tcPr>
          <w:p w14:paraId="07A45BAE" w14:textId="77777777" w:rsidR="00186169" w:rsidRPr="00186169" w:rsidRDefault="00186169">
            <w:pPr>
              <w:rPr>
                <w:b/>
                <w:sz w:val="24"/>
                <w:lang w:val="es-ES"/>
              </w:rPr>
            </w:pPr>
          </w:p>
        </w:tc>
        <w:tc>
          <w:tcPr>
            <w:tcW w:w="3438" w:type="dxa"/>
          </w:tcPr>
          <w:p w14:paraId="475DD04B" w14:textId="77777777" w:rsidR="00186169" w:rsidRPr="00186169" w:rsidRDefault="00186169">
            <w:pPr>
              <w:rPr>
                <w:lang w:val="es-ES"/>
              </w:rPr>
            </w:pPr>
            <w:r w:rsidRPr="00186169">
              <w:rPr>
                <w:rFonts w:ascii="Calibri" w:eastAsia="Calibri" w:hAnsi="Calibri" w:cs="Calibri"/>
                <w:bdr w:val="nil"/>
                <w:lang w:val="es-ES"/>
              </w:rPr>
              <w:t>Pastizal</w:t>
            </w:r>
          </w:p>
        </w:tc>
      </w:tr>
      <w:tr w:rsidR="00186169" w:rsidRPr="00186169" w14:paraId="79CB7546" w14:textId="77777777">
        <w:tc>
          <w:tcPr>
            <w:tcW w:w="1368" w:type="dxa"/>
            <w:vMerge/>
          </w:tcPr>
          <w:p w14:paraId="7FC67BEE" w14:textId="77777777" w:rsidR="00186169" w:rsidRPr="00186169" w:rsidRDefault="00186169">
            <w:pPr>
              <w:rPr>
                <w:b/>
                <w:sz w:val="24"/>
                <w:lang w:val="es-ES"/>
              </w:rPr>
            </w:pPr>
          </w:p>
        </w:tc>
        <w:tc>
          <w:tcPr>
            <w:tcW w:w="3348" w:type="dxa"/>
          </w:tcPr>
          <w:p w14:paraId="7C8D5983" w14:textId="77777777" w:rsidR="00186169" w:rsidRPr="00186169" w:rsidRDefault="00186169">
            <w:pPr>
              <w:rPr>
                <w:lang w:val="es-ES"/>
              </w:rPr>
            </w:pPr>
            <w:proofErr w:type="spellStart"/>
            <w:r w:rsidRPr="00186169">
              <w:rPr>
                <w:lang w:val="es-ES"/>
              </w:rPr>
              <w:t>Wetland</w:t>
            </w:r>
            <w:proofErr w:type="spellEnd"/>
          </w:p>
        </w:tc>
        <w:tc>
          <w:tcPr>
            <w:tcW w:w="1422" w:type="dxa"/>
            <w:vMerge/>
          </w:tcPr>
          <w:p w14:paraId="55AFE0C3" w14:textId="77777777" w:rsidR="00186169" w:rsidRPr="00186169" w:rsidRDefault="00186169">
            <w:pPr>
              <w:rPr>
                <w:b/>
                <w:sz w:val="24"/>
                <w:lang w:val="es-ES"/>
              </w:rPr>
            </w:pPr>
          </w:p>
        </w:tc>
        <w:tc>
          <w:tcPr>
            <w:tcW w:w="3438" w:type="dxa"/>
          </w:tcPr>
          <w:p w14:paraId="574E8183" w14:textId="77777777" w:rsidR="00186169" w:rsidRPr="00186169" w:rsidRDefault="00186169">
            <w:pPr>
              <w:rPr>
                <w:lang w:val="es-ES"/>
              </w:rPr>
            </w:pPr>
            <w:r w:rsidRPr="00186169">
              <w:rPr>
                <w:rFonts w:ascii="Calibri" w:eastAsia="Calibri" w:hAnsi="Calibri" w:cs="Calibri"/>
                <w:bdr w:val="nil"/>
                <w:lang w:val="es-ES"/>
              </w:rPr>
              <w:t>Humedal</w:t>
            </w:r>
          </w:p>
        </w:tc>
      </w:tr>
      <w:tr w:rsidR="00186169" w:rsidRPr="00186169" w14:paraId="61688A05" w14:textId="77777777">
        <w:tc>
          <w:tcPr>
            <w:tcW w:w="1368" w:type="dxa"/>
            <w:vMerge/>
          </w:tcPr>
          <w:p w14:paraId="0D5EF3D9" w14:textId="77777777" w:rsidR="00186169" w:rsidRPr="00186169" w:rsidRDefault="00186169">
            <w:pPr>
              <w:rPr>
                <w:b/>
                <w:sz w:val="24"/>
                <w:lang w:val="es-ES"/>
              </w:rPr>
            </w:pPr>
          </w:p>
        </w:tc>
        <w:tc>
          <w:tcPr>
            <w:tcW w:w="3348" w:type="dxa"/>
          </w:tcPr>
          <w:p w14:paraId="0EBD7139" w14:textId="77777777" w:rsidR="00186169" w:rsidRPr="00186169" w:rsidRDefault="00186169">
            <w:pPr>
              <w:rPr>
                <w:lang w:val="es-ES"/>
              </w:rPr>
            </w:pPr>
            <w:proofErr w:type="spellStart"/>
            <w:r w:rsidRPr="00186169">
              <w:rPr>
                <w:lang w:val="es-ES"/>
              </w:rPr>
              <w:t>Settlement</w:t>
            </w:r>
            <w:proofErr w:type="spellEnd"/>
          </w:p>
        </w:tc>
        <w:tc>
          <w:tcPr>
            <w:tcW w:w="1422" w:type="dxa"/>
            <w:vMerge/>
          </w:tcPr>
          <w:p w14:paraId="14AD63B0" w14:textId="77777777" w:rsidR="00186169" w:rsidRPr="00186169" w:rsidRDefault="00186169">
            <w:pPr>
              <w:rPr>
                <w:b/>
                <w:sz w:val="24"/>
                <w:lang w:val="es-ES"/>
              </w:rPr>
            </w:pPr>
          </w:p>
        </w:tc>
        <w:tc>
          <w:tcPr>
            <w:tcW w:w="3438" w:type="dxa"/>
          </w:tcPr>
          <w:p w14:paraId="5AD61175" w14:textId="2515DF07" w:rsidR="00186169" w:rsidRPr="00186169" w:rsidRDefault="00161C7A">
            <w:pPr>
              <w:rPr>
                <w:lang w:val="es-ES"/>
              </w:rPr>
            </w:pPr>
            <w:proofErr w:type="spellStart"/>
            <w:r>
              <w:rPr>
                <w:color w:val="FF0000"/>
              </w:rPr>
              <w:t>Asentamientos</w:t>
            </w:r>
            <w:proofErr w:type="spellEnd"/>
            <w:r>
              <w:rPr>
                <w:color w:val="FF0000"/>
              </w:rPr>
              <w:t xml:space="preserve"> </w:t>
            </w:r>
            <w:proofErr w:type="spellStart"/>
            <w:r>
              <w:rPr>
                <w:color w:val="FF0000"/>
              </w:rPr>
              <w:t>humanos</w:t>
            </w:r>
            <w:proofErr w:type="spellEnd"/>
          </w:p>
        </w:tc>
      </w:tr>
      <w:tr w:rsidR="00186169" w:rsidRPr="00186169" w14:paraId="0953336B" w14:textId="77777777">
        <w:tc>
          <w:tcPr>
            <w:tcW w:w="1368" w:type="dxa"/>
            <w:vMerge/>
          </w:tcPr>
          <w:p w14:paraId="0283DDD4" w14:textId="77777777" w:rsidR="00186169" w:rsidRPr="00186169" w:rsidRDefault="00186169">
            <w:pPr>
              <w:rPr>
                <w:b/>
                <w:sz w:val="24"/>
                <w:lang w:val="es-ES"/>
              </w:rPr>
            </w:pPr>
          </w:p>
        </w:tc>
        <w:tc>
          <w:tcPr>
            <w:tcW w:w="3348" w:type="dxa"/>
          </w:tcPr>
          <w:p w14:paraId="17E1B2BC" w14:textId="77777777" w:rsidR="00186169" w:rsidRPr="00186169" w:rsidRDefault="00186169">
            <w:pPr>
              <w:rPr>
                <w:lang w:val="es-ES"/>
              </w:rPr>
            </w:pPr>
            <w:proofErr w:type="spellStart"/>
            <w:r w:rsidRPr="00186169">
              <w:rPr>
                <w:lang w:val="es-ES"/>
              </w:rPr>
              <w:t>Shrubland</w:t>
            </w:r>
            <w:proofErr w:type="spellEnd"/>
          </w:p>
        </w:tc>
        <w:tc>
          <w:tcPr>
            <w:tcW w:w="1422" w:type="dxa"/>
            <w:vMerge/>
          </w:tcPr>
          <w:p w14:paraId="489289ED" w14:textId="77777777" w:rsidR="00186169" w:rsidRPr="00186169" w:rsidRDefault="00186169">
            <w:pPr>
              <w:rPr>
                <w:b/>
                <w:sz w:val="24"/>
                <w:lang w:val="es-ES"/>
              </w:rPr>
            </w:pPr>
          </w:p>
        </w:tc>
        <w:tc>
          <w:tcPr>
            <w:tcW w:w="3438" w:type="dxa"/>
          </w:tcPr>
          <w:p w14:paraId="38C21959" w14:textId="77777777" w:rsidR="00186169" w:rsidRPr="00186169" w:rsidRDefault="00186169">
            <w:pPr>
              <w:rPr>
                <w:lang w:val="es-ES"/>
              </w:rPr>
            </w:pPr>
            <w:r w:rsidRPr="00161C7A">
              <w:rPr>
                <w:rFonts w:ascii="Calibri" w:eastAsia="Calibri" w:hAnsi="Calibri" w:cs="Calibri"/>
                <w:bdr w:val="nil"/>
                <w:lang w:val="es-ES"/>
              </w:rPr>
              <w:t>Matorral</w:t>
            </w:r>
          </w:p>
        </w:tc>
      </w:tr>
      <w:tr w:rsidR="00186169" w:rsidRPr="00186169" w14:paraId="4F7B74EA" w14:textId="77777777">
        <w:tc>
          <w:tcPr>
            <w:tcW w:w="1368" w:type="dxa"/>
            <w:vMerge/>
          </w:tcPr>
          <w:p w14:paraId="57E8394E" w14:textId="77777777" w:rsidR="00186169" w:rsidRPr="00186169" w:rsidRDefault="00186169">
            <w:pPr>
              <w:rPr>
                <w:b/>
                <w:sz w:val="24"/>
                <w:lang w:val="es-ES"/>
              </w:rPr>
            </w:pPr>
          </w:p>
        </w:tc>
        <w:tc>
          <w:tcPr>
            <w:tcW w:w="3348" w:type="dxa"/>
          </w:tcPr>
          <w:p w14:paraId="02EB5056" w14:textId="77777777" w:rsidR="00186169" w:rsidRPr="00186169" w:rsidRDefault="00186169">
            <w:pPr>
              <w:rPr>
                <w:lang w:val="es-ES"/>
              </w:rPr>
            </w:pPr>
            <w:proofErr w:type="spellStart"/>
            <w:r w:rsidRPr="00186169">
              <w:rPr>
                <w:lang w:val="es-ES"/>
              </w:rPr>
              <w:t>Sparse</w:t>
            </w:r>
            <w:proofErr w:type="spellEnd"/>
            <w:r w:rsidRPr="00186169">
              <w:rPr>
                <w:lang w:val="es-ES"/>
              </w:rPr>
              <w:t xml:space="preserve"> </w:t>
            </w:r>
            <w:proofErr w:type="spellStart"/>
            <w:r w:rsidRPr="00186169">
              <w:rPr>
                <w:lang w:val="es-ES"/>
              </w:rPr>
              <w:t>Vegetation</w:t>
            </w:r>
            <w:proofErr w:type="spellEnd"/>
          </w:p>
        </w:tc>
        <w:tc>
          <w:tcPr>
            <w:tcW w:w="1422" w:type="dxa"/>
            <w:vMerge/>
          </w:tcPr>
          <w:p w14:paraId="1875B568" w14:textId="77777777" w:rsidR="00186169" w:rsidRPr="00186169" w:rsidRDefault="00186169">
            <w:pPr>
              <w:rPr>
                <w:b/>
                <w:sz w:val="24"/>
                <w:lang w:val="es-ES"/>
              </w:rPr>
            </w:pPr>
          </w:p>
        </w:tc>
        <w:tc>
          <w:tcPr>
            <w:tcW w:w="3438" w:type="dxa"/>
          </w:tcPr>
          <w:p w14:paraId="76BD192B" w14:textId="77777777" w:rsidR="00186169" w:rsidRPr="00186169" w:rsidRDefault="00186169">
            <w:pPr>
              <w:rPr>
                <w:lang w:val="es-ES"/>
              </w:rPr>
            </w:pPr>
            <w:r w:rsidRPr="00186169">
              <w:rPr>
                <w:rFonts w:ascii="Calibri" w:eastAsia="Calibri" w:hAnsi="Calibri" w:cs="Calibri"/>
                <w:bdr w:val="nil"/>
                <w:lang w:val="es-ES"/>
              </w:rPr>
              <w:t>Vegetación escasa</w:t>
            </w:r>
          </w:p>
        </w:tc>
      </w:tr>
      <w:tr w:rsidR="00186169" w:rsidRPr="00186169" w14:paraId="48AC43B4" w14:textId="77777777">
        <w:tc>
          <w:tcPr>
            <w:tcW w:w="1368" w:type="dxa"/>
            <w:vMerge/>
          </w:tcPr>
          <w:p w14:paraId="4E411D3C" w14:textId="77777777" w:rsidR="00186169" w:rsidRPr="00186169" w:rsidRDefault="00186169">
            <w:pPr>
              <w:rPr>
                <w:b/>
                <w:sz w:val="24"/>
                <w:lang w:val="es-ES"/>
              </w:rPr>
            </w:pPr>
          </w:p>
        </w:tc>
        <w:tc>
          <w:tcPr>
            <w:tcW w:w="3348" w:type="dxa"/>
          </w:tcPr>
          <w:p w14:paraId="330B53AD" w14:textId="77777777" w:rsidR="00186169" w:rsidRPr="00186169" w:rsidRDefault="00186169">
            <w:pPr>
              <w:rPr>
                <w:lang w:val="es-ES"/>
              </w:rPr>
            </w:pPr>
            <w:proofErr w:type="spellStart"/>
            <w:r w:rsidRPr="00186169">
              <w:rPr>
                <w:lang w:val="es-ES"/>
              </w:rPr>
              <w:t>Bare</w:t>
            </w:r>
            <w:proofErr w:type="spellEnd"/>
          </w:p>
        </w:tc>
        <w:tc>
          <w:tcPr>
            <w:tcW w:w="1422" w:type="dxa"/>
            <w:vMerge/>
          </w:tcPr>
          <w:p w14:paraId="5495D542" w14:textId="77777777" w:rsidR="00186169" w:rsidRPr="00186169" w:rsidRDefault="00186169">
            <w:pPr>
              <w:rPr>
                <w:b/>
                <w:sz w:val="24"/>
                <w:lang w:val="es-ES"/>
              </w:rPr>
            </w:pPr>
          </w:p>
        </w:tc>
        <w:tc>
          <w:tcPr>
            <w:tcW w:w="3438" w:type="dxa"/>
          </w:tcPr>
          <w:p w14:paraId="132334C6" w14:textId="77777777" w:rsidR="00186169" w:rsidRPr="00186169" w:rsidRDefault="00186169">
            <w:pPr>
              <w:rPr>
                <w:lang w:val="es-ES"/>
              </w:rPr>
            </w:pPr>
            <w:r w:rsidRPr="00186169">
              <w:rPr>
                <w:rFonts w:ascii="Calibri" w:eastAsia="Calibri" w:hAnsi="Calibri" w:cs="Calibri"/>
                <w:bdr w:val="nil"/>
                <w:lang w:val="es-ES"/>
              </w:rPr>
              <w:t>Sin vegetación</w:t>
            </w:r>
          </w:p>
        </w:tc>
      </w:tr>
      <w:tr w:rsidR="00186169" w:rsidRPr="00186169" w14:paraId="009FC7EA" w14:textId="77777777">
        <w:tc>
          <w:tcPr>
            <w:tcW w:w="1368" w:type="dxa"/>
            <w:vMerge/>
          </w:tcPr>
          <w:p w14:paraId="13AE3DF0" w14:textId="77777777" w:rsidR="00186169" w:rsidRPr="00186169" w:rsidRDefault="00186169">
            <w:pPr>
              <w:rPr>
                <w:b/>
                <w:sz w:val="24"/>
                <w:lang w:val="es-ES"/>
              </w:rPr>
            </w:pPr>
          </w:p>
        </w:tc>
        <w:tc>
          <w:tcPr>
            <w:tcW w:w="3348" w:type="dxa"/>
          </w:tcPr>
          <w:p w14:paraId="1E8AE918" w14:textId="77777777" w:rsidR="00186169" w:rsidRPr="00186169" w:rsidRDefault="00186169">
            <w:pPr>
              <w:rPr>
                <w:lang w:val="es-ES"/>
              </w:rPr>
            </w:pPr>
            <w:proofErr w:type="spellStart"/>
            <w:r w:rsidRPr="00186169">
              <w:rPr>
                <w:lang w:val="es-ES"/>
              </w:rPr>
              <w:t>Water</w:t>
            </w:r>
            <w:proofErr w:type="spellEnd"/>
          </w:p>
        </w:tc>
        <w:tc>
          <w:tcPr>
            <w:tcW w:w="1422" w:type="dxa"/>
            <w:vMerge/>
          </w:tcPr>
          <w:p w14:paraId="521D0D71" w14:textId="77777777" w:rsidR="00186169" w:rsidRPr="00186169" w:rsidRDefault="00186169">
            <w:pPr>
              <w:rPr>
                <w:b/>
                <w:sz w:val="24"/>
                <w:lang w:val="es-ES"/>
              </w:rPr>
            </w:pPr>
          </w:p>
        </w:tc>
        <w:tc>
          <w:tcPr>
            <w:tcW w:w="3438" w:type="dxa"/>
          </w:tcPr>
          <w:p w14:paraId="3F998C15" w14:textId="77777777" w:rsidR="00186169" w:rsidRPr="00186169" w:rsidRDefault="00186169">
            <w:pPr>
              <w:rPr>
                <w:lang w:val="es-ES"/>
              </w:rPr>
            </w:pPr>
            <w:r w:rsidRPr="00186169">
              <w:rPr>
                <w:rFonts w:ascii="Calibri" w:eastAsia="Calibri" w:hAnsi="Calibri" w:cs="Calibri"/>
                <w:bdr w:val="nil"/>
                <w:lang w:val="es-ES"/>
              </w:rPr>
              <w:t>Agua</w:t>
            </w:r>
          </w:p>
        </w:tc>
      </w:tr>
      <w:tr w:rsidR="00186169" w:rsidRPr="00182B54" w14:paraId="7B2D8E72" w14:textId="77777777">
        <w:tc>
          <w:tcPr>
            <w:tcW w:w="1368" w:type="dxa"/>
            <w:vMerge/>
          </w:tcPr>
          <w:p w14:paraId="0CC51E06" w14:textId="77777777" w:rsidR="00186169" w:rsidRPr="00186169" w:rsidRDefault="00186169">
            <w:pPr>
              <w:rPr>
                <w:b/>
                <w:sz w:val="24"/>
                <w:lang w:val="es-ES"/>
              </w:rPr>
            </w:pPr>
          </w:p>
        </w:tc>
        <w:tc>
          <w:tcPr>
            <w:tcW w:w="3348" w:type="dxa"/>
          </w:tcPr>
          <w:p w14:paraId="011D80A3" w14:textId="77777777" w:rsidR="00186169" w:rsidRPr="00186169" w:rsidRDefault="00186169">
            <w:r w:rsidRPr="00186169">
              <w:t xml:space="preserve">This analysis reflects tree cover loss by land cover class, allowing the users to identify how much tree cover loss occurred in forests compared to the loss of other trees in other land cover types. </w:t>
            </w:r>
          </w:p>
          <w:p w14:paraId="63DC8B85" w14:textId="77777777" w:rsidR="00186169" w:rsidRPr="00186169" w:rsidRDefault="00186169"/>
          <w:p w14:paraId="1EE16C83" w14:textId="77777777" w:rsidR="00186169" w:rsidRPr="00186169" w:rsidRDefault="00186169">
            <w:r w:rsidRPr="00186169">
              <w:t xml:space="preserve">Land Cover data from 2000 is used as a baseline, and the land cover data is provided by the European Space Agency (ESA) and </w:t>
            </w:r>
            <w:proofErr w:type="spellStart"/>
            <w:r w:rsidRPr="00186169">
              <w:t>UCLouvain</w:t>
            </w:r>
            <w:proofErr w:type="spellEnd"/>
            <w:r w:rsidRPr="00186169">
              <w:t xml:space="preserve">. The original land cover data includes 22 global land cover classes. For the sake of brevity, Global Forest Watch shows a set of simplified classes, based on the IPCC (agriculture, forest, grassland, wetland, settlement, shrubland, sparse vegetation, bare area, water, and permanent ice and snow).  </w:t>
            </w:r>
          </w:p>
          <w:p w14:paraId="490C963C" w14:textId="77777777" w:rsidR="00186169" w:rsidRPr="00186169" w:rsidRDefault="00186169"/>
          <w:p w14:paraId="02EC61EE" w14:textId="77777777" w:rsidR="00186169" w:rsidRPr="00186169" w:rsidRDefault="00186169">
            <w:r w:rsidRPr="00186169">
              <w:t>“Loss” indicates the removal or mortality of tree cover and can be due to a variety of factors, including mechanical harvesting, fire, disease, or storm damage. As such, “tree cover loss” is not the same as “deforestation”. The loss data from 2011 onwards was produced using an updated methodology. Comparisons between the original 2001-2010 data and the post 2011 data should be performed with caution. The tree cover loss data set is a collaboration of the University of Maryland, Google, USGS, and NASA, and uses Landsat satellite images to map annual tree cover loss at a 30 × 30-meter resolution.</w:t>
            </w:r>
          </w:p>
        </w:tc>
        <w:tc>
          <w:tcPr>
            <w:tcW w:w="1422" w:type="dxa"/>
            <w:vMerge/>
          </w:tcPr>
          <w:p w14:paraId="41758AAD" w14:textId="77777777" w:rsidR="00186169" w:rsidRPr="00186169" w:rsidRDefault="00186169">
            <w:pPr>
              <w:rPr>
                <w:b/>
                <w:sz w:val="24"/>
              </w:rPr>
            </w:pPr>
          </w:p>
        </w:tc>
        <w:tc>
          <w:tcPr>
            <w:tcW w:w="3438" w:type="dxa"/>
          </w:tcPr>
          <w:p w14:paraId="5555F6ED" w14:textId="77777777" w:rsidR="00186169" w:rsidRPr="00186169" w:rsidRDefault="00186169">
            <w:pPr>
              <w:rPr>
                <w:lang w:val="es-ES"/>
              </w:rPr>
            </w:pPr>
            <w:r w:rsidRPr="00186169">
              <w:rPr>
                <w:rFonts w:ascii="Calibri" w:eastAsia="Calibri" w:hAnsi="Calibri" w:cs="Calibri"/>
                <w:bdr w:val="nil"/>
                <w:lang w:val="es-ES"/>
              </w:rPr>
              <w:t xml:space="preserve">Este análisis refleja la pérdida de cobertura arbórea por clase de cobertura de tierra, lo que permite que los usuarios identifiquen la cantidad de pérdida de cobertura arbórea que ocurrió en los bosques en comparación con la pérdida de otros árboles en otros tipos de cobertura de tierra. </w:t>
            </w:r>
          </w:p>
          <w:p w14:paraId="5DEEB80A" w14:textId="77777777" w:rsidR="00186169" w:rsidRPr="00186169" w:rsidRDefault="00186169">
            <w:pPr>
              <w:rPr>
                <w:lang w:val="es-ES"/>
              </w:rPr>
            </w:pPr>
          </w:p>
          <w:p w14:paraId="2A173E96" w14:textId="0286BD9C" w:rsidR="00186169" w:rsidRPr="00186169" w:rsidRDefault="00186169">
            <w:pPr>
              <w:rPr>
                <w:lang w:val="es-ES"/>
              </w:rPr>
            </w:pPr>
            <w:r w:rsidRPr="00186169">
              <w:rPr>
                <w:rFonts w:ascii="Calibri" w:eastAsia="Calibri" w:hAnsi="Calibri" w:cs="Calibri"/>
                <w:bdr w:val="nil"/>
                <w:lang w:val="es-ES"/>
              </w:rPr>
              <w:t>Los datos de la cobertura de tierra de 2000 se utilizan como línea base y los datos de cobertura de tierra fueron proporcionados por la Agencia Espacial Europea (</w:t>
            </w:r>
            <w:proofErr w:type="spellStart"/>
            <w:r w:rsidRPr="00186169">
              <w:rPr>
                <w:rFonts w:ascii="Calibri" w:eastAsia="Calibri" w:hAnsi="Calibri" w:cs="Calibri"/>
                <w:bdr w:val="nil"/>
                <w:lang w:val="es-ES"/>
              </w:rPr>
              <w:t>European</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Space</w:t>
            </w:r>
            <w:proofErr w:type="spellEnd"/>
            <w:r w:rsidRPr="00186169">
              <w:rPr>
                <w:rFonts w:ascii="Calibri" w:eastAsia="Calibri" w:hAnsi="Calibri" w:cs="Calibri"/>
                <w:bdr w:val="nil"/>
                <w:lang w:val="es-ES"/>
              </w:rPr>
              <w:t xml:space="preserve"> Agency, ESA) y </w:t>
            </w:r>
            <w:proofErr w:type="spellStart"/>
            <w:r w:rsidRPr="00186169">
              <w:rPr>
                <w:rFonts w:ascii="Calibri" w:eastAsia="Calibri" w:hAnsi="Calibri" w:cs="Calibri"/>
                <w:bdr w:val="nil"/>
                <w:lang w:val="es-ES"/>
              </w:rPr>
              <w:t>UCLouvain</w:t>
            </w:r>
            <w:proofErr w:type="spellEnd"/>
            <w:r w:rsidRPr="00186169">
              <w:rPr>
                <w:rFonts w:ascii="Calibri" w:eastAsia="Calibri" w:hAnsi="Calibri" w:cs="Calibri"/>
                <w:bdr w:val="nil"/>
                <w:lang w:val="es-ES"/>
              </w:rPr>
              <w:t xml:space="preserve">. Los datos originales de la cobertura de tierra incluyen 22 clases de cobertura de tierra globales. </w:t>
            </w:r>
            <w:r w:rsidR="00713FDC">
              <w:rPr>
                <w:rFonts w:ascii="Calibri" w:eastAsia="Calibri" w:hAnsi="Calibri" w:cs="Calibri"/>
                <w:bdr w:val="nil"/>
                <w:lang w:val="es-ES"/>
              </w:rPr>
              <w:t>Para ser breve</w:t>
            </w:r>
            <w:r w:rsidRPr="00186169">
              <w:rPr>
                <w:rFonts w:ascii="Calibri" w:eastAsia="Calibri" w:hAnsi="Calibri" w:cs="Calibri"/>
                <w:bdr w:val="nil"/>
                <w:lang w:val="es-ES"/>
              </w:rPr>
              <w:t xml:space="preserve">, Global Forest Watch muestra un conjunto </w:t>
            </w:r>
            <w:r w:rsidRPr="00186169">
              <w:rPr>
                <w:rFonts w:ascii="Calibri" w:eastAsia="Calibri" w:hAnsi="Calibri" w:cs="Calibri"/>
                <w:bdr w:val="nil"/>
                <w:lang w:val="es-ES"/>
              </w:rPr>
              <w:lastRenderedPageBreak/>
              <w:t xml:space="preserve">de clases </w:t>
            </w:r>
            <w:r w:rsidRPr="00E32B92">
              <w:rPr>
                <w:rFonts w:ascii="Calibri" w:eastAsia="Calibri" w:hAnsi="Calibri" w:cs="Calibri"/>
                <w:bdr w:val="nil"/>
                <w:lang w:val="es-ES"/>
              </w:rPr>
              <w:t>simplificadas, que se basa en el IPCC (</w:t>
            </w:r>
            <w:r w:rsidR="00713FDC" w:rsidRPr="00E32B92">
              <w:rPr>
                <w:rFonts w:ascii="Calibri" w:eastAsia="Calibri" w:hAnsi="Calibri" w:cs="Calibri"/>
                <w:bdr w:val="nil"/>
                <w:lang w:val="es-ES"/>
              </w:rPr>
              <w:t>agricultura</w:t>
            </w:r>
            <w:r w:rsidRPr="00E32B92">
              <w:rPr>
                <w:rFonts w:ascii="Calibri" w:eastAsia="Calibri" w:hAnsi="Calibri" w:cs="Calibri"/>
                <w:bdr w:val="nil"/>
                <w:lang w:val="es-ES"/>
              </w:rPr>
              <w:t xml:space="preserve">, bosque, </w:t>
            </w:r>
            <w:proofErr w:type="spellStart"/>
            <w:r w:rsidRPr="00E32B92">
              <w:rPr>
                <w:rFonts w:ascii="Calibri" w:eastAsia="Calibri" w:hAnsi="Calibri" w:cs="Calibri"/>
                <w:bdr w:val="nil"/>
                <w:lang w:val="es-ES"/>
              </w:rPr>
              <w:t>pastizale</w:t>
            </w:r>
            <w:proofErr w:type="spellEnd"/>
            <w:r w:rsidRPr="00E32B92">
              <w:rPr>
                <w:rFonts w:ascii="Calibri" w:eastAsia="Calibri" w:hAnsi="Calibri" w:cs="Calibri"/>
                <w:bdr w:val="nil"/>
                <w:lang w:val="es-ES"/>
              </w:rPr>
              <w:t>, humedal</w:t>
            </w:r>
            <w:r w:rsidRPr="00186169">
              <w:rPr>
                <w:rFonts w:ascii="Calibri" w:eastAsia="Calibri" w:hAnsi="Calibri" w:cs="Calibri"/>
                <w:bdr w:val="nil"/>
                <w:lang w:val="es-ES"/>
              </w:rPr>
              <w:t>, asentamiento, matorral, vegetación escasa, área sin vegetación, agua</w:t>
            </w:r>
            <w:r w:rsidR="00BB055B">
              <w:rPr>
                <w:rFonts w:ascii="Calibri" w:eastAsia="Calibri" w:hAnsi="Calibri" w:cs="Calibri"/>
                <w:bdr w:val="nil"/>
                <w:lang w:val="es-ES"/>
              </w:rPr>
              <w:t>,</w:t>
            </w:r>
            <w:r w:rsidRPr="00186169">
              <w:rPr>
                <w:rFonts w:ascii="Calibri" w:eastAsia="Calibri" w:hAnsi="Calibri" w:cs="Calibri"/>
                <w:bdr w:val="nil"/>
                <w:lang w:val="es-ES"/>
              </w:rPr>
              <w:t xml:space="preserve"> y nieve y hielo permanentes).  </w:t>
            </w:r>
          </w:p>
          <w:p w14:paraId="58C8C9FF" w14:textId="77777777" w:rsidR="00186169" w:rsidRPr="00186169" w:rsidRDefault="00186169">
            <w:pPr>
              <w:rPr>
                <w:lang w:val="es-ES"/>
              </w:rPr>
            </w:pPr>
          </w:p>
          <w:p w14:paraId="29FA1CBF" w14:textId="0624BFD9" w:rsidR="00186169" w:rsidRPr="00186169" w:rsidRDefault="00186169">
            <w:pPr>
              <w:rPr>
                <w:lang w:val="es-ES"/>
              </w:rPr>
            </w:pPr>
            <w:r w:rsidRPr="00186169">
              <w:rPr>
                <w:rFonts w:ascii="Calibri" w:eastAsia="Calibri" w:hAnsi="Calibri" w:cs="Calibri"/>
                <w:bdr w:val="nil"/>
                <w:lang w:val="es-ES"/>
              </w:rPr>
              <w:t>“Pérdida” indica la eliminación o mortalidad de la cobertura arbórea y puede deberse a una variedad de factores, entre ellos, cosecha mecánica, incendios, enfermedades o daños por tormenta. Como tal, “pérdida de cobertura arbórea” no es lo mismo que “deforestación”. Los datos de la pérdida a partir del 2011 en adelante se generaron utilizando una metodología actualizada. Las comparaciones entre los datos originales de 2001 a 2010 y los datos de 2011</w:t>
            </w:r>
            <w:r w:rsidR="00B574E9">
              <w:rPr>
                <w:rFonts w:ascii="Calibri" w:eastAsia="Calibri" w:hAnsi="Calibri" w:cs="Calibri"/>
                <w:bdr w:val="nil"/>
                <w:lang w:val="es-ES"/>
              </w:rPr>
              <w:t>en adelante</w:t>
            </w:r>
            <w:r w:rsidRPr="00186169">
              <w:rPr>
                <w:rFonts w:ascii="Calibri" w:eastAsia="Calibri" w:hAnsi="Calibri" w:cs="Calibri"/>
                <w:bdr w:val="nil"/>
                <w:lang w:val="es-ES"/>
              </w:rPr>
              <w:t xml:space="preserve"> se debe realizar con precaución. El conjunto de datos de la pérdida de cobertura arbórea es una colaboración entre la Universidad de Maryland, Google, USGS y NASA, y utiliza imágenes satelitales de Landsat para representar la pérdida de cobertura arbórea anual en una resolución de 30</w:t>
            </w:r>
            <w:r w:rsidR="006A2345">
              <w:rPr>
                <w:rFonts w:ascii="Calibri" w:eastAsia="Calibri" w:hAnsi="Calibri" w:cs="Calibri"/>
                <w:bdr w:val="nil"/>
                <w:lang w:val="es-ES"/>
              </w:rPr>
              <w:t xml:space="preserve"> m</w:t>
            </w:r>
            <w:r w:rsidRPr="00186169">
              <w:rPr>
                <w:rFonts w:ascii="Calibri" w:eastAsia="Calibri" w:hAnsi="Calibri" w:cs="Calibri"/>
                <w:bdr w:val="nil"/>
                <w:lang w:val="es-ES"/>
              </w:rPr>
              <w:t xml:space="preserve"> x 30 m.</w:t>
            </w:r>
          </w:p>
        </w:tc>
      </w:tr>
      <w:tr w:rsidR="00186169" w:rsidRPr="00182B54" w14:paraId="0089B08D" w14:textId="77777777">
        <w:tc>
          <w:tcPr>
            <w:tcW w:w="1368" w:type="dxa"/>
            <w:vMerge w:val="restart"/>
            <w:vAlign w:val="center"/>
          </w:tcPr>
          <w:p w14:paraId="1DBE9B0F" w14:textId="77777777" w:rsidR="00186169" w:rsidRPr="00186169" w:rsidRDefault="00186169">
            <w:pPr>
              <w:jc w:val="center"/>
              <w:rPr>
                <w:b/>
                <w:sz w:val="24"/>
              </w:rPr>
            </w:pPr>
            <w:r w:rsidRPr="00186169">
              <w:rPr>
                <w:b/>
                <w:sz w:val="28"/>
              </w:rPr>
              <w:lastRenderedPageBreak/>
              <w:t>Co2 emissions from biomass loss</w:t>
            </w:r>
          </w:p>
        </w:tc>
        <w:tc>
          <w:tcPr>
            <w:tcW w:w="3348" w:type="dxa"/>
          </w:tcPr>
          <w:p w14:paraId="344F5ACD" w14:textId="77777777" w:rsidR="00186169" w:rsidRPr="00186169" w:rsidRDefault="00186169">
            <w:r w:rsidRPr="00186169">
              <w:t>CO2 emissions from biomass loss</w:t>
            </w:r>
          </w:p>
        </w:tc>
        <w:tc>
          <w:tcPr>
            <w:tcW w:w="1422" w:type="dxa"/>
            <w:vMerge w:val="restart"/>
            <w:vAlign w:val="center"/>
          </w:tcPr>
          <w:p w14:paraId="635B47D5" w14:textId="77777777" w:rsidR="00186169" w:rsidRPr="00186169" w:rsidRDefault="00186169">
            <w:pPr>
              <w:jc w:val="center"/>
              <w:rPr>
                <w:b/>
                <w:sz w:val="24"/>
                <w:lang w:val="es-ES"/>
              </w:rPr>
            </w:pPr>
            <w:r w:rsidRPr="00186169">
              <w:rPr>
                <w:rFonts w:ascii="Calibri" w:eastAsia="Calibri" w:hAnsi="Calibri" w:cs="Calibri"/>
                <w:b/>
                <w:bCs/>
                <w:sz w:val="28"/>
                <w:szCs w:val="28"/>
                <w:bdr w:val="nil"/>
                <w:lang w:val="es-ES"/>
              </w:rPr>
              <w:t>Emisiones de CO2 provenientes de la pérdida de biomasa</w:t>
            </w:r>
          </w:p>
        </w:tc>
        <w:tc>
          <w:tcPr>
            <w:tcW w:w="3438" w:type="dxa"/>
          </w:tcPr>
          <w:p w14:paraId="3FDF9CA8" w14:textId="77777777" w:rsidR="00186169" w:rsidRPr="00186169" w:rsidRDefault="00186169">
            <w:pPr>
              <w:rPr>
                <w:lang w:val="es-ES"/>
              </w:rPr>
            </w:pPr>
            <w:r w:rsidRPr="00186169">
              <w:rPr>
                <w:rFonts w:ascii="Calibri" w:eastAsia="Calibri" w:hAnsi="Calibri" w:cs="Calibri"/>
                <w:bdr w:val="nil"/>
                <w:lang w:val="es-ES"/>
              </w:rPr>
              <w:t>Emisiones de CO2 provenientes de la pérdida de biomasa</w:t>
            </w:r>
          </w:p>
        </w:tc>
      </w:tr>
      <w:tr w:rsidR="00186169" w:rsidRPr="00182B54" w14:paraId="527780A0" w14:textId="77777777">
        <w:tc>
          <w:tcPr>
            <w:tcW w:w="1368" w:type="dxa"/>
            <w:vMerge/>
          </w:tcPr>
          <w:p w14:paraId="3D46CAB1" w14:textId="77777777" w:rsidR="00186169" w:rsidRPr="00186169" w:rsidRDefault="00186169">
            <w:pPr>
              <w:rPr>
                <w:b/>
                <w:sz w:val="24"/>
                <w:lang w:val="es-ES"/>
              </w:rPr>
            </w:pPr>
          </w:p>
        </w:tc>
        <w:tc>
          <w:tcPr>
            <w:tcW w:w="3348" w:type="dxa"/>
          </w:tcPr>
          <w:p w14:paraId="5FDACE5A" w14:textId="77777777" w:rsidR="00186169" w:rsidRPr="00186169" w:rsidRDefault="00186169">
            <w:r w:rsidRPr="00186169">
              <w:t>Carbon Dioxide Emissions from Above Ground Live Woody Biomass Loss</w:t>
            </w:r>
          </w:p>
        </w:tc>
        <w:tc>
          <w:tcPr>
            <w:tcW w:w="1422" w:type="dxa"/>
            <w:vMerge/>
          </w:tcPr>
          <w:p w14:paraId="682B4722" w14:textId="77777777" w:rsidR="00186169" w:rsidRPr="00186169" w:rsidRDefault="00186169">
            <w:pPr>
              <w:rPr>
                <w:b/>
                <w:sz w:val="24"/>
              </w:rPr>
            </w:pPr>
          </w:p>
        </w:tc>
        <w:tc>
          <w:tcPr>
            <w:tcW w:w="3438" w:type="dxa"/>
          </w:tcPr>
          <w:p w14:paraId="5F54C787" w14:textId="77777777" w:rsidR="00186169" w:rsidRPr="00186169" w:rsidRDefault="00186169">
            <w:pPr>
              <w:rPr>
                <w:lang w:val="es-ES"/>
              </w:rPr>
            </w:pPr>
            <w:r w:rsidRPr="00186169">
              <w:rPr>
                <w:rFonts w:ascii="Calibri" w:eastAsia="Calibri" w:hAnsi="Calibri" w:cs="Calibri"/>
                <w:bdr w:val="nil"/>
                <w:lang w:val="es-ES"/>
              </w:rPr>
              <w:t>Emisiones de dióxido de carbono provenientes de la pérdida de biomasa leñosa viva en superficie</w:t>
            </w:r>
          </w:p>
        </w:tc>
      </w:tr>
      <w:tr w:rsidR="00186169" w:rsidRPr="00182B54" w14:paraId="0475E75A" w14:textId="77777777">
        <w:tc>
          <w:tcPr>
            <w:tcW w:w="1368" w:type="dxa"/>
            <w:vMerge/>
          </w:tcPr>
          <w:p w14:paraId="4D8E5A42" w14:textId="77777777" w:rsidR="00186169" w:rsidRPr="00186169" w:rsidRDefault="00186169">
            <w:pPr>
              <w:rPr>
                <w:b/>
                <w:sz w:val="24"/>
                <w:lang w:val="es-ES"/>
              </w:rPr>
            </w:pPr>
          </w:p>
        </w:tc>
        <w:tc>
          <w:tcPr>
            <w:tcW w:w="3348" w:type="dxa"/>
          </w:tcPr>
          <w:p w14:paraId="69297189" w14:textId="77777777" w:rsidR="00186169" w:rsidRPr="00186169" w:rsidRDefault="00186169">
            <w:r w:rsidRPr="00186169">
              <w:t>Emissions do not include carbon emissions from other sources besides woody biomass (tree cover) loss. Select range and tree cover density then click the run analysis button to see results.</w:t>
            </w:r>
          </w:p>
        </w:tc>
        <w:tc>
          <w:tcPr>
            <w:tcW w:w="1422" w:type="dxa"/>
            <w:vMerge/>
          </w:tcPr>
          <w:p w14:paraId="75F5939F" w14:textId="77777777" w:rsidR="00186169" w:rsidRPr="00186169" w:rsidRDefault="00186169">
            <w:pPr>
              <w:rPr>
                <w:b/>
                <w:sz w:val="24"/>
              </w:rPr>
            </w:pPr>
          </w:p>
        </w:tc>
        <w:tc>
          <w:tcPr>
            <w:tcW w:w="3438" w:type="dxa"/>
          </w:tcPr>
          <w:p w14:paraId="692D2874" w14:textId="77777777" w:rsidR="00186169" w:rsidRPr="00186169" w:rsidRDefault="00186169">
            <w:pPr>
              <w:rPr>
                <w:lang w:val="es-ES"/>
              </w:rPr>
            </w:pPr>
            <w:r w:rsidRPr="00186169">
              <w:rPr>
                <w:rFonts w:ascii="Calibri" w:eastAsia="Calibri" w:hAnsi="Calibri" w:cs="Calibri"/>
                <w:bdr w:val="nil"/>
                <w:lang w:val="es-ES"/>
              </w:rPr>
              <w:t>Las emisiones no incluyen las emisiones de carbono de otras fuentes además de la pérdida de biomasa leñosa (cobertura arbórea). Para ver los resultados, seleccione el rango y la densidad de la cobertura arbórea, después haga clic en el botón ejecutar análisis.</w:t>
            </w:r>
          </w:p>
        </w:tc>
      </w:tr>
      <w:tr w:rsidR="00186169" w:rsidRPr="00182B54" w14:paraId="66741437" w14:textId="77777777">
        <w:tc>
          <w:tcPr>
            <w:tcW w:w="1368" w:type="dxa"/>
            <w:vMerge/>
          </w:tcPr>
          <w:p w14:paraId="3A3908D0" w14:textId="77777777" w:rsidR="00186169" w:rsidRPr="00186169" w:rsidRDefault="00186169">
            <w:pPr>
              <w:rPr>
                <w:b/>
                <w:sz w:val="24"/>
                <w:lang w:val="es-ES"/>
              </w:rPr>
            </w:pPr>
          </w:p>
        </w:tc>
        <w:tc>
          <w:tcPr>
            <w:tcW w:w="3348" w:type="dxa"/>
          </w:tcPr>
          <w:p w14:paraId="3913F858" w14:textId="77777777" w:rsidR="00186169" w:rsidRPr="007F626E" w:rsidRDefault="00186169">
            <w:r w:rsidRPr="007F626E">
              <w:t>Gross carbon emissions (t CO2)</w:t>
            </w:r>
          </w:p>
        </w:tc>
        <w:tc>
          <w:tcPr>
            <w:tcW w:w="1422" w:type="dxa"/>
            <w:vMerge/>
          </w:tcPr>
          <w:p w14:paraId="4E2B0735" w14:textId="77777777" w:rsidR="00186169" w:rsidRPr="007F626E" w:rsidRDefault="00186169">
            <w:pPr>
              <w:rPr>
                <w:b/>
                <w:sz w:val="24"/>
              </w:rPr>
            </w:pPr>
          </w:p>
        </w:tc>
        <w:tc>
          <w:tcPr>
            <w:tcW w:w="3438" w:type="dxa"/>
          </w:tcPr>
          <w:p w14:paraId="63C061C8" w14:textId="77777777" w:rsidR="00186169" w:rsidRPr="00186169" w:rsidRDefault="00186169">
            <w:pPr>
              <w:rPr>
                <w:lang w:val="es-ES"/>
              </w:rPr>
            </w:pPr>
            <w:r w:rsidRPr="00186169">
              <w:rPr>
                <w:rFonts w:ascii="Calibri" w:eastAsia="Calibri" w:hAnsi="Calibri" w:cs="Calibri"/>
                <w:bdr w:val="nil"/>
                <w:lang w:val="es-ES"/>
              </w:rPr>
              <w:t>Emisiones de carbono brutas (t CO2)</w:t>
            </w:r>
          </w:p>
        </w:tc>
      </w:tr>
      <w:tr w:rsidR="00186169" w:rsidRPr="00186169" w14:paraId="0AAC08B0" w14:textId="77777777">
        <w:tc>
          <w:tcPr>
            <w:tcW w:w="1368" w:type="dxa"/>
            <w:vMerge/>
          </w:tcPr>
          <w:p w14:paraId="0E3864AA" w14:textId="77777777" w:rsidR="00186169" w:rsidRPr="00186169" w:rsidRDefault="00186169">
            <w:pPr>
              <w:rPr>
                <w:b/>
                <w:sz w:val="24"/>
                <w:lang w:val="es-ES"/>
              </w:rPr>
            </w:pPr>
          </w:p>
        </w:tc>
        <w:tc>
          <w:tcPr>
            <w:tcW w:w="3348" w:type="dxa"/>
          </w:tcPr>
          <w:p w14:paraId="247A89B4" w14:textId="77777777" w:rsidR="00186169" w:rsidRPr="00186169" w:rsidRDefault="00186169">
            <w:pPr>
              <w:rPr>
                <w:lang w:val="es-ES"/>
              </w:rPr>
            </w:pPr>
            <w:proofErr w:type="spellStart"/>
            <w:r w:rsidRPr="00186169">
              <w:rPr>
                <w:lang w:val="es-ES"/>
              </w:rPr>
              <w:t>Year</w:t>
            </w:r>
            <w:proofErr w:type="spellEnd"/>
          </w:p>
        </w:tc>
        <w:tc>
          <w:tcPr>
            <w:tcW w:w="1422" w:type="dxa"/>
            <w:vMerge/>
          </w:tcPr>
          <w:p w14:paraId="0C017DDC" w14:textId="77777777" w:rsidR="00186169" w:rsidRPr="00186169" w:rsidRDefault="00186169">
            <w:pPr>
              <w:rPr>
                <w:b/>
                <w:sz w:val="24"/>
                <w:lang w:val="es-ES"/>
              </w:rPr>
            </w:pPr>
          </w:p>
        </w:tc>
        <w:tc>
          <w:tcPr>
            <w:tcW w:w="3438" w:type="dxa"/>
          </w:tcPr>
          <w:p w14:paraId="30460EA1" w14:textId="77777777" w:rsidR="00186169" w:rsidRPr="00186169" w:rsidRDefault="00186169">
            <w:pPr>
              <w:rPr>
                <w:lang w:val="es-ES"/>
              </w:rPr>
            </w:pPr>
            <w:r w:rsidRPr="00186169">
              <w:rPr>
                <w:rFonts w:ascii="Calibri" w:eastAsia="Calibri" w:hAnsi="Calibri" w:cs="Calibri"/>
                <w:bdr w:val="nil"/>
                <w:lang w:val="es-ES"/>
              </w:rPr>
              <w:t>Año</w:t>
            </w:r>
          </w:p>
        </w:tc>
      </w:tr>
      <w:tr w:rsidR="00186169" w:rsidRPr="00182B54" w14:paraId="294DB1A3" w14:textId="77777777">
        <w:tc>
          <w:tcPr>
            <w:tcW w:w="1368" w:type="dxa"/>
            <w:vMerge/>
          </w:tcPr>
          <w:p w14:paraId="04D60562" w14:textId="77777777" w:rsidR="00186169" w:rsidRPr="00186169" w:rsidRDefault="00186169">
            <w:pPr>
              <w:rPr>
                <w:b/>
                <w:sz w:val="24"/>
                <w:lang w:val="es-ES"/>
              </w:rPr>
            </w:pPr>
          </w:p>
        </w:tc>
        <w:tc>
          <w:tcPr>
            <w:tcW w:w="3348" w:type="dxa"/>
          </w:tcPr>
          <w:p w14:paraId="219931FB" w14:textId="77777777" w:rsidR="00186169" w:rsidRPr="00186169" w:rsidRDefault="00186169">
            <w:r w:rsidRPr="00186169">
              <w:t xml:space="preserve">This analysis reflects carbon dioxide emitted to the atmosphere because of aboveground live woody biomass loss. All biomass loss </w:t>
            </w:r>
            <w:proofErr w:type="gramStart"/>
            <w:r w:rsidRPr="00186169">
              <w:t>is considered to be</w:t>
            </w:r>
            <w:proofErr w:type="gramEnd"/>
            <w:r w:rsidRPr="00186169">
              <w:t xml:space="preserve"> “committed” to the atmosphere upon clearing, although there are lag times associated with some causes of tree loss. </w:t>
            </w:r>
          </w:p>
          <w:p w14:paraId="0D1F3890" w14:textId="77777777" w:rsidR="00186169" w:rsidRPr="00186169" w:rsidRDefault="00186169"/>
          <w:p w14:paraId="01C99FA4" w14:textId="77777777" w:rsidR="00186169" w:rsidRPr="00186169" w:rsidRDefault="00186169">
            <w:r w:rsidRPr="00186169">
              <w:t>Emissions are “gross” estimates rather than “net” estimates, meaning that information about the fate of land after clearing is not incorporated due to a current lack of reliable data. Emissions associated with other carbon pools, such as belowground biomass, deadwood, litter, and soil carbon, are excluded from this analysis. Loss of biomass, like loss of tree cover, may occur for many reasons, including deforestation, fire, and logging within the course of forestry operations.</w:t>
            </w:r>
          </w:p>
        </w:tc>
        <w:tc>
          <w:tcPr>
            <w:tcW w:w="1422" w:type="dxa"/>
            <w:vMerge/>
          </w:tcPr>
          <w:p w14:paraId="2EFE1A51" w14:textId="77777777" w:rsidR="00186169" w:rsidRPr="00186169" w:rsidRDefault="00186169">
            <w:pPr>
              <w:rPr>
                <w:b/>
                <w:sz w:val="24"/>
              </w:rPr>
            </w:pPr>
          </w:p>
        </w:tc>
        <w:tc>
          <w:tcPr>
            <w:tcW w:w="3438" w:type="dxa"/>
          </w:tcPr>
          <w:p w14:paraId="654450B2" w14:textId="77777777" w:rsidR="00186169" w:rsidRPr="00186169" w:rsidRDefault="00186169">
            <w:pPr>
              <w:rPr>
                <w:lang w:val="es-ES"/>
              </w:rPr>
            </w:pPr>
            <w:r w:rsidRPr="00186169">
              <w:rPr>
                <w:rFonts w:ascii="Calibri" w:eastAsia="Calibri" w:hAnsi="Calibri" w:cs="Calibri"/>
                <w:bdr w:val="nil"/>
                <w:lang w:val="es-ES"/>
              </w:rPr>
              <w:t xml:space="preserve">Este análisis refleja el dióxido de carbono emitido a la atmósfera debido a la pérdida de biomasa leñosa viva en superficie. Toda pérdida biomasa se considera como “consignada” a la atmósfera tras el despeje, aunque existen tiempos de demora asociados con algunas causas de pérdida arbórea. </w:t>
            </w:r>
          </w:p>
          <w:p w14:paraId="08D8A126" w14:textId="77777777" w:rsidR="00186169" w:rsidRPr="00186169" w:rsidRDefault="00186169">
            <w:pPr>
              <w:rPr>
                <w:lang w:val="es-ES"/>
              </w:rPr>
            </w:pPr>
          </w:p>
          <w:p w14:paraId="79AAD22B" w14:textId="6A4BB971" w:rsidR="00186169" w:rsidRPr="00186169" w:rsidRDefault="00186169">
            <w:pPr>
              <w:rPr>
                <w:lang w:val="es-ES"/>
              </w:rPr>
            </w:pPr>
            <w:r w:rsidRPr="00186169">
              <w:rPr>
                <w:rFonts w:ascii="Calibri" w:eastAsia="Calibri" w:hAnsi="Calibri" w:cs="Calibri"/>
                <w:bdr w:val="nil"/>
                <w:lang w:val="es-ES"/>
              </w:rPr>
              <w:t xml:space="preserve">Las emisiones son estimaciones “brutas” más que estimaciones “netas”, lo que significa que no se incorpora la información acerca del destino de la tierra tras el despeje debido a que actualmente se carecen de datos confiables. En este análisis no se incluyen las emisiones asociadas con otros reservorios de carbono, como biomasa bajo tierra, madera muerta, </w:t>
            </w:r>
            <w:r w:rsidR="00BE1ED7" w:rsidRPr="00BE1ED7">
              <w:rPr>
                <w:rFonts w:ascii="Calibri" w:eastAsia="Calibri" w:hAnsi="Calibri" w:cs="Calibri"/>
                <w:bdr w:val="nil"/>
                <w:lang w:val="es-ES"/>
              </w:rPr>
              <w:t>hojarasca</w:t>
            </w:r>
            <w:r w:rsidRPr="00186169">
              <w:rPr>
                <w:rFonts w:ascii="Calibri" w:eastAsia="Calibri" w:hAnsi="Calibri" w:cs="Calibri"/>
                <w:bdr w:val="nil"/>
                <w:lang w:val="es-ES"/>
              </w:rPr>
              <w:t xml:space="preserve"> y carbono del suelo. La pérdida de biomasa, al igual que la pérdida de cobertura arbórea, puede ocurrir por muchos motivos, entre ellos, deforestación, incendios y explotación forestal durante las operaciones de silvicultura.</w:t>
            </w:r>
          </w:p>
        </w:tc>
      </w:tr>
      <w:tr w:rsidR="00186169" w:rsidRPr="00186169" w14:paraId="7CF9176F" w14:textId="77777777">
        <w:tc>
          <w:tcPr>
            <w:tcW w:w="1368" w:type="dxa"/>
            <w:vMerge w:val="restart"/>
            <w:vAlign w:val="center"/>
          </w:tcPr>
          <w:p w14:paraId="24A470FD" w14:textId="77777777" w:rsidR="00186169" w:rsidRPr="00186169" w:rsidRDefault="00186169">
            <w:pPr>
              <w:jc w:val="center"/>
              <w:rPr>
                <w:b/>
                <w:sz w:val="24"/>
                <w:lang w:val="es-ES"/>
              </w:rPr>
            </w:pPr>
            <w:r w:rsidRPr="00186169">
              <w:rPr>
                <w:b/>
                <w:sz w:val="28"/>
                <w:lang w:val="es-ES"/>
              </w:rPr>
              <w:t xml:space="preserve">GLAD </w:t>
            </w:r>
            <w:proofErr w:type="spellStart"/>
            <w:r w:rsidRPr="00186169">
              <w:rPr>
                <w:b/>
                <w:sz w:val="28"/>
                <w:lang w:val="es-ES"/>
              </w:rPr>
              <w:t>Alerts</w:t>
            </w:r>
            <w:proofErr w:type="spellEnd"/>
            <w:r w:rsidRPr="00186169">
              <w:rPr>
                <w:b/>
                <w:sz w:val="28"/>
                <w:lang w:val="es-ES"/>
              </w:rPr>
              <w:t xml:space="preserve"> per </w:t>
            </w:r>
            <w:proofErr w:type="spellStart"/>
            <w:r w:rsidRPr="00186169">
              <w:rPr>
                <w:b/>
                <w:sz w:val="28"/>
                <w:lang w:val="es-ES"/>
              </w:rPr>
              <w:t>month</w:t>
            </w:r>
            <w:proofErr w:type="spellEnd"/>
          </w:p>
        </w:tc>
        <w:tc>
          <w:tcPr>
            <w:tcW w:w="3348" w:type="dxa"/>
          </w:tcPr>
          <w:p w14:paraId="538F6B48" w14:textId="77777777" w:rsidR="00186169" w:rsidRPr="00186169" w:rsidRDefault="00186169">
            <w:pPr>
              <w:rPr>
                <w:lang w:val="es-ES"/>
              </w:rPr>
            </w:pPr>
            <w:r w:rsidRPr="00186169">
              <w:rPr>
                <w:lang w:val="es-ES"/>
              </w:rPr>
              <w:t xml:space="preserve">GLAD </w:t>
            </w:r>
            <w:proofErr w:type="spellStart"/>
            <w:r w:rsidRPr="00186169">
              <w:rPr>
                <w:lang w:val="es-ES"/>
              </w:rPr>
              <w:t>alerts</w:t>
            </w:r>
            <w:proofErr w:type="spellEnd"/>
            <w:r w:rsidRPr="00186169">
              <w:rPr>
                <w:lang w:val="es-ES"/>
              </w:rPr>
              <w:t xml:space="preserve"> per </w:t>
            </w:r>
            <w:proofErr w:type="spellStart"/>
            <w:r w:rsidRPr="00186169">
              <w:rPr>
                <w:lang w:val="es-ES"/>
              </w:rPr>
              <w:t>month</w:t>
            </w:r>
            <w:proofErr w:type="spellEnd"/>
          </w:p>
        </w:tc>
        <w:tc>
          <w:tcPr>
            <w:tcW w:w="1422" w:type="dxa"/>
            <w:vMerge w:val="restart"/>
            <w:vAlign w:val="center"/>
          </w:tcPr>
          <w:p w14:paraId="40138D09" w14:textId="77777777" w:rsidR="00186169" w:rsidRPr="00186169" w:rsidRDefault="00186169">
            <w:pPr>
              <w:jc w:val="center"/>
              <w:rPr>
                <w:b/>
                <w:sz w:val="24"/>
                <w:lang w:val="es-ES"/>
              </w:rPr>
            </w:pPr>
            <w:r w:rsidRPr="00186169">
              <w:rPr>
                <w:rFonts w:ascii="Calibri" w:eastAsia="Calibri" w:hAnsi="Calibri" w:cs="Calibri"/>
                <w:b/>
                <w:bCs/>
                <w:sz w:val="28"/>
                <w:szCs w:val="28"/>
                <w:bdr w:val="nil"/>
                <w:lang w:val="es-ES"/>
              </w:rPr>
              <w:t>Alertas GLAD por mes</w:t>
            </w:r>
          </w:p>
        </w:tc>
        <w:tc>
          <w:tcPr>
            <w:tcW w:w="3438" w:type="dxa"/>
          </w:tcPr>
          <w:p w14:paraId="491670FB" w14:textId="77777777" w:rsidR="00186169" w:rsidRPr="00186169" w:rsidRDefault="00186169">
            <w:pPr>
              <w:rPr>
                <w:lang w:val="es-ES"/>
              </w:rPr>
            </w:pPr>
            <w:r w:rsidRPr="00186169">
              <w:rPr>
                <w:rFonts w:ascii="Calibri" w:eastAsia="Calibri" w:hAnsi="Calibri" w:cs="Calibri"/>
                <w:bdr w:val="nil"/>
                <w:lang w:val="es-ES"/>
              </w:rPr>
              <w:t>Alertas GLAD por mes</w:t>
            </w:r>
          </w:p>
        </w:tc>
      </w:tr>
      <w:tr w:rsidR="00186169" w:rsidRPr="00182B54" w14:paraId="368A2B51" w14:textId="77777777">
        <w:tc>
          <w:tcPr>
            <w:tcW w:w="1368" w:type="dxa"/>
            <w:vMerge/>
            <w:vAlign w:val="center"/>
          </w:tcPr>
          <w:p w14:paraId="7B04FDBF" w14:textId="77777777" w:rsidR="00186169" w:rsidRPr="00186169" w:rsidRDefault="00186169">
            <w:pPr>
              <w:jc w:val="center"/>
              <w:rPr>
                <w:b/>
                <w:sz w:val="24"/>
                <w:lang w:val="es-ES"/>
              </w:rPr>
            </w:pPr>
          </w:p>
        </w:tc>
        <w:tc>
          <w:tcPr>
            <w:tcW w:w="3348" w:type="dxa"/>
          </w:tcPr>
          <w:p w14:paraId="0987957B" w14:textId="77777777" w:rsidR="00186169" w:rsidRPr="00186169" w:rsidRDefault="00186169">
            <w:r w:rsidRPr="00186169">
              <w:t>Count the number of GLAD tree cover loss alerts per month over the past two years and compare to the historical average</w:t>
            </w:r>
          </w:p>
        </w:tc>
        <w:tc>
          <w:tcPr>
            <w:tcW w:w="1422" w:type="dxa"/>
            <w:vMerge/>
            <w:vAlign w:val="center"/>
          </w:tcPr>
          <w:p w14:paraId="317E445C" w14:textId="77777777" w:rsidR="00186169" w:rsidRPr="00186169" w:rsidRDefault="00186169">
            <w:pPr>
              <w:jc w:val="center"/>
              <w:rPr>
                <w:b/>
                <w:sz w:val="24"/>
              </w:rPr>
            </w:pPr>
          </w:p>
        </w:tc>
        <w:tc>
          <w:tcPr>
            <w:tcW w:w="3438" w:type="dxa"/>
          </w:tcPr>
          <w:p w14:paraId="54114B7F" w14:textId="77777777" w:rsidR="00186169" w:rsidRPr="00186169" w:rsidRDefault="00186169">
            <w:pPr>
              <w:rPr>
                <w:lang w:val="es-ES"/>
              </w:rPr>
            </w:pPr>
            <w:r w:rsidRPr="00186169">
              <w:rPr>
                <w:rFonts w:ascii="Calibri" w:eastAsia="Calibri" w:hAnsi="Calibri" w:cs="Calibri"/>
                <w:bdr w:val="nil"/>
                <w:lang w:val="es-ES"/>
              </w:rPr>
              <w:t>Cuente el número de alertas GLAD sobre pérdida de cobertura arbórea por mes en los últimos dos años y compárela con el promedio histórico</w:t>
            </w:r>
          </w:p>
        </w:tc>
      </w:tr>
      <w:tr w:rsidR="00186169" w:rsidRPr="00275D11" w14:paraId="2AEB9194" w14:textId="77777777">
        <w:tc>
          <w:tcPr>
            <w:tcW w:w="1368" w:type="dxa"/>
            <w:vMerge/>
            <w:vAlign w:val="center"/>
          </w:tcPr>
          <w:p w14:paraId="6DAC96A5" w14:textId="77777777" w:rsidR="00186169" w:rsidRPr="00186169" w:rsidRDefault="00186169">
            <w:pPr>
              <w:jc w:val="center"/>
              <w:rPr>
                <w:b/>
                <w:sz w:val="24"/>
                <w:lang w:val="es-ES"/>
              </w:rPr>
            </w:pPr>
          </w:p>
        </w:tc>
        <w:tc>
          <w:tcPr>
            <w:tcW w:w="3348" w:type="dxa"/>
          </w:tcPr>
          <w:p w14:paraId="111C1814" w14:textId="77777777" w:rsidR="00186169" w:rsidRPr="00186169" w:rsidRDefault="00186169">
            <w:r w:rsidRPr="00186169">
              <w:t xml:space="preserve">This analysis counts the number of GLAD alerts occurring per month over your area of interest and compares the current year to the historical average. The alert month indicates the month of detection, through tree cover loss could have taken place earlier, possibly even weeks earlier in places with persistent cloud cover. </w:t>
            </w:r>
          </w:p>
          <w:p w14:paraId="7DD46C89" w14:textId="77777777" w:rsidR="00186169" w:rsidRPr="00186169" w:rsidRDefault="00186169"/>
          <w:p w14:paraId="5954C997" w14:textId="77777777" w:rsidR="00186169" w:rsidRPr="00186169" w:rsidRDefault="00186169">
            <w:r w:rsidRPr="00186169">
              <w:t xml:space="preserve">In this dataset, “tree cover” is defined as all vegetation greater </w:t>
            </w:r>
            <w:r w:rsidRPr="00186169">
              <w:lastRenderedPageBreak/>
              <w:t>than 5 meters in height with greater than 60% canopy cover and may take the form of natural forests or plantations. “Tree cover loss” indicates the canopy removal of at least half a pixel and can be due to a variety of factors, including mechanical harvesting, fire, disease, or storm damage. As such, “tree cover loss” is not the same as “deforestation”.</w:t>
            </w:r>
          </w:p>
          <w:p w14:paraId="24C68F95" w14:textId="77777777" w:rsidR="00186169" w:rsidRPr="00186169" w:rsidRDefault="00186169"/>
        </w:tc>
        <w:tc>
          <w:tcPr>
            <w:tcW w:w="1422" w:type="dxa"/>
            <w:vMerge/>
            <w:vAlign w:val="center"/>
          </w:tcPr>
          <w:p w14:paraId="707F05EB" w14:textId="77777777" w:rsidR="00186169" w:rsidRPr="00186169" w:rsidRDefault="00186169">
            <w:pPr>
              <w:jc w:val="center"/>
              <w:rPr>
                <w:b/>
                <w:sz w:val="24"/>
              </w:rPr>
            </w:pPr>
          </w:p>
        </w:tc>
        <w:tc>
          <w:tcPr>
            <w:tcW w:w="3438" w:type="dxa"/>
          </w:tcPr>
          <w:p w14:paraId="5412EA74" w14:textId="77777777" w:rsidR="00186169" w:rsidRPr="00186169" w:rsidRDefault="00186169">
            <w:pPr>
              <w:rPr>
                <w:lang w:val="es-ES"/>
              </w:rPr>
            </w:pPr>
            <w:r w:rsidRPr="00186169">
              <w:rPr>
                <w:rFonts w:ascii="Calibri" w:eastAsia="Calibri" w:hAnsi="Calibri" w:cs="Calibri"/>
                <w:bdr w:val="nil"/>
                <w:lang w:val="es-ES"/>
              </w:rPr>
              <w:t xml:space="preserve">Este análisis cuenta el número de alertas GLAD que ocurrieron por mes con respecto a las áreas de interés y compara el año actual con el promedio histórico. El mes de la alerta indica el mes de detección, aunque en lugares con cobertura de nubes persistente la pérdida de cobertura arbórea pudo haberse dado con anterioridad, posiblemente, incluso con semanas de anticipación. </w:t>
            </w:r>
          </w:p>
          <w:p w14:paraId="74B93523" w14:textId="77777777" w:rsidR="00186169" w:rsidRPr="00186169" w:rsidRDefault="00186169">
            <w:pPr>
              <w:rPr>
                <w:lang w:val="es-ES"/>
              </w:rPr>
            </w:pPr>
          </w:p>
          <w:p w14:paraId="0038671F" w14:textId="77777777" w:rsidR="00186169" w:rsidRPr="00186169" w:rsidRDefault="00186169">
            <w:pPr>
              <w:rPr>
                <w:lang w:val="es-ES"/>
              </w:rPr>
            </w:pPr>
            <w:r w:rsidRPr="00186169">
              <w:rPr>
                <w:rFonts w:ascii="Calibri" w:eastAsia="Calibri" w:hAnsi="Calibri" w:cs="Calibri"/>
                <w:bdr w:val="nil"/>
                <w:lang w:val="es-ES"/>
              </w:rPr>
              <w:lastRenderedPageBreak/>
              <w:t>En este conjunto de datos, “cobertura arbórea” se define como toda vegetación con una altura superior a 5 metros, una cobertura de dosel del 60% y puede tomar la forma de bosques naturales y plantaciones. “Pérdida de cobertura arbórea” indica la eliminación del dosel de al menos medio píxel y puede deberse a una variedad de factores, entre ellos, cosecha mecánica, incendios, enfermedades o daños por tormenta. Como tal, “pérdida de cobertura arbórea” no es lo mismo que “deforestación”.</w:t>
            </w:r>
          </w:p>
          <w:p w14:paraId="0ED8B6DA" w14:textId="77777777" w:rsidR="00186169" w:rsidRPr="00186169" w:rsidRDefault="00186169">
            <w:pPr>
              <w:rPr>
                <w:lang w:val="es-ES"/>
              </w:rPr>
            </w:pPr>
          </w:p>
        </w:tc>
      </w:tr>
      <w:tr w:rsidR="00186169" w:rsidRPr="00186169" w14:paraId="31140031" w14:textId="77777777">
        <w:tc>
          <w:tcPr>
            <w:tcW w:w="1368" w:type="dxa"/>
            <w:vMerge/>
            <w:vAlign w:val="center"/>
          </w:tcPr>
          <w:p w14:paraId="2A3CAE72" w14:textId="77777777" w:rsidR="00186169" w:rsidRPr="00186169" w:rsidRDefault="00186169">
            <w:pPr>
              <w:jc w:val="center"/>
              <w:rPr>
                <w:b/>
                <w:sz w:val="24"/>
                <w:lang w:val="es-ES"/>
              </w:rPr>
            </w:pPr>
          </w:p>
        </w:tc>
        <w:tc>
          <w:tcPr>
            <w:tcW w:w="3348" w:type="dxa"/>
          </w:tcPr>
          <w:p w14:paraId="74FD02A2" w14:textId="77777777" w:rsidR="00186169" w:rsidRPr="00186169" w:rsidRDefault="00186169">
            <w:pPr>
              <w:rPr>
                <w:lang w:val="es-ES"/>
              </w:rPr>
            </w:pPr>
            <w:proofErr w:type="spellStart"/>
            <w:r w:rsidRPr="00186169">
              <w:rPr>
                <w:lang w:val="es-ES"/>
              </w:rPr>
              <w:t>Number</w:t>
            </w:r>
            <w:proofErr w:type="spellEnd"/>
            <w:r w:rsidRPr="00186169">
              <w:rPr>
                <w:lang w:val="es-ES"/>
              </w:rPr>
              <w:t xml:space="preserve"> of </w:t>
            </w:r>
            <w:proofErr w:type="spellStart"/>
            <w:r w:rsidRPr="00186169">
              <w:rPr>
                <w:lang w:val="es-ES"/>
              </w:rPr>
              <w:t>Alerts</w:t>
            </w:r>
            <w:proofErr w:type="spellEnd"/>
          </w:p>
        </w:tc>
        <w:tc>
          <w:tcPr>
            <w:tcW w:w="1422" w:type="dxa"/>
            <w:vMerge/>
            <w:vAlign w:val="center"/>
          </w:tcPr>
          <w:p w14:paraId="295AFC09" w14:textId="77777777" w:rsidR="00186169" w:rsidRPr="00186169" w:rsidRDefault="00186169">
            <w:pPr>
              <w:jc w:val="center"/>
              <w:rPr>
                <w:b/>
                <w:sz w:val="24"/>
                <w:lang w:val="es-ES"/>
              </w:rPr>
            </w:pPr>
          </w:p>
        </w:tc>
        <w:tc>
          <w:tcPr>
            <w:tcW w:w="3438" w:type="dxa"/>
          </w:tcPr>
          <w:p w14:paraId="2283B06D" w14:textId="77777777" w:rsidR="00186169" w:rsidRPr="00186169" w:rsidRDefault="00186169">
            <w:pPr>
              <w:rPr>
                <w:lang w:val="es-ES"/>
              </w:rPr>
            </w:pPr>
            <w:r w:rsidRPr="00186169">
              <w:rPr>
                <w:rFonts w:ascii="Calibri" w:eastAsia="Calibri" w:hAnsi="Calibri" w:cs="Calibri"/>
                <w:bdr w:val="nil"/>
                <w:lang w:val="es-ES"/>
              </w:rPr>
              <w:t>Número de alertas</w:t>
            </w:r>
          </w:p>
        </w:tc>
      </w:tr>
      <w:tr w:rsidR="00186169" w:rsidRPr="00186169" w14:paraId="73A053B4" w14:textId="77777777">
        <w:tc>
          <w:tcPr>
            <w:tcW w:w="1368" w:type="dxa"/>
            <w:vMerge/>
          </w:tcPr>
          <w:p w14:paraId="67583349" w14:textId="77777777" w:rsidR="00186169" w:rsidRPr="00186169" w:rsidRDefault="00186169">
            <w:pPr>
              <w:rPr>
                <w:b/>
                <w:sz w:val="24"/>
                <w:lang w:val="es-ES"/>
              </w:rPr>
            </w:pPr>
          </w:p>
        </w:tc>
        <w:tc>
          <w:tcPr>
            <w:tcW w:w="3348" w:type="dxa"/>
          </w:tcPr>
          <w:p w14:paraId="3DB46F68" w14:textId="77777777" w:rsidR="00186169" w:rsidRPr="00186169" w:rsidRDefault="00186169">
            <w:pPr>
              <w:rPr>
                <w:lang w:val="es-ES"/>
              </w:rPr>
            </w:pPr>
            <w:proofErr w:type="spellStart"/>
            <w:r w:rsidRPr="00186169">
              <w:rPr>
                <w:lang w:val="es-ES"/>
              </w:rPr>
              <w:t>Month</w:t>
            </w:r>
            <w:proofErr w:type="spellEnd"/>
          </w:p>
        </w:tc>
        <w:tc>
          <w:tcPr>
            <w:tcW w:w="1422" w:type="dxa"/>
            <w:vMerge/>
          </w:tcPr>
          <w:p w14:paraId="4E22B43C" w14:textId="77777777" w:rsidR="00186169" w:rsidRPr="00186169" w:rsidRDefault="00186169">
            <w:pPr>
              <w:rPr>
                <w:b/>
                <w:sz w:val="24"/>
                <w:lang w:val="es-ES"/>
              </w:rPr>
            </w:pPr>
          </w:p>
        </w:tc>
        <w:tc>
          <w:tcPr>
            <w:tcW w:w="3438" w:type="dxa"/>
          </w:tcPr>
          <w:p w14:paraId="24693844" w14:textId="77777777" w:rsidR="00186169" w:rsidRPr="00186169" w:rsidRDefault="00186169">
            <w:pPr>
              <w:rPr>
                <w:lang w:val="es-ES"/>
              </w:rPr>
            </w:pPr>
            <w:r w:rsidRPr="00186169">
              <w:rPr>
                <w:rFonts w:ascii="Calibri" w:eastAsia="Calibri" w:hAnsi="Calibri" w:cs="Calibri"/>
                <w:bdr w:val="nil"/>
                <w:lang w:val="es-ES"/>
              </w:rPr>
              <w:t>Mes</w:t>
            </w:r>
          </w:p>
        </w:tc>
      </w:tr>
      <w:tr w:rsidR="00186169" w:rsidRPr="00182B54" w14:paraId="779D43F4" w14:textId="77777777">
        <w:tc>
          <w:tcPr>
            <w:tcW w:w="1368" w:type="dxa"/>
            <w:vMerge/>
          </w:tcPr>
          <w:p w14:paraId="68B819C6" w14:textId="77777777" w:rsidR="00186169" w:rsidRPr="00186169" w:rsidRDefault="00186169">
            <w:pPr>
              <w:rPr>
                <w:b/>
                <w:sz w:val="24"/>
                <w:lang w:val="es-ES"/>
              </w:rPr>
            </w:pPr>
          </w:p>
        </w:tc>
        <w:tc>
          <w:tcPr>
            <w:tcW w:w="3348" w:type="dxa"/>
          </w:tcPr>
          <w:p w14:paraId="79C1A4A8" w14:textId="77777777" w:rsidR="00186169" w:rsidRPr="00186169" w:rsidRDefault="00186169">
            <w:r w:rsidRPr="00186169">
              <w:t>Count the number of GLAD alerts per month.</w:t>
            </w:r>
          </w:p>
        </w:tc>
        <w:tc>
          <w:tcPr>
            <w:tcW w:w="1422" w:type="dxa"/>
            <w:vMerge/>
          </w:tcPr>
          <w:p w14:paraId="14D6B82C" w14:textId="77777777" w:rsidR="00186169" w:rsidRPr="00186169" w:rsidRDefault="00186169">
            <w:pPr>
              <w:rPr>
                <w:b/>
                <w:sz w:val="24"/>
              </w:rPr>
            </w:pPr>
          </w:p>
        </w:tc>
        <w:tc>
          <w:tcPr>
            <w:tcW w:w="3438" w:type="dxa"/>
          </w:tcPr>
          <w:p w14:paraId="0C641C45" w14:textId="77777777" w:rsidR="00186169" w:rsidRPr="00186169" w:rsidRDefault="00186169">
            <w:pPr>
              <w:rPr>
                <w:lang w:val="es-ES"/>
              </w:rPr>
            </w:pPr>
            <w:r w:rsidRPr="00186169">
              <w:rPr>
                <w:rFonts w:ascii="Calibri" w:eastAsia="Calibri" w:hAnsi="Calibri" w:cs="Calibri"/>
                <w:bdr w:val="nil"/>
                <w:lang w:val="es-ES"/>
              </w:rPr>
              <w:t>Cuente el número de alertas GLAD por mes.</w:t>
            </w:r>
          </w:p>
        </w:tc>
      </w:tr>
      <w:tr w:rsidR="00186169" w:rsidRPr="00182B54" w14:paraId="0E3CA026" w14:textId="77777777">
        <w:tc>
          <w:tcPr>
            <w:tcW w:w="1368" w:type="dxa"/>
            <w:vMerge/>
          </w:tcPr>
          <w:p w14:paraId="6744CD04" w14:textId="77777777" w:rsidR="00186169" w:rsidRPr="00186169" w:rsidRDefault="00186169">
            <w:pPr>
              <w:rPr>
                <w:b/>
                <w:sz w:val="24"/>
                <w:lang w:val="es-ES"/>
              </w:rPr>
            </w:pPr>
          </w:p>
        </w:tc>
        <w:tc>
          <w:tcPr>
            <w:tcW w:w="3348" w:type="dxa"/>
          </w:tcPr>
          <w:p w14:paraId="557A0983" w14:textId="77777777" w:rsidR="00186169" w:rsidRPr="00186169" w:rsidRDefault="00186169">
            <w:r w:rsidRPr="00186169">
              <w:t xml:space="preserve">This analysis counts the number of GLAD alerts occurring per month over your area of interest. </w:t>
            </w:r>
          </w:p>
        </w:tc>
        <w:tc>
          <w:tcPr>
            <w:tcW w:w="1422" w:type="dxa"/>
            <w:vMerge/>
          </w:tcPr>
          <w:p w14:paraId="45CBD87B" w14:textId="77777777" w:rsidR="00186169" w:rsidRPr="00186169" w:rsidRDefault="00186169">
            <w:pPr>
              <w:rPr>
                <w:b/>
                <w:sz w:val="24"/>
              </w:rPr>
            </w:pPr>
          </w:p>
        </w:tc>
        <w:tc>
          <w:tcPr>
            <w:tcW w:w="3438" w:type="dxa"/>
          </w:tcPr>
          <w:p w14:paraId="383CC41F" w14:textId="77777777" w:rsidR="00186169" w:rsidRPr="00186169" w:rsidRDefault="00186169">
            <w:pPr>
              <w:rPr>
                <w:lang w:val="es-ES"/>
              </w:rPr>
            </w:pPr>
            <w:r w:rsidRPr="00186169">
              <w:rPr>
                <w:rFonts w:ascii="Calibri" w:eastAsia="Calibri" w:hAnsi="Calibri" w:cs="Calibri"/>
                <w:bdr w:val="nil"/>
                <w:lang w:val="es-ES"/>
              </w:rPr>
              <w:t xml:space="preserve">Este análisis cuenta el número de alertas GLAD que ocurren por mes con respecto a las áreas de interés. </w:t>
            </w:r>
          </w:p>
        </w:tc>
      </w:tr>
      <w:tr w:rsidR="00186169" w:rsidRPr="00186169" w14:paraId="67B39C9D" w14:textId="77777777">
        <w:tc>
          <w:tcPr>
            <w:tcW w:w="1368" w:type="dxa"/>
            <w:vMerge w:val="restart"/>
            <w:vAlign w:val="center"/>
          </w:tcPr>
          <w:p w14:paraId="46D87ED6" w14:textId="77777777" w:rsidR="00186169" w:rsidRPr="00186169" w:rsidRDefault="00186169">
            <w:pPr>
              <w:jc w:val="center"/>
              <w:rPr>
                <w:b/>
                <w:sz w:val="24"/>
                <w:lang w:val="es-ES"/>
              </w:rPr>
            </w:pPr>
            <w:r w:rsidRPr="00186169">
              <w:rPr>
                <w:b/>
                <w:sz w:val="28"/>
                <w:lang w:val="es-ES"/>
              </w:rPr>
              <w:t xml:space="preserve">GLAD </w:t>
            </w:r>
            <w:proofErr w:type="spellStart"/>
            <w:r w:rsidRPr="00186169">
              <w:rPr>
                <w:b/>
                <w:sz w:val="28"/>
                <w:lang w:val="es-ES"/>
              </w:rPr>
              <w:t>Alerts</w:t>
            </w:r>
            <w:proofErr w:type="spellEnd"/>
            <w:r w:rsidRPr="00186169">
              <w:rPr>
                <w:b/>
                <w:sz w:val="28"/>
                <w:lang w:val="es-ES"/>
              </w:rPr>
              <w:t xml:space="preserve"> Total</w:t>
            </w:r>
          </w:p>
        </w:tc>
        <w:tc>
          <w:tcPr>
            <w:tcW w:w="3348" w:type="dxa"/>
          </w:tcPr>
          <w:p w14:paraId="7A86B7F2" w14:textId="77777777" w:rsidR="00186169" w:rsidRPr="00186169" w:rsidRDefault="00186169">
            <w:pPr>
              <w:rPr>
                <w:lang w:val="es-ES"/>
              </w:rPr>
            </w:pPr>
            <w:proofErr w:type="gramStart"/>
            <w:r w:rsidRPr="00186169">
              <w:rPr>
                <w:lang w:val="es-ES"/>
              </w:rPr>
              <w:t>Total</w:t>
            </w:r>
            <w:proofErr w:type="gramEnd"/>
            <w:r w:rsidRPr="00186169">
              <w:rPr>
                <w:lang w:val="es-ES"/>
              </w:rPr>
              <w:t xml:space="preserve"> GLAD </w:t>
            </w:r>
            <w:proofErr w:type="spellStart"/>
            <w:r w:rsidRPr="00186169">
              <w:rPr>
                <w:lang w:val="es-ES"/>
              </w:rPr>
              <w:t>Alerts</w:t>
            </w:r>
            <w:proofErr w:type="spellEnd"/>
          </w:p>
        </w:tc>
        <w:tc>
          <w:tcPr>
            <w:tcW w:w="1422" w:type="dxa"/>
            <w:vMerge w:val="restart"/>
            <w:vAlign w:val="center"/>
          </w:tcPr>
          <w:p w14:paraId="1D4BC7CF" w14:textId="77777777" w:rsidR="00186169" w:rsidRPr="00186169" w:rsidRDefault="00186169">
            <w:pPr>
              <w:jc w:val="center"/>
              <w:rPr>
                <w:b/>
                <w:sz w:val="24"/>
                <w:lang w:val="es-ES"/>
              </w:rPr>
            </w:pPr>
            <w:r w:rsidRPr="00186169">
              <w:rPr>
                <w:rFonts w:ascii="Calibri" w:eastAsia="Calibri" w:hAnsi="Calibri" w:cs="Calibri"/>
                <w:b/>
                <w:bCs/>
                <w:sz w:val="28"/>
                <w:szCs w:val="28"/>
                <w:bdr w:val="nil"/>
                <w:lang w:val="es-ES"/>
              </w:rPr>
              <w:t>Alertas GLAD totales</w:t>
            </w:r>
          </w:p>
        </w:tc>
        <w:tc>
          <w:tcPr>
            <w:tcW w:w="3438" w:type="dxa"/>
          </w:tcPr>
          <w:p w14:paraId="7F3D24A4" w14:textId="77777777" w:rsidR="00186169" w:rsidRPr="00186169" w:rsidRDefault="00186169">
            <w:pPr>
              <w:rPr>
                <w:lang w:val="es-ES"/>
              </w:rPr>
            </w:pPr>
            <w:r w:rsidRPr="00186169">
              <w:rPr>
                <w:rFonts w:ascii="Calibri" w:eastAsia="Calibri" w:hAnsi="Calibri" w:cs="Calibri"/>
                <w:bdr w:val="nil"/>
                <w:lang w:val="es-ES"/>
              </w:rPr>
              <w:t>Alertas GLAD totales</w:t>
            </w:r>
          </w:p>
        </w:tc>
      </w:tr>
      <w:tr w:rsidR="00186169" w:rsidRPr="00182B54" w14:paraId="661EBA9E" w14:textId="77777777">
        <w:tc>
          <w:tcPr>
            <w:tcW w:w="1368" w:type="dxa"/>
            <w:vMerge/>
          </w:tcPr>
          <w:p w14:paraId="708C28BF" w14:textId="77777777" w:rsidR="00186169" w:rsidRPr="00186169" w:rsidRDefault="00186169">
            <w:pPr>
              <w:rPr>
                <w:b/>
                <w:sz w:val="24"/>
                <w:lang w:val="es-ES"/>
              </w:rPr>
            </w:pPr>
          </w:p>
        </w:tc>
        <w:tc>
          <w:tcPr>
            <w:tcW w:w="3348" w:type="dxa"/>
          </w:tcPr>
          <w:p w14:paraId="4C040EF0" w14:textId="77777777" w:rsidR="00186169" w:rsidRPr="00186169" w:rsidRDefault="00186169">
            <w:r w:rsidRPr="00186169">
              <w:t>Count the number of GLAD alerts which occurred within the selected time range.</w:t>
            </w:r>
          </w:p>
        </w:tc>
        <w:tc>
          <w:tcPr>
            <w:tcW w:w="1422" w:type="dxa"/>
            <w:vMerge/>
          </w:tcPr>
          <w:p w14:paraId="52BDE839" w14:textId="77777777" w:rsidR="00186169" w:rsidRPr="00186169" w:rsidRDefault="00186169">
            <w:pPr>
              <w:rPr>
                <w:b/>
                <w:sz w:val="24"/>
              </w:rPr>
            </w:pPr>
          </w:p>
        </w:tc>
        <w:tc>
          <w:tcPr>
            <w:tcW w:w="3438" w:type="dxa"/>
          </w:tcPr>
          <w:p w14:paraId="5A82C725" w14:textId="77777777" w:rsidR="00186169" w:rsidRPr="00186169" w:rsidRDefault="00186169">
            <w:pPr>
              <w:rPr>
                <w:lang w:val="es-ES"/>
              </w:rPr>
            </w:pPr>
            <w:r w:rsidRPr="00186169">
              <w:rPr>
                <w:rFonts w:ascii="Calibri" w:eastAsia="Calibri" w:hAnsi="Calibri" w:cs="Calibri"/>
                <w:bdr w:val="nil"/>
                <w:lang w:val="es-ES"/>
              </w:rPr>
              <w:t>Cuente el número de alertas GLAD que ocurrieron en el rango de tiempo seleccionado.</w:t>
            </w:r>
          </w:p>
        </w:tc>
      </w:tr>
      <w:tr w:rsidR="00186169" w:rsidRPr="00182B54" w14:paraId="114A18C1" w14:textId="77777777">
        <w:tc>
          <w:tcPr>
            <w:tcW w:w="1368" w:type="dxa"/>
            <w:vMerge/>
          </w:tcPr>
          <w:p w14:paraId="43EA39FB" w14:textId="77777777" w:rsidR="00186169" w:rsidRPr="00186169" w:rsidRDefault="00186169">
            <w:pPr>
              <w:rPr>
                <w:b/>
                <w:sz w:val="24"/>
                <w:lang w:val="es-ES"/>
              </w:rPr>
            </w:pPr>
          </w:p>
        </w:tc>
        <w:tc>
          <w:tcPr>
            <w:tcW w:w="3348" w:type="dxa"/>
          </w:tcPr>
          <w:p w14:paraId="0BBF3252" w14:textId="77777777" w:rsidR="00186169" w:rsidRPr="00186169" w:rsidRDefault="00186169">
            <w:r w:rsidRPr="00186169">
              <w:t xml:space="preserve">This analysis counts the number of glad alerts occurring over your area of interest for the selected period. Alert dates represent the date of detection, through tree cover loss could have taken place earlier, possibly even weeks earlier in places with persistent cloud cover. </w:t>
            </w:r>
          </w:p>
        </w:tc>
        <w:tc>
          <w:tcPr>
            <w:tcW w:w="1422" w:type="dxa"/>
            <w:vMerge/>
          </w:tcPr>
          <w:p w14:paraId="40FA28FD" w14:textId="77777777" w:rsidR="00186169" w:rsidRPr="00186169" w:rsidRDefault="00186169">
            <w:pPr>
              <w:rPr>
                <w:b/>
                <w:sz w:val="24"/>
              </w:rPr>
            </w:pPr>
          </w:p>
        </w:tc>
        <w:tc>
          <w:tcPr>
            <w:tcW w:w="3438" w:type="dxa"/>
          </w:tcPr>
          <w:p w14:paraId="58034A66" w14:textId="3E03F18E" w:rsidR="00186169" w:rsidRPr="00186169" w:rsidRDefault="00186169">
            <w:pPr>
              <w:rPr>
                <w:lang w:val="es-ES"/>
              </w:rPr>
            </w:pPr>
            <w:r w:rsidRPr="00186169">
              <w:rPr>
                <w:rFonts w:ascii="Calibri" w:eastAsia="Calibri" w:hAnsi="Calibri" w:cs="Calibri"/>
                <w:bdr w:val="nil"/>
                <w:lang w:val="es-ES"/>
              </w:rPr>
              <w:t xml:space="preserve">Este análisis cuenta el número de alertas GLAD que ocurrieron con respecto a las áreas de interés para el periodo seleccionado. Las fechas de la alerta representan la fecha de detección, aunque en lugares con cobertura de nubes persistente la pérdida de cobertura arbórea pudo haberse dado con anterioridad, posiblemente, </w:t>
            </w:r>
            <w:r w:rsidRPr="00E32B92">
              <w:rPr>
                <w:rFonts w:ascii="Calibri" w:eastAsia="Calibri" w:hAnsi="Calibri" w:cs="Calibri"/>
                <w:bdr w:val="nil"/>
                <w:lang w:val="es-ES"/>
              </w:rPr>
              <w:t xml:space="preserve">incluso con </w:t>
            </w:r>
            <w:r w:rsidR="00E32B92" w:rsidRPr="00E32B92">
              <w:rPr>
                <w:rFonts w:ascii="Calibri" w:eastAsia="Calibri" w:hAnsi="Calibri" w:cs="Calibri"/>
                <w:bdr w:val="nil"/>
                <w:lang w:val="es-ES"/>
              </w:rPr>
              <w:t xml:space="preserve">varias </w:t>
            </w:r>
            <w:r w:rsidRPr="00E32B92">
              <w:rPr>
                <w:rFonts w:ascii="Calibri" w:eastAsia="Calibri" w:hAnsi="Calibri" w:cs="Calibri"/>
                <w:bdr w:val="nil"/>
                <w:lang w:val="es-ES"/>
              </w:rPr>
              <w:t>semanas de anticipación.</w:t>
            </w:r>
            <w:r w:rsidRPr="00186169">
              <w:rPr>
                <w:rFonts w:ascii="Calibri" w:eastAsia="Calibri" w:hAnsi="Calibri" w:cs="Calibri"/>
                <w:bdr w:val="nil"/>
                <w:lang w:val="es-ES"/>
              </w:rPr>
              <w:t xml:space="preserve"> </w:t>
            </w:r>
          </w:p>
        </w:tc>
      </w:tr>
      <w:tr w:rsidR="00186169" w:rsidRPr="00186169" w14:paraId="24FBEB38" w14:textId="77777777">
        <w:tc>
          <w:tcPr>
            <w:tcW w:w="1368" w:type="dxa"/>
            <w:vMerge w:val="restart"/>
            <w:vAlign w:val="center"/>
          </w:tcPr>
          <w:p w14:paraId="62A45497" w14:textId="77777777" w:rsidR="00186169" w:rsidRPr="00186169" w:rsidRDefault="00186169">
            <w:pPr>
              <w:jc w:val="center"/>
              <w:rPr>
                <w:b/>
                <w:sz w:val="24"/>
                <w:lang w:val="es-ES"/>
              </w:rPr>
            </w:pPr>
            <w:r w:rsidRPr="00186169">
              <w:rPr>
                <w:b/>
                <w:sz w:val="24"/>
                <w:lang w:val="es-ES"/>
              </w:rPr>
              <w:t xml:space="preserve">VIIRS Active </w:t>
            </w:r>
            <w:proofErr w:type="spellStart"/>
            <w:r w:rsidRPr="00186169">
              <w:rPr>
                <w:b/>
                <w:sz w:val="24"/>
                <w:lang w:val="es-ES"/>
              </w:rPr>
              <w:t>Fires</w:t>
            </w:r>
            <w:proofErr w:type="spellEnd"/>
          </w:p>
        </w:tc>
        <w:tc>
          <w:tcPr>
            <w:tcW w:w="3348" w:type="dxa"/>
          </w:tcPr>
          <w:p w14:paraId="554E12B3" w14:textId="77777777" w:rsidR="00186169" w:rsidRPr="00186169" w:rsidRDefault="00186169">
            <w:pPr>
              <w:rPr>
                <w:lang w:val="es-ES"/>
              </w:rPr>
            </w:pPr>
            <w:r w:rsidRPr="00186169">
              <w:rPr>
                <w:lang w:val="es-ES"/>
              </w:rPr>
              <w:t xml:space="preserve">VIIRS Active </w:t>
            </w:r>
            <w:proofErr w:type="spellStart"/>
            <w:r w:rsidRPr="00186169">
              <w:rPr>
                <w:lang w:val="es-ES"/>
              </w:rPr>
              <w:t>Fires</w:t>
            </w:r>
            <w:proofErr w:type="spellEnd"/>
          </w:p>
        </w:tc>
        <w:tc>
          <w:tcPr>
            <w:tcW w:w="1422" w:type="dxa"/>
            <w:vMerge w:val="restart"/>
            <w:vAlign w:val="center"/>
          </w:tcPr>
          <w:p w14:paraId="2F3041CF" w14:textId="77777777" w:rsidR="00186169" w:rsidRPr="00186169" w:rsidRDefault="00186169">
            <w:pPr>
              <w:jc w:val="center"/>
              <w:rPr>
                <w:b/>
                <w:sz w:val="24"/>
                <w:lang w:val="es-ES"/>
              </w:rPr>
            </w:pPr>
            <w:r w:rsidRPr="00186169">
              <w:rPr>
                <w:rFonts w:ascii="Calibri" w:eastAsia="Calibri" w:hAnsi="Calibri" w:cs="Calibri"/>
                <w:b/>
                <w:bCs/>
                <w:sz w:val="24"/>
                <w:szCs w:val="24"/>
                <w:bdr w:val="nil"/>
                <w:lang w:val="es-ES"/>
              </w:rPr>
              <w:t>Incendios activos VIIRS</w:t>
            </w:r>
          </w:p>
        </w:tc>
        <w:tc>
          <w:tcPr>
            <w:tcW w:w="3438" w:type="dxa"/>
          </w:tcPr>
          <w:p w14:paraId="69596170" w14:textId="77777777" w:rsidR="00186169" w:rsidRPr="00186169" w:rsidRDefault="00186169">
            <w:pPr>
              <w:rPr>
                <w:lang w:val="es-ES"/>
              </w:rPr>
            </w:pPr>
            <w:r w:rsidRPr="00186169">
              <w:rPr>
                <w:rFonts w:ascii="Calibri" w:eastAsia="Calibri" w:hAnsi="Calibri" w:cs="Calibri"/>
                <w:bdr w:val="nil"/>
                <w:lang w:val="es-ES"/>
              </w:rPr>
              <w:t>Incendios activos VIIRS</w:t>
            </w:r>
          </w:p>
        </w:tc>
      </w:tr>
      <w:tr w:rsidR="00186169" w:rsidRPr="00182B54" w14:paraId="540D1826" w14:textId="77777777">
        <w:tc>
          <w:tcPr>
            <w:tcW w:w="1368" w:type="dxa"/>
            <w:vMerge/>
            <w:vAlign w:val="center"/>
          </w:tcPr>
          <w:p w14:paraId="6F7B7B8A" w14:textId="77777777" w:rsidR="00186169" w:rsidRPr="00186169" w:rsidRDefault="00186169">
            <w:pPr>
              <w:jc w:val="center"/>
              <w:rPr>
                <w:b/>
                <w:sz w:val="24"/>
                <w:lang w:val="es-ES"/>
              </w:rPr>
            </w:pPr>
          </w:p>
        </w:tc>
        <w:tc>
          <w:tcPr>
            <w:tcW w:w="3348" w:type="dxa"/>
          </w:tcPr>
          <w:p w14:paraId="6F3F3FD0" w14:textId="77777777" w:rsidR="00186169" w:rsidRPr="00186169" w:rsidRDefault="00186169">
            <w:r w:rsidRPr="00186169">
              <w:t>This analysis counts the number of VIIRS fire alert detections during the past 7 days</w:t>
            </w:r>
          </w:p>
        </w:tc>
        <w:tc>
          <w:tcPr>
            <w:tcW w:w="1422" w:type="dxa"/>
            <w:vMerge/>
            <w:vAlign w:val="center"/>
          </w:tcPr>
          <w:p w14:paraId="687FF0F1" w14:textId="77777777" w:rsidR="00186169" w:rsidRPr="00186169" w:rsidRDefault="00186169">
            <w:pPr>
              <w:jc w:val="center"/>
              <w:rPr>
                <w:b/>
                <w:sz w:val="24"/>
              </w:rPr>
            </w:pPr>
          </w:p>
        </w:tc>
        <w:tc>
          <w:tcPr>
            <w:tcW w:w="3438" w:type="dxa"/>
          </w:tcPr>
          <w:p w14:paraId="0F4B3A6D" w14:textId="77777777" w:rsidR="00186169" w:rsidRPr="00186169" w:rsidRDefault="00186169">
            <w:pPr>
              <w:rPr>
                <w:lang w:val="es-ES"/>
              </w:rPr>
            </w:pPr>
            <w:r w:rsidRPr="00186169">
              <w:rPr>
                <w:rFonts w:ascii="Calibri" w:eastAsia="Calibri" w:hAnsi="Calibri" w:cs="Calibri"/>
                <w:bdr w:val="nil"/>
                <w:lang w:val="es-ES"/>
              </w:rPr>
              <w:t>Este análisis cuenta el número de detecciones de alertas de incendios VIIRS durante los últimos siete días</w:t>
            </w:r>
          </w:p>
        </w:tc>
      </w:tr>
      <w:tr w:rsidR="00186169" w:rsidRPr="00182B54" w14:paraId="7FB5C83D" w14:textId="77777777">
        <w:tc>
          <w:tcPr>
            <w:tcW w:w="1368" w:type="dxa"/>
            <w:vMerge/>
            <w:vAlign w:val="center"/>
          </w:tcPr>
          <w:p w14:paraId="15645E9F" w14:textId="77777777" w:rsidR="00186169" w:rsidRPr="00186169" w:rsidRDefault="00186169">
            <w:pPr>
              <w:jc w:val="center"/>
              <w:rPr>
                <w:b/>
                <w:sz w:val="24"/>
                <w:lang w:val="es-ES"/>
              </w:rPr>
            </w:pPr>
          </w:p>
        </w:tc>
        <w:tc>
          <w:tcPr>
            <w:tcW w:w="3348" w:type="dxa"/>
          </w:tcPr>
          <w:p w14:paraId="468EB40E" w14:textId="77777777" w:rsidR="00186169" w:rsidRPr="00186169" w:rsidRDefault="00186169">
            <w:r w:rsidRPr="00186169">
              <w:t xml:space="preserve">This analysis counts the number of VIIRS fire alert detections during the past week, past 24 hours, or past 48 hours. </w:t>
            </w:r>
          </w:p>
        </w:tc>
        <w:tc>
          <w:tcPr>
            <w:tcW w:w="1422" w:type="dxa"/>
            <w:vMerge/>
            <w:vAlign w:val="center"/>
          </w:tcPr>
          <w:p w14:paraId="6B9E6310" w14:textId="77777777" w:rsidR="00186169" w:rsidRPr="00186169" w:rsidRDefault="00186169">
            <w:pPr>
              <w:jc w:val="center"/>
              <w:rPr>
                <w:b/>
                <w:sz w:val="24"/>
              </w:rPr>
            </w:pPr>
          </w:p>
        </w:tc>
        <w:tc>
          <w:tcPr>
            <w:tcW w:w="3438" w:type="dxa"/>
          </w:tcPr>
          <w:p w14:paraId="364B3ED2" w14:textId="77777777" w:rsidR="00186169" w:rsidRPr="00186169" w:rsidRDefault="00186169">
            <w:pPr>
              <w:rPr>
                <w:lang w:val="es-ES"/>
              </w:rPr>
            </w:pPr>
            <w:r w:rsidRPr="00186169">
              <w:rPr>
                <w:rFonts w:ascii="Calibri" w:eastAsia="Calibri" w:hAnsi="Calibri" w:cs="Calibri"/>
                <w:bdr w:val="nil"/>
                <w:lang w:val="es-ES"/>
              </w:rPr>
              <w:t xml:space="preserve">Este análisis cuenta el número de detecciones de alertas de incendios VIIRS durante la última semana, las </w:t>
            </w:r>
            <w:r w:rsidRPr="00186169">
              <w:rPr>
                <w:rFonts w:ascii="Calibri" w:eastAsia="Calibri" w:hAnsi="Calibri" w:cs="Calibri"/>
                <w:bdr w:val="nil"/>
                <w:lang w:val="es-ES"/>
              </w:rPr>
              <w:lastRenderedPageBreak/>
              <w:t xml:space="preserve">últimas 24 horas o las últimas 48 horas. </w:t>
            </w:r>
          </w:p>
        </w:tc>
      </w:tr>
      <w:tr w:rsidR="00186169" w:rsidRPr="00182B54" w14:paraId="6B0DC98E" w14:textId="77777777">
        <w:tc>
          <w:tcPr>
            <w:tcW w:w="1368" w:type="dxa"/>
            <w:vMerge/>
            <w:vAlign w:val="center"/>
          </w:tcPr>
          <w:p w14:paraId="7BCFD713" w14:textId="77777777" w:rsidR="00186169" w:rsidRPr="00186169" w:rsidRDefault="00186169">
            <w:pPr>
              <w:jc w:val="center"/>
              <w:rPr>
                <w:b/>
                <w:sz w:val="24"/>
                <w:lang w:val="es-ES"/>
              </w:rPr>
            </w:pPr>
          </w:p>
        </w:tc>
        <w:tc>
          <w:tcPr>
            <w:tcW w:w="3348" w:type="dxa"/>
          </w:tcPr>
          <w:p w14:paraId="6F7AEB1C" w14:textId="77777777" w:rsidR="00186169" w:rsidRPr="00186169" w:rsidRDefault="00186169">
            <w:r w:rsidRPr="00186169">
              <w:t>Active fires in the past 7 days</w:t>
            </w:r>
          </w:p>
        </w:tc>
        <w:tc>
          <w:tcPr>
            <w:tcW w:w="1422" w:type="dxa"/>
            <w:vMerge/>
            <w:vAlign w:val="center"/>
          </w:tcPr>
          <w:p w14:paraId="599A9113" w14:textId="77777777" w:rsidR="00186169" w:rsidRPr="00186169" w:rsidRDefault="00186169">
            <w:pPr>
              <w:jc w:val="center"/>
              <w:rPr>
                <w:b/>
                <w:sz w:val="24"/>
              </w:rPr>
            </w:pPr>
          </w:p>
        </w:tc>
        <w:tc>
          <w:tcPr>
            <w:tcW w:w="3438" w:type="dxa"/>
          </w:tcPr>
          <w:p w14:paraId="19BC6224" w14:textId="77777777" w:rsidR="00186169" w:rsidRPr="00186169" w:rsidRDefault="00186169">
            <w:pPr>
              <w:rPr>
                <w:lang w:val="es-ES"/>
              </w:rPr>
            </w:pPr>
            <w:r w:rsidRPr="00186169">
              <w:rPr>
                <w:rFonts w:ascii="Calibri" w:eastAsia="Calibri" w:hAnsi="Calibri" w:cs="Calibri"/>
                <w:bdr w:val="nil"/>
                <w:lang w:val="es-ES"/>
              </w:rPr>
              <w:t>Incendios activos en los últimos siete días</w:t>
            </w:r>
          </w:p>
        </w:tc>
      </w:tr>
      <w:tr w:rsidR="00186169" w:rsidRPr="00182B54" w14:paraId="1612B6E4" w14:textId="77777777">
        <w:tc>
          <w:tcPr>
            <w:tcW w:w="1368" w:type="dxa"/>
            <w:vMerge/>
            <w:vAlign w:val="center"/>
          </w:tcPr>
          <w:p w14:paraId="0AFA3B8F" w14:textId="77777777" w:rsidR="00186169" w:rsidRPr="00186169" w:rsidRDefault="00186169">
            <w:pPr>
              <w:jc w:val="center"/>
              <w:rPr>
                <w:b/>
                <w:sz w:val="24"/>
                <w:lang w:val="es-ES"/>
              </w:rPr>
            </w:pPr>
          </w:p>
        </w:tc>
        <w:tc>
          <w:tcPr>
            <w:tcW w:w="3348" w:type="dxa"/>
          </w:tcPr>
          <w:p w14:paraId="3CCB90E0" w14:textId="77777777" w:rsidR="00186169" w:rsidRPr="00186169" w:rsidRDefault="00186169">
            <w:r w:rsidRPr="00186169">
              <w:t xml:space="preserve">This analysis counts the number of VIRRS fire detections which occurred during the past 7 days. Each fire point represents the center of a 375-meter pixel that has been flagged as containing a fire. If a fire lasts multiple days, it may be counted on multiple occasions. </w:t>
            </w:r>
          </w:p>
          <w:p w14:paraId="6881B67E" w14:textId="77777777" w:rsidR="00186169" w:rsidRPr="00186169" w:rsidRDefault="00186169"/>
          <w:p w14:paraId="5342E6CD" w14:textId="77777777" w:rsidR="00186169" w:rsidRPr="00186169" w:rsidRDefault="00186169">
            <w:r w:rsidRPr="00186169">
              <w:t>The VIIRS active fires data (VNP14IMGT) is the latest fire monitoring product to FIRMS (Fire Information for Resource Management System), which identifies global fire locations in near-real time. Not all fires are detected. There are several reasons why VIIRS may not have detected a certain fire. The fire may have started and ended between satellite overpasses. The fire may have been too small or too cool to be detected in the 375-meter pixel. Cloud cover, heavy smoke, or tree canopy may completely obscure a fire.</w:t>
            </w:r>
          </w:p>
        </w:tc>
        <w:tc>
          <w:tcPr>
            <w:tcW w:w="1422" w:type="dxa"/>
            <w:vMerge/>
            <w:vAlign w:val="center"/>
          </w:tcPr>
          <w:p w14:paraId="489D16F2" w14:textId="77777777" w:rsidR="00186169" w:rsidRPr="00186169" w:rsidRDefault="00186169">
            <w:pPr>
              <w:jc w:val="center"/>
              <w:rPr>
                <w:b/>
                <w:sz w:val="24"/>
              </w:rPr>
            </w:pPr>
          </w:p>
        </w:tc>
        <w:tc>
          <w:tcPr>
            <w:tcW w:w="3438" w:type="dxa"/>
          </w:tcPr>
          <w:p w14:paraId="4D861EE6" w14:textId="77777777" w:rsidR="00186169" w:rsidRPr="00186169" w:rsidRDefault="00186169">
            <w:pPr>
              <w:rPr>
                <w:lang w:val="es-ES"/>
              </w:rPr>
            </w:pPr>
            <w:r w:rsidRPr="00186169">
              <w:rPr>
                <w:rFonts w:ascii="Calibri" w:eastAsia="Calibri" w:hAnsi="Calibri" w:cs="Calibri"/>
                <w:bdr w:val="nil"/>
                <w:lang w:val="es-ES"/>
              </w:rPr>
              <w:t xml:space="preserve">Este análisis cuenta el número de detecciones de incendios VIIRS que ocurrieron durante los últimos siete días. Cada punto de incendio representa el centro de un píxel de 375 metros que se marcó porque contiene un incendio. Si un incendio dura varios días, este puede ser contabilizado en varias ocasiones. </w:t>
            </w:r>
          </w:p>
          <w:p w14:paraId="2D5C475B" w14:textId="77777777" w:rsidR="00186169" w:rsidRPr="00186169" w:rsidRDefault="00186169">
            <w:pPr>
              <w:rPr>
                <w:lang w:val="es-ES"/>
              </w:rPr>
            </w:pPr>
          </w:p>
          <w:p w14:paraId="482A33D1" w14:textId="1C300E55" w:rsidR="00186169" w:rsidRPr="00186169" w:rsidRDefault="00186169">
            <w:pPr>
              <w:rPr>
                <w:lang w:val="es-ES"/>
              </w:rPr>
            </w:pPr>
            <w:r w:rsidRPr="00186169">
              <w:rPr>
                <w:rFonts w:ascii="Calibri" w:eastAsia="Calibri" w:hAnsi="Calibri" w:cs="Calibri"/>
                <w:bdr w:val="nil"/>
                <w:lang w:val="es-ES"/>
              </w:rPr>
              <w:t>Los datos de incendios activos VIIRS (VNP14IMGT) son el producto de monitoreo de incendios más reciente para el Sistema de Información de Incendios para la Gestión de Recursos (</w:t>
            </w:r>
            <w:proofErr w:type="spellStart"/>
            <w:r w:rsidRPr="00186169">
              <w:rPr>
                <w:rFonts w:ascii="Calibri" w:eastAsia="Calibri" w:hAnsi="Calibri" w:cs="Calibri"/>
                <w:bdr w:val="nil"/>
                <w:lang w:val="es-ES"/>
              </w:rPr>
              <w:t>Fire</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Information</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for</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Resource</w:t>
            </w:r>
            <w:proofErr w:type="spellEnd"/>
            <w:r w:rsidRPr="00186169">
              <w:rPr>
                <w:rFonts w:ascii="Calibri" w:eastAsia="Calibri" w:hAnsi="Calibri" w:cs="Calibri"/>
                <w:bdr w:val="nil"/>
                <w:lang w:val="es-ES"/>
              </w:rPr>
              <w:t xml:space="preserve"> Management </w:t>
            </w:r>
            <w:proofErr w:type="spellStart"/>
            <w:r w:rsidRPr="00186169">
              <w:rPr>
                <w:rFonts w:ascii="Calibri" w:eastAsia="Calibri" w:hAnsi="Calibri" w:cs="Calibri"/>
                <w:bdr w:val="nil"/>
                <w:lang w:val="es-ES"/>
              </w:rPr>
              <w:t>System</w:t>
            </w:r>
            <w:proofErr w:type="spellEnd"/>
            <w:r w:rsidRPr="00186169">
              <w:rPr>
                <w:rFonts w:ascii="Calibri" w:eastAsia="Calibri" w:hAnsi="Calibri" w:cs="Calibri"/>
                <w:bdr w:val="nil"/>
                <w:lang w:val="es-ES"/>
              </w:rPr>
              <w:t xml:space="preserve">, FIRMS), que identifica las ubicaciones de incendios globales en tiempo casi real. No todos los incendios se detectan. Existen varios </w:t>
            </w:r>
            <w:r w:rsidR="00DA6745">
              <w:rPr>
                <w:rFonts w:ascii="Calibri" w:eastAsia="Calibri" w:hAnsi="Calibri" w:cs="Calibri"/>
                <w:bdr w:val="nil"/>
                <w:lang w:val="es-ES"/>
              </w:rPr>
              <w:t xml:space="preserve">posibles </w:t>
            </w:r>
            <w:r w:rsidRPr="00186169">
              <w:rPr>
                <w:rFonts w:ascii="Calibri" w:eastAsia="Calibri" w:hAnsi="Calibri" w:cs="Calibri"/>
                <w:bdr w:val="nil"/>
                <w:lang w:val="es-ES"/>
              </w:rPr>
              <w:t xml:space="preserve">motivos del por qué VIIRS no detecte determinados incendios. Es posible que el incendio se haya iniciado y finalizado entre el momento del paso del satélite. Es posible que el incendio haya sido demasiado pequeño o demasiado frío para ser detectado en el píxel de 375 metros. La cobertura de nubes, un gran nivel de humo o el dosel de los árboles pueden ocultar un </w:t>
            </w:r>
            <w:r w:rsidRPr="00C01576">
              <w:rPr>
                <w:rFonts w:ascii="Calibri" w:eastAsia="Calibri" w:hAnsi="Calibri" w:cs="Calibri"/>
                <w:bdr w:val="nil"/>
                <w:lang w:val="es-ES"/>
              </w:rPr>
              <w:t>incendio.</w:t>
            </w:r>
          </w:p>
        </w:tc>
      </w:tr>
      <w:tr w:rsidR="00186169" w:rsidRPr="00182B54" w14:paraId="5B23C450" w14:textId="77777777">
        <w:tc>
          <w:tcPr>
            <w:tcW w:w="1368" w:type="dxa"/>
            <w:vMerge w:val="restart"/>
            <w:vAlign w:val="center"/>
          </w:tcPr>
          <w:p w14:paraId="66FEF3C3" w14:textId="77777777" w:rsidR="00186169" w:rsidRPr="00186169" w:rsidRDefault="00186169">
            <w:pPr>
              <w:jc w:val="center"/>
              <w:rPr>
                <w:b/>
                <w:sz w:val="24"/>
                <w:lang w:val="es-ES"/>
              </w:rPr>
            </w:pPr>
            <w:proofErr w:type="spellStart"/>
            <w:r w:rsidRPr="00186169">
              <w:rPr>
                <w:b/>
                <w:sz w:val="28"/>
                <w:lang w:val="es-ES"/>
              </w:rPr>
              <w:t>Land</w:t>
            </w:r>
            <w:proofErr w:type="spellEnd"/>
            <w:r w:rsidRPr="00186169">
              <w:rPr>
                <w:b/>
                <w:sz w:val="28"/>
                <w:lang w:val="es-ES"/>
              </w:rPr>
              <w:t xml:space="preserve"> </w:t>
            </w:r>
            <w:proofErr w:type="spellStart"/>
            <w:r w:rsidRPr="00186169">
              <w:rPr>
                <w:b/>
                <w:sz w:val="28"/>
                <w:lang w:val="es-ES"/>
              </w:rPr>
              <w:t>Cover</w:t>
            </w:r>
            <w:proofErr w:type="spellEnd"/>
            <w:r w:rsidRPr="00186169">
              <w:rPr>
                <w:b/>
                <w:sz w:val="28"/>
                <w:lang w:val="es-ES"/>
              </w:rPr>
              <w:t xml:space="preserve"> </w:t>
            </w:r>
            <w:proofErr w:type="spellStart"/>
            <w:r w:rsidRPr="00186169">
              <w:rPr>
                <w:b/>
                <w:sz w:val="28"/>
                <w:lang w:val="es-ES"/>
              </w:rPr>
              <w:t>Composition</w:t>
            </w:r>
            <w:proofErr w:type="spellEnd"/>
          </w:p>
        </w:tc>
        <w:tc>
          <w:tcPr>
            <w:tcW w:w="3348" w:type="dxa"/>
          </w:tcPr>
          <w:p w14:paraId="5DDA5CC0" w14:textId="77777777" w:rsidR="00186169" w:rsidRPr="00186169" w:rsidRDefault="00186169">
            <w:pPr>
              <w:rPr>
                <w:lang w:val="es-ES"/>
              </w:rPr>
            </w:pPr>
            <w:proofErr w:type="spellStart"/>
            <w:r w:rsidRPr="00186169">
              <w:rPr>
                <w:lang w:val="es-ES"/>
              </w:rPr>
              <w:t>Land</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composition</w:t>
            </w:r>
            <w:proofErr w:type="spellEnd"/>
          </w:p>
        </w:tc>
        <w:tc>
          <w:tcPr>
            <w:tcW w:w="1422" w:type="dxa"/>
            <w:vMerge w:val="restart"/>
            <w:vAlign w:val="center"/>
          </w:tcPr>
          <w:p w14:paraId="1D251495" w14:textId="77777777" w:rsidR="00186169" w:rsidRPr="00186169" w:rsidRDefault="00186169">
            <w:pPr>
              <w:jc w:val="center"/>
              <w:rPr>
                <w:b/>
                <w:sz w:val="24"/>
                <w:lang w:val="es-ES"/>
              </w:rPr>
            </w:pPr>
            <w:r w:rsidRPr="00186169">
              <w:rPr>
                <w:rFonts w:ascii="Calibri" w:eastAsia="Calibri" w:hAnsi="Calibri" w:cs="Calibri"/>
                <w:b/>
                <w:bCs/>
                <w:sz w:val="28"/>
                <w:szCs w:val="28"/>
                <w:bdr w:val="nil"/>
                <w:lang w:val="es-ES"/>
              </w:rPr>
              <w:t>Composición de la cobertura de tierra</w:t>
            </w:r>
          </w:p>
        </w:tc>
        <w:tc>
          <w:tcPr>
            <w:tcW w:w="3438" w:type="dxa"/>
          </w:tcPr>
          <w:p w14:paraId="32936202" w14:textId="77777777" w:rsidR="00186169" w:rsidRPr="00186169" w:rsidRDefault="00186169">
            <w:pPr>
              <w:rPr>
                <w:lang w:val="es-ES"/>
              </w:rPr>
            </w:pPr>
            <w:r w:rsidRPr="00186169">
              <w:rPr>
                <w:rFonts w:ascii="Calibri" w:eastAsia="Calibri" w:hAnsi="Calibri" w:cs="Calibri"/>
                <w:bdr w:val="nil"/>
                <w:lang w:val="es-ES"/>
              </w:rPr>
              <w:t>Composición de la cobertura de tierra</w:t>
            </w:r>
          </w:p>
        </w:tc>
      </w:tr>
      <w:tr w:rsidR="00186169" w:rsidRPr="00182B54" w14:paraId="5666C890" w14:textId="77777777">
        <w:tc>
          <w:tcPr>
            <w:tcW w:w="1368" w:type="dxa"/>
            <w:vMerge/>
          </w:tcPr>
          <w:p w14:paraId="062F05E3" w14:textId="77777777" w:rsidR="00186169" w:rsidRPr="00186169" w:rsidRDefault="00186169">
            <w:pPr>
              <w:rPr>
                <w:b/>
                <w:sz w:val="24"/>
                <w:lang w:val="es-ES"/>
              </w:rPr>
            </w:pPr>
          </w:p>
        </w:tc>
        <w:tc>
          <w:tcPr>
            <w:tcW w:w="3348" w:type="dxa"/>
          </w:tcPr>
          <w:p w14:paraId="55017A41" w14:textId="77777777" w:rsidR="00186169" w:rsidRPr="00186169" w:rsidRDefault="00186169">
            <w:r w:rsidRPr="00186169">
              <w:t xml:space="preserve">Land cover data is from 2015 and provided by the European Space Agency (ESA) and </w:t>
            </w:r>
            <w:proofErr w:type="spellStart"/>
            <w:r w:rsidRPr="00186169">
              <w:t>UCLouvain</w:t>
            </w:r>
            <w:proofErr w:type="spellEnd"/>
            <w:r w:rsidRPr="00186169">
              <w:t>.</w:t>
            </w:r>
          </w:p>
        </w:tc>
        <w:tc>
          <w:tcPr>
            <w:tcW w:w="1422" w:type="dxa"/>
            <w:vMerge/>
          </w:tcPr>
          <w:p w14:paraId="34BBF092" w14:textId="77777777" w:rsidR="00186169" w:rsidRPr="00186169" w:rsidRDefault="00186169">
            <w:pPr>
              <w:rPr>
                <w:b/>
                <w:sz w:val="24"/>
              </w:rPr>
            </w:pPr>
          </w:p>
        </w:tc>
        <w:tc>
          <w:tcPr>
            <w:tcW w:w="3438" w:type="dxa"/>
          </w:tcPr>
          <w:p w14:paraId="2908EC87" w14:textId="77777777" w:rsidR="00186169" w:rsidRPr="00186169" w:rsidRDefault="00186169">
            <w:pPr>
              <w:rPr>
                <w:lang w:val="es-ES"/>
              </w:rPr>
            </w:pPr>
            <w:r w:rsidRPr="00186169">
              <w:rPr>
                <w:rFonts w:ascii="Calibri" w:eastAsia="Calibri" w:hAnsi="Calibri" w:cs="Calibri"/>
                <w:bdr w:val="nil"/>
                <w:lang w:val="es-ES"/>
              </w:rPr>
              <w:t>Los datos de la cobertura de tierra son de 2015 y fueron proporcionados por la Agencia Espacial Europea (</w:t>
            </w:r>
            <w:proofErr w:type="spellStart"/>
            <w:r w:rsidRPr="00186169">
              <w:rPr>
                <w:rFonts w:ascii="Calibri" w:eastAsia="Calibri" w:hAnsi="Calibri" w:cs="Calibri"/>
                <w:bdr w:val="nil"/>
                <w:lang w:val="es-ES"/>
              </w:rPr>
              <w:t>European</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Space</w:t>
            </w:r>
            <w:proofErr w:type="spellEnd"/>
            <w:r w:rsidRPr="00186169">
              <w:rPr>
                <w:rFonts w:ascii="Calibri" w:eastAsia="Calibri" w:hAnsi="Calibri" w:cs="Calibri"/>
                <w:bdr w:val="nil"/>
                <w:lang w:val="es-ES"/>
              </w:rPr>
              <w:t xml:space="preserve"> Agency, ESA) y </w:t>
            </w:r>
            <w:proofErr w:type="spellStart"/>
            <w:r w:rsidRPr="00186169">
              <w:rPr>
                <w:rFonts w:ascii="Calibri" w:eastAsia="Calibri" w:hAnsi="Calibri" w:cs="Calibri"/>
                <w:bdr w:val="nil"/>
                <w:lang w:val="es-ES"/>
              </w:rPr>
              <w:t>UCLouvain</w:t>
            </w:r>
            <w:proofErr w:type="spellEnd"/>
            <w:r w:rsidRPr="00186169">
              <w:rPr>
                <w:rFonts w:ascii="Calibri" w:eastAsia="Calibri" w:hAnsi="Calibri" w:cs="Calibri"/>
                <w:bdr w:val="nil"/>
                <w:lang w:val="es-ES"/>
              </w:rPr>
              <w:t>.</w:t>
            </w:r>
          </w:p>
        </w:tc>
      </w:tr>
      <w:tr w:rsidR="00186169" w:rsidRPr="00182B54" w14:paraId="53364B9E" w14:textId="77777777">
        <w:tc>
          <w:tcPr>
            <w:tcW w:w="1368" w:type="dxa"/>
            <w:vMerge/>
          </w:tcPr>
          <w:p w14:paraId="40292E21" w14:textId="77777777" w:rsidR="00186169" w:rsidRPr="00186169" w:rsidRDefault="00186169">
            <w:pPr>
              <w:rPr>
                <w:b/>
                <w:sz w:val="24"/>
                <w:lang w:val="es-ES"/>
              </w:rPr>
            </w:pPr>
          </w:p>
        </w:tc>
        <w:tc>
          <w:tcPr>
            <w:tcW w:w="3348" w:type="dxa"/>
          </w:tcPr>
          <w:p w14:paraId="06DB7E76" w14:textId="77777777" w:rsidR="00186169" w:rsidRPr="00186169" w:rsidRDefault="00186169">
            <w:r w:rsidRPr="00186169">
              <w:t>This analysis reflects the land cover composition for your selected area. The original land cover data is for the year 2015 provided by the European Space Agency (ESA) includes 22 global land cover classes. For the sake of brevity, Global Forest Watch shows a set of simplified classes, based on the IPCC (agriculture, forest, grassland, wetland, settlement, shrubland, sparse vegetation, bare area, water, and permanent ice and snow). In general, classes like agriculture, forest, settlement, bare, water, and ice/snow are found to be quite accurately map. On the other hand, classes like sparse vegetation and wetland are more prone to errors.</w:t>
            </w:r>
          </w:p>
        </w:tc>
        <w:tc>
          <w:tcPr>
            <w:tcW w:w="1422" w:type="dxa"/>
            <w:vMerge/>
          </w:tcPr>
          <w:p w14:paraId="2D8F1982" w14:textId="77777777" w:rsidR="00186169" w:rsidRPr="00186169" w:rsidRDefault="00186169">
            <w:pPr>
              <w:rPr>
                <w:b/>
                <w:sz w:val="24"/>
              </w:rPr>
            </w:pPr>
          </w:p>
        </w:tc>
        <w:tc>
          <w:tcPr>
            <w:tcW w:w="3438" w:type="dxa"/>
          </w:tcPr>
          <w:p w14:paraId="65D2633F" w14:textId="4D88619E" w:rsidR="00186169" w:rsidRPr="00186169" w:rsidRDefault="00186169">
            <w:pPr>
              <w:rPr>
                <w:lang w:val="es-ES"/>
              </w:rPr>
            </w:pPr>
            <w:r w:rsidRPr="00186169">
              <w:rPr>
                <w:rFonts w:ascii="Calibri" w:eastAsia="Calibri" w:hAnsi="Calibri" w:cs="Calibri"/>
                <w:bdr w:val="nil"/>
                <w:lang w:val="es-ES"/>
              </w:rPr>
              <w:t>Este análisis refleja la composición de cobertura de tierra para el área seleccionada. Los datos de cobertura</w:t>
            </w:r>
            <w:r w:rsidR="00E36C95">
              <w:rPr>
                <w:rFonts w:ascii="Calibri" w:eastAsia="Calibri" w:hAnsi="Calibri" w:cs="Calibri"/>
                <w:bdr w:val="nil"/>
                <w:lang w:val="es-ES"/>
              </w:rPr>
              <w:t xml:space="preserve"> </w:t>
            </w:r>
            <w:r w:rsidR="00E36C95" w:rsidRPr="00186169">
              <w:rPr>
                <w:rFonts w:ascii="Calibri" w:eastAsia="Calibri" w:hAnsi="Calibri" w:cs="Calibri"/>
                <w:bdr w:val="nil"/>
                <w:lang w:val="es-ES"/>
              </w:rPr>
              <w:t>original</w:t>
            </w:r>
            <w:r w:rsidRPr="00186169">
              <w:rPr>
                <w:rFonts w:ascii="Calibri" w:eastAsia="Calibri" w:hAnsi="Calibri" w:cs="Calibri"/>
                <w:bdr w:val="nil"/>
                <w:lang w:val="es-ES"/>
              </w:rPr>
              <w:t xml:space="preserve"> de </w:t>
            </w:r>
            <w:r w:rsidR="00E36C95">
              <w:rPr>
                <w:rFonts w:ascii="Calibri" w:eastAsia="Calibri" w:hAnsi="Calibri" w:cs="Calibri"/>
                <w:bdr w:val="nil"/>
                <w:lang w:val="es-ES"/>
              </w:rPr>
              <w:t xml:space="preserve">la </w:t>
            </w:r>
            <w:r w:rsidRPr="00186169">
              <w:rPr>
                <w:rFonts w:ascii="Calibri" w:eastAsia="Calibri" w:hAnsi="Calibri" w:cs="Calibri"/>
                <w:bdr w:val="nil"/>
                <w:lang w:val="es-ES"/>
              </w:rPr>
              <w:t xml:space="preserve">tierra para el año 2015 </w:t>
            </w:r>
            <w:r w:rsidR="00B15C22">
              <w:rPr>
                <w:rFonts w:ascii="Calibri" w:eastAsia="Calibri" w:hAnsi="Calibri" w:cs="Calibri"/>
                <w:bdr w:val="nil"/>
                <w:lang w:val="es-ES"/>
              </w:rPr>
              <w:t xml:space="preserve">fueron </w:t>
            </w:r>
            <w:r w:rsidRPr="00186169">
              <w:rPr>
                <w:rFonts w:ascii="Calibri" w:eastAsia="Calibri" w:hAnsi="Calibri" w:cs="Calibri"/>
                <w:bdr w:val="nil"/>
                <w:lang w:val="es-ES"/>
              </w:rPr>
              <w:t>proporcionados por la Agencia Espacial Europea (</w:t>
            </w:r>
            <w:proofErr w:type="spellStart"/>
            <w:r w:rsidRPr="00186169">
              <w:rPr>
                <w:rFonts w:ascii="Calibri" w:eastAsia="Calibri" w:hAnsi="Calibri" w:cs="Calibri"/>
                <w:bdr w:val="nil"/>
                <w:lang w:val="es-ES"/>
              </w:rPr>
              <w:t>European</w:t>
            </w:r>
            <w:proofErr w:type="spellEnd"/>
            <w:r w:rsidRPr="00186169">
              <w:rPr>
                <w:rFonts w:ascii="Calibri" w:eastAsia="Calibri" w:hAnsi="Calibri" w:cs="Calibri"/>
                <w:bdr w:val="nil"/>
                <w:lang w:val="es-ES"/>
              </w:rPr>
              <w:t xml:space="preserve"> </w:t>
            </w:r>
            <w:proofErr w:type="spellStart"/>
            <w:r w:rsidRPr="00186169">
              <w:rPr>
                <w:rFonts w:ascii="Calibri" w:eastAsia="Calibri" w:hAnsi="Calibri" w:cs="Calibri"/>
                <w:bdr w:val="nil"/>
                <w:lang w:val="es-ES"/>
              </w:rPr>
              <w:t>Space</w:t>
            </w:r>
            <w:proofErr w:type="spellEnd"/>
            <w:r w:rsidRPr="00186169">
              <w:rPr>
                <w:rFonts w:ascii="Calibri" w:eastAsia="Calibri" w:hAnsi="Calibri" w:cs="Calibri"/>
                <w:bdr w:val="nil"/>
                <w:lang w:val="es-ES"/>
              </w:rPr>
              <w:t xml:space="preserve"> Agency, ESA) </w:t>
            </w:r>
            <w:proofErr w:type="spellStart"/>
            <w:r w:rsidR="008C12F8">
              <w:rPr>
                <w:rFonts w:ascii="Calibri" w:eastAsia="Calibri" w:hAnsi="Calibri" w:cs="Calibri"/>
                <w:bdr w:val="nil"/>
                <w:lang w:val="es-ES"/>
              </w:rPr>
              <w:t>y</w:t>
            </w:r>
            <w:proofErr w:type="spellEnd"/>
            <w:r w:rsidR="008C12F8">
              <w:rPr>
                <w:rFonts w:ascii="Calibri" w:eastAsia="Calibri" w:hAnsi="Calibri" w:cs="Calibri"/>
                <w:bdr w:val="nil"/>
                <w:lang w:val="es-ES"/>
              </w:rPr>
              <w:t xml:space="preserve"> </w:t>
            </w:r>
            <w:r w:rsidRPr="00186169">
              <w:rPr>
                <w:rFonts w:ascii="Calibri" w:eastAsia="Calibri" w:hAnsi="Calibri" w:cs="Calibri"/>
                <w:bdr w:val="nil"/>
                <w:lang w:val="es-ES"/>
              </w:rPr>
              <w:t>incluyen 22 clases de cobertura de tierras globales. En aras de la brevedad, Global Forest Watch muestra un conjunto de clases simplificadas, que se basa en el IPCC (</w:t>
            </w:r>
            <w:r w:rsidR="00020CE0">
              <w:rPr>
                <w:rFonts w:ascii="Calibri" w:eastAsia="Calibri" w:hAnsi="Calibri" w:cs="Calibri"/>
                <w:bdr w:val="nil"/>
                <w:lang w:val="es-ES"/>
              </w:rPr>
              <w:t>agricultura</w:t>
            </w:r>
            <w:r w:rsidRPr="00186169">
              <w:rPr>
                <w:rFonts w:ascii="Calibri" w:eastAsia="Calibri" w:hAnsi="Calibri" w:cs="Calibri"/>
                <w:bdr w:val="nil"/>
                <w:lang w:val="es-ES"/>
              </w:rPr>
              <w:t xml:space="preserve">, bosque, pastizales, humedales, </w:t>
            </w:r>
            <w:r w:rsidRPr="00E32B92">
              <w:rPr>
                <w:rFonts w:ascii="Calibri" w:eastAsia="Calibri" w:hAnsi="Calibri" w:cs="Calibri"/>
                <w:bdr w:val="nil"/>
                <w:lang w:val="es-ES"/>
              </w:rPr>
              <w:t>asentamientos</w:t>
            </w:r>
            <w:r w:rsidR="00E32B92" w:rsidRPr="00E32B92">
              <w:rPr>
                <w:rFonts w:ascii="Calibri" w:eastAsia="Calibri" w:hAnsi="Calibri" w:cs="Calibri"/>
                <w:bdr w:val="nil"/>
                <w:lang w:val="es-ES"/>
              </w:rPr>
              <w:t xml:space="preserve"> humanos</w:t>
            </w:r>
            <w:r w:rsidRPr="00E32B92">
              <w:rPr>
                <w:rFonts w:ascii="Calibri" w:eastAsia="Calibri" w:hAnsi="Calibri" w:cs="Calibri"/>
                <w:bdr w:val="nil"/>
                <w:lang w:val="es-ES"/>
              </w:rPr>
              <w:t>,</w:t>
            </w:r>
            <w:r w:rsidRPr="00186169">
              <w:rPr>
                <w:rFonts w:ascii="Calibri" w:eastAsia="Calibri" w:hAnsi="Calibri" w:cs="Calibri"/>
                <w:bdr w:val="nil"/>
                <w:lang w:val="es-ES"/>
              </w:rPr>
              <w:t xml:space="preserve"> matorrales, vegetación escasa, área sin vegetación, agua</w:t>
            </w:r>
            <w:r w:rsidR="004F0D8D">
              <w:rPr>
                <w:rFonts w:ascii="Calibri" w:eastAsia="Calibri" w:hAnsi="Calibri" w:cs="Calibri"/>
                <w:bdr w:val="nil"/>
                <w:lang w:val="es-ES"/>
              </w:rPr>
              <w:t>,</w:t>
            </w:r>
            <w:r w:rsidRPr="00186169">
              <w:rPr>
                <w:rFonts w:ascii="Calibri" w:eastAsia="Calibri" w:hAnsi="Calibri" w:cs="Calibri"/>
                <w:bdr w:val="nil"/>
                <w:lang w:val="es-ES"/>
              </w:rPr>
              <w:t xml:space="preserve"> y nieve y hielo permanentes). En general, las clases como </w:t>
            </w:r>
            <w:r w:rsidR="00020CE0">
              <w:rPr>
                <w:rFonts w:ascii="Calibri" w:eastAsia="Calibri" w:hAnsi="Calibri" w:cs="Calibri"/>
                <w:bdr w:val="nil"/>
                <w:lang w:val="es-ES"/>
              </w:rPr>
              <w:t>agricultura</w:t>
            </w:r>
            <w:r w:rsidRPr="00186169">
              <w:rPr>
                <w:rFonts w:ascii="Calibri" w:eastAsia="Calibri" w:hAnsi="Calibri" w:cs="Calibri"/>
                <w:bdr w:val="nil"/>
                <w:lang w:val="es-ES"/>
              </w:rPr>
              <w:t>, bosque, asentamiento, sin vegetación, agua</w:t>
            </w:r>
            <w:r w:rsidR="00E72A62">
              <w:rPr>
                <w:rFonts w:ascii="Calibri" w:eastAsia="Calibri" w:hAnsi="Calibri" w:cs="Calibri"/>
                <w:bdr w:val="nil"/>
                <w:lang w:val="es-ES"/>
              </w:rPr>
              <w:t>,</w:t>
            </w:r>
            <w:r w:rsidRPr="00186169">
              <w:rPr>
                <w:rFonts w:ascii="Calibri" w:eastAsia="Calibri" w:hAnsi="Calibri" w:cs="Calibri"/>
                <w:bdr w:val="nil"/>
                <w:lang w:val="es-ES"/>
              </w:rPr>
              <w:t xml:space="preserve"> y nieve/hielo están representadas de manera bastante precisa. Por otra parte, las clases como vegetación escasa y humedales son más propensas a errores.</w:t>
            </w:r>
          </w:p>
        </w:tc>
      </w:tr>
    </w:tbl>
    <w:p w14:paraId="64FFBD2B" w14:textId="77777777" w:rsidR="007572AD" w:rsidRPr="00186169" w:rsidRDefault="007572AD">
      <w:pPr>
        <w:rPr>
          <w:b/>
          <w:sz w:val="24"/>
          <w:lang w:val="es-ES"/>
        </w:rPr>
      </w:pPr>
    </w:p>
    <w:p w14:paraId="4209137B" w14:textId="77777777" w:rsidR="007572AD" w:rsidRPr="00186169" w:rsidRDefault="00951D9E">
      <w:pPr>
        <w:rPr>
          <w:b/>
          <w:sz w:val="24"/>
          <w:lang w:val="es-ES"/>
        </w:rPr>
      </w:pPr>
      <w:r w:rsidRPr="00186169">
        <w:rPr>
          <w:rFonts w:ascii="Calibri" w:eastAsia="Calibri" w:hAnsi="Calibri" w:cs="Calibri"/>
          <w:b/>
          <w:bCs/>
          <w:sz w:val="24"/>
          <w:szCs w:val="24"/>
          <w:bdr w:val="nil"/>
          <w:lang w:val="es-ES"/>
        </w:rPr>
        <w:t>Meses</w:t>
      </w:r>
    </w:p>
    <w:tbl>
      <w:tblPr>
        <w:tblStyle w:val="TableGrid"/>
        <w:tblW w:w="0" w:type="auto"/>
        <w:tblLook w:val="04A0" w:firstRow="1" w:lastRow="0" w:firstColumn="1" w:lastColumn="0" w:noHBand="0" w:noVBand="1"/>
      </w:tblPr>
      <w:tblGrid>
        <w:gridCol w:w="1319"/>
        <w:gridCol w:w="2817"/>
        <w:gridCol w:w="1876"/>
        <w:gridCol w:w="3338"/>
      </w:tblGrid>
      <w:tr w:rsidR="007572AD" w:rsidRPr="00186169" w14:paraId="35078B8E" w14:textId="77777777">
        <w:tc>
          <w:tcPr>
            <w:tcW w:w="1326" w:type="dxa"/>
            <w:vAlign w:val="center"/>
          </w:tcPr>
          <w:p w14:paraId="713D2EFF" w14:textId="77777777" w:rsidR="007572AD" w:rsidRPr="00186169" w:rsidRDefault="007572AD">
            <w:pPr>
              <w:jc w:val="center"/>
              <w:rPr>
                <w:b/>
                <w:sz w:val="28"/>
                <w:lang w:val="es-ES"/>
              </w:rPr>
            </w:pPr>
          </w:p>
        </w:tc>
        <w:tc>
          <w:tcPr>
            <w:tcW w:w="2898" w:type="dxa"/>
          </w:tcPr>
          <w:p w14:paraId="5340DA42" w14:textId="77777777" w:rsidR="007572AD" w:rsidRPr="00186169" w:rsidRDefault="00951D9E">
            <w:pPr>
              <w:rPr>
                <w:sz w:val="18"/>
                <w:lang w:val="es-ES"/>
              </w:rPr>
            </w:pPr>
            <w:r w:rsidRPr="00186169">
              <w:rPr>
                <w:b/>
                <w:lang w:val="es-ES"/>
              </w:rPr>
              <w:t>English</w:t>
            </w:r>
          </w:p>
        </w:tc>
        <w:tc>
          <w:tcPr>
            <w:tcW w:w="1914" w:type="dxa"/>
          </w:tcPr>
          <w:p w14:paraId="7A01E5EC" w14:textId="77777777" w:rsidR="007572AD" w:rsidRPr="00186169" w:rsidRDefault="007572AD">
            <w:pPr>
              <w:rPr>
                <w:lang w:val="es-ES"/>
              </w:rPr>
            </w:pPr>
          </w:p>
        </w:tc>
        <w:tc>
          <w:tcPr>
            <w:tcW w:w="3438" w:type="dxa"/>
          </w:tcPr>
          <w:p w14:paraId="35DE87AB" w14:textId="77777777" w:rsidR="007572AD" w:rsidRPr="00186169" w:rsidRDefault="00186169">
            <w:pPr>
              <w:rPr>
                <w:lang w:val="es-ES"/>
              </w:rPr>
            </w:pPr>
            <w:proofErr w:type="spellStart"/>
            <w:r>
              <w:rPr>
                <w:b/>
                <w:lang w:val="es-ES"/>
              </w:rPr>
              <w:t>Spanish</w:t>
            </w:r>
            <w:proofErr w:type="spellEnd"/>
            <w:r>
              <w:rPr>
                <w:b/>
                <w:lang w:val="es-ES"/>
              </w:rPr>
              <w:t xml:space="preserve"> (LA)</w:t>
            </w:r>
          </w:p>
        </w:tc>
      </w:tr>
      <w:tr w:rsidR="007572AD" w:rsidRPr="00186169" w14:paraId="219AFE47" w14:textId="77777777">
        <w:tc>
          <w:tcPr>
            <w:tcW w:w="1326" w:type="dxa"/>
            <w:vMerge w:val="restart"/>
            <w:vAlign w:val="center"/>
          </w:tcPr>
          <w:p w14:paraId="7D8197A8" w14:textId="77777777" w:rsidR="007572AD" w:rsidRPr="00186169" w:rsidRDefault="00951D9E">
            <w:pPr>
              <w:jc w:val="center"/>
              <w:rPr>
                <w:b/>
                <w:sz w:val="18"/>
                <w:lang w:val="es-ES"/>
              </w:rPr>
            </w:pPr>
            <w:proofErr w:type="spellStart"/>
            <w:r w:rsidRPr="00186169">
              <w:rPr>
                <w:b/>
                <w:sz w:val="28"/>
                <w:lang w:val="es-ES"/>
              </w:rPr>
              <w:t>Months</w:t>
            </w:r>
            <w:proofErr w:type="spellEnd"/>
          </w:p>
        </w:tc>
        <w:tc>
          <w:tcPr>
            <w:tcW w:w="2898" w:type="dxa"/>
          </w:tcPr>
          <w:p w14:paraId="6FA3F666" w14:textId="77777777" w:rsidR="007572AD" w:rsidRPr="00186169" w:rsidRDefault="00951D9E">
            <w:pPr>
              <w:rPr>
                <w:lang w:val="es-ES"/>
              </w:rPr>
            </w:pPr>
            <w:r w:rsidRPr="00186169">
              <w:rPr>
                <w:sz w:val="18"/>
                <w:lang w:val="es-ES"/>
              </w:rPr>
              <w:t>Jan.</w:t>
            </w:r>
          </w:p>
        </w:tc>
        <w:tc>
          <w:tcPr>
            <w:tcW w:w="1914" w:type="dxa"/>
            <w:vMerge w:val="restart"/>
            <w:vAlign w:val="center"/>
          </w:tcPr>
          <w:p w14:paraId="00309654" w14:textId="77777777" w:rsidR="007572AD" w:rsidRPr="00186169" w:rsidRDefault="00951D9E">
            <w:pPr>
              <w:jc w:val="center"/>
              <w:rPr>
                <w:b/>
                <w:sz w:val="18"/>
                <w:lang w:val="es-ES"/>
              </w:rPr>
            </w:pPr>
            <w:r w:rsidRPr="00186169">
              <w:rPr>
                <w:rFonts w:ascii="Calibri" w:eastAsia="Calibri" w:hAnsi="Calibri" w:cs="Calibri"/>
                <w:b/>
                <w:bCs/>
                <w:sz w:val="28"/>
                <w:szCs w:val="28"/>
                <w:bdr w:val="nil"/>
                <w:lang w:val="es-ES"/>
              </w:rPr>
              <w:t>Meses</w:t>
            </w:r>
          </w:p>
        </w:tc>
        <w:tc>
          <w:tcPr>
            <w:tcW w:w="3438" w:type="dxa"/>
          </w:tcPr>
          <w:p w14:paraId="6303BDF3" w14:textId="7128C8F3" w:rsidR="007572AD" w:rsidRPr="00186169" w:rsidRDefault="00E96DE2">
            <w:pPr>
              <w:rPr>
                <w:lang w:val="es-ES"/>
              </w:rPr>
            </w:pPr>
            <w:r>
              <w:rPr>
                <w:rFonts w:ascii="Calibri" w:eastAsia="Calibri" w:hAnsi="Calibri" w:cs="Calibri"/>
                <w:sz w:val="18"/>
                <w:szCs w:val="18"/>
                <w:bdr w:val="nil"/>
                <w:lang w:val="es-ES"/>
              </w:rPr>
              <w:t>enero</w:t>
            </w:r>
          </w:p>
        </w:tc>
      </w:tr>
      <w:tr w:rsidR="007572AD" w:rsidRPr="00186169" w14:paraId="446AE233" w14:textId="77777777">
        <w:tc>
          <w:tcPr>
            <w:tcW w:w="1326" w:type="dxa"/>
            <w:vMerge/>
          </w:tcPr>
          <w:p w14:paraId="5219BA57" w14:textId="77777777" w:rsidR="007572AD" w:rsidRPr="00186169" w:rsidRDefault="007572AD">
            <w:pPr>
              <w:rPr>
                <w:sz w:val="18"/>
                <w:lang w:val="es-ES"/>
              </w:rPr>
            </w:pPr>
          </w:p>
        </w:tc>
        <w:tc>
          <w:tcPr>
            <w:tcW w:w="2898" w:type="dxa"/>
          </w:tcPr>
          <w:p w14:paraId="400E7F8F" w14:textId="77777777" w:rsidR="007572AD" w:rsidRPr="00186169" w:rsidRDefault="00951D9E">
            <w:pPr>
              <w:rPr>
                <w:lang w:val="es-ES"/>
              </w:rPr>
            </w:pPr>
            <w:r w:rsidRPr="00186169">
              <w:rPr>
                <w:sz w:val="18"/>
                <w:lang w:val="es-ES"/>
              </w:rPr>
              <w:t>Feb.</w:t>
            </w:r>
          </w:p>
        </w:tc>
        <w:tc>
          <w:tcPr>
            <w:tcW w:w="1914" w:type="dxa"/>
            <w:vMerge/>
          </w:tcPr>
          <w:p w14:paraId="074076A1" w14:textId="77777777" w:rsidR="007572AD" w:rsidRPr="00186169" w:rsidRDefault="007572AD">
            <w:pPr>
              <w:rPr>
                <w:lang w:val="es-ES"/>
              </w:rPr>
            </w:pPr>
          </w:p>
        </w:tc>
        <w:tc>
          <w:tcPr>
            <w:tcW w:w="3438" w:type="dxa"/>
          </w:tcPr>
          <w:p w14:paraId="4F13C49F" w14:textId="2EC9EA8B" w:rsidR="007572AD" w:rsidRPr="00186169" w:rsidRDefault="00E96DE2">
            <w:pPr>
              <w:rPr>
                <w:lang w:val="es-ES"/>
              </w:rPr>
            </w:pPr>
            <w:r>
              <w:rPr>
                <w:rFonts w:ascii="Calibri" w:eastAsia="Calibri" w:hAnsi="Calibri" w:cs="Calibri"/>
                <w:sz w:val="18"/>
                <w:szCs w:val="18"/>
                <w:bdr w:val="nil"/>
                <w:lang w:val="es-ES"/>
              </w:rPr>
              <w:t>f</w:t>
            </w:r>
            <w:r w:rsidR="00951D9E" w:rsidRPr="00186169">
              <w:rPr>
                <w:rFonts w:ascii="Calibri" w:eastAsia="Calibri" w:hAnsi="Calibri" w:cs="Calibri"/>
                <w:sz w:val="18"/>
                <w:szCs w:val="18"/>
                <w:bdr w:val="nil"/>
                <w:lang w:val="es-ES"/>
              </w:rPr>
              <w:t>eb.</w:t>
            </w:r>
          </w:p>
        </w:tc>
      </w:tr>
      <w:tr w:rsidR="007572AD" w:rsidRPr="00186169" w14:paraId="65D9FFE6" w14:textId="77777777">
        <w:tc>
          <w:tcPr>
            <w:tcW w:w="1326" w:type="dxa"/>
            <w:vMerge/>
          </w:tcPr>
          <w:p w14:paraId="5374A195" w14:textId="77777777" w:rsidR="007572AD" w:rsidRPr="00186169" w:rsidRDefault="007572AD">
            <w:pPr>
              <w:rPr>
                <w:sz w:val="18"/>
                <w:lang w:val="es-ES"/>
              </w:rPr>
            </w:pPr>
          </w:p>
        </w:tc>
        <w:tc>
          <w:tcPr>
            <w:tcW w:w="2898" w:type="dxa"/>
          </w:tcPr>
          <w:p w14:paraId="3C67AFEA" w14:textId="77777777" w:rsidR="007572AD" w:rsidRPr="00186169" w:rsidRDefault="00951D9E">
            <w:pPr>
              <w:rPr>
                <w:lang w:val="es-ES"/>
              </w:rPr>
            </w:pPr>
            <w:r w:rsidRPr="00186169">
              <w:rPr>
                <w:sz w:val="18"/>
                <w:lang w:val="es-ES"/>
              </w:rPr>
              <w:t>Mar.</w:t>
            </w:r>
          </w:p>
        </w:tc>
        <w:tc>
          <w:tcPr>
            <w:tcW w:w="1914" w:type="dxa"/>
            <w:vMerge/>
          </w:tcPr>
          <w:p w14:paraId="70D4753A" w14:textId="77777777" w:rsidR="007572AD" w:rsidRPr="00186169" w:rsidRDefault="007572AD">
            <w:pPr>
              <w:rPr>
                <w:lang w:val="es-ES"/>
              </w:rPr>
            </w:pPr>
          </w:p>
        </w:tc>
        <w:tc>
          <w:tcPr>
            <w:tcW w:w="3438" w:type="dxa"/>
          </w:tcPr>
          <w:p w14:paraId="21A22E61" w14:textId="5766C817" w:rsidR="007572AD" w:rsidRPr="00186169" w:rsidRDefault="00E96DE2">
            <w:pPr>
              <w:rPr>
                <w:lang w:val="es-ES"/>
              </w:rPr>
            </w:pPr>
            <w:r>
              <w:rPr>
                <w:rFonts w:ascii="Calibri" w:eastAsia="Calibri" w:hAnsi="Calibri" w:cs="Calibri"/>
                <w:sz w:val="18"/>
                <w:szCs w:val="18"/>
                <w:bdr w:val="nil"/>
                <w:lang w:val="es-ES"/>
              </w:rPr>
              <w:t>m</w:t>
            </w:r>
            <w:r w:rsidR="00951D9E" w:rsidRPr="00186169">
              <w:rPr>
                <w:rFonts w:ascii="Calibri" w:eastAsia="Calibri" w:hAnsi="Calibri" w:cs="Calibri"/>
                <w:sz w:val="18"/>
                <w:szCs w:val="18"/>
                <w:bdr w:val="nil"/>
                <w:lang w:val="es-ES"/>
              </w:rPr>
              <w:t>ar</w:t>
            </w:r>
            <w:r>
              <w:rPr>
                <w:rFonts w:ascii="Calibri" w:eastAsia="Calibri" w:hAnsi="Calibri" w:cs="Calibri"/>
                <w:sz w:val="18"/>
                <w:szCs w:val="18"/>
                <w:bdr w:val="nil"/>
                <w:lang w:val="es-ES"/>
              </w:rPr>
              <w:t>zo</w:t>
            </w:r>
          </w:p>
        </w:tc>
      </w:tr>
      <w:tr w:rsidR="007572AD" w:rsidRPr="00186169" w14:paraId="5A5675D8" w14:textId="77777777">
        <w:tc>
          <w:tcPr>
            <w:tcW w:w="1326" w:type="dxa"/>
            <w:vMerge/>
          </w:tcPr>
          <w:p w14:paraId="773B1163" w14:textId="77777777" w:rsidR="007572AD" w:rsidRPr="00186169" w:rsidRDefault="007572AD">
            <w:pPr>
              <w:rPr>
                <w:sz w:val="18"/>
                <w:lang w:val="es-ES"/>
              </w:rPr>
            </w:pPr>
          </w:p>
        </w:tc>
        <w:tc>
          <w:tcPr>
            <w:tcW w:w="2898" w:type="dxa"/>
          </w:tcPr>
          <w:p w14:paraId="30170651" w14:textId="77777777" w:rsidR="007572AD" w:rsidRPr="00186169" w:rsidRDefault="00951D9E">
            <w:pPr>
              <w:rPr>
                <w:lang w:val="es-ES"/>
              </w:rPr>
            </w:pPr>
            <w:proofErr w:type="spellStart"/>
            <w:r w:rsidRPr="00186169">
              <w:rPr>
                <w:sz w:val="18"/>
                <w:lang w:val="es-ES"/>
              </w:rPr>
              <w:t>Apr</w:t>
            </w:r>
            <w:proofErr w:type="spellEnd"/>
            <w:r w:rsidRPr="00186169">
              <w:rPr>
                <w:sz w:val="18"/>
                <w:lang w:val="es-ES"/>
              </w:rPr>
              <w:t>.</w:t>
            </w:r>
          </w:p>
        </w:tc>
        <w:tc>
          <w:tcPr>
            <w:tcW w:w="1914" w:type="dxa"/>
            <w:vMerge/>
          </w:tcPr>
          <w:p w14:paraId="7E5A14EF" w14:textId="77777777" w:rsidR="007572AD" w:rsidRPr="00186169" w:rsidRDefault="007572AD">
            <w:pPr>
              <w:rPr>
                <w:lang w:val="es-ES"/>
              </w:rPr>
            </w:pPr>
          </w:p>
        </w:tc>
        <w:tc>
          <w:tcPr>
            <w:tcW w:w="3438" w:type="dxa"/>
          </w:tcPr>
          <w:p w14:paraId="60E207EA" w14:textId="1D16FC24" w:rsidR="007572AD" w:rsidRPr="00186169" w:rsidRDefault="00E96DE2">
            <w:pPr>
              <w:rPr>
                <w:lang w:val="es-ES"/>
              </w:rPr>
            </w:pPr>
            <w:r>
              <w:rPr>
                <w:rFonts w:ascii="Calibri" w:eastAsia="Calibri" w:hAnsi="Calibri" w:cs="Calibri"/>
                <w:sz w:val="18"/>
                <w:szCs w:val="18"/>
                <w:bdr w:val="nil"/>
                <w:lang w:val="es-ES"/>
              </w:rPr>
              <w:t>a</w:t>
            </w:r>
            <w:r w:rsidR="00951D9E" w:rsidRPr="00186169">
              <w:rPr>
                <w:rFonts w:ascii="Calibri" w:eastAsia="Calibri" w:hAnsi="Calibri" w:cs="Calibri"/>
                <w:sz w:val="18"/>
                <w:szCs w:val="18"/>
                <w:bdr w:val="nil"/>
                <w:lang w:val="es-ES"/>
              </w:rPr>
              <w:t>br.</w:t>
            </w:r>
          </w:p>
        </w:tc>
      </w:tr>
      <w:tr w:rsidR="007572AD" w:rsidRPr="00186169" w14:paraId="30706AFA" w14:textId="77777777">
        <w:tc>
          <w:tcPr>
            <w:tcW w:w="1326" w:type="dxa"/>
            <w:vMerge/>
          </w:tcPr>
          <w:p w14:paraId="41F3D781" w14:textId="77777777" w:rsidR="007572AD" w:rsidRPr="00186169" w:rsidRDefault="007572AD">
            <w:pPr>
              <w:rPr>
                <w:sz w:val="18"/>
                <w:lang w:val="es-ES"/>
              </w:rPr>
            </w:pPr>
          </w:p>
        </w:tc>
        <w:tc>
          <w:tcPr>
            <w:tcW w:w="2898" w:type="dxa"/>
          </w:tcPr>
          <w:p w14:paraId="429F4941" w14:textId="77777777" w:rsidR="007572AD" w:rsidRPr="00186169" w:rsidRDefault="00951D9E">
            <w:pPr>
              <w:rPr>
                <w:lang w:val="es-ES"/>
              </w:rPr>
            </w:pPr>
            <w:r w:rsidRPr="00186169">
              <w:rPr>
                <w:sz w:val="18"/>
                <w:lang w:val="es-ES"/>
              </w:rPr>
              <w:t>May</w:t>
            </w:r>
          </w:p>
        </w:tc>
        <w:tc>
          <w:tcPr>
            <w:tcW w:w="1914" w:type="dxa"/>
            <w:vMerge/>
          </w:tcPr>
          <w:p w14:paraId="73CA10D6" w14:textId="77777777" w:rsidR="007572AD" w:rsidRPr="00186169" w:rsidRDefault="007572AD">
            <w:pPr>
              <w:rPr>
                <w:lang w:val="es-ES"/>
              </w:rPr>
            </w:pPr>
          </w:p>
        </w:tc>
        <w:tc>
          <w:tcPr>
            <w:tcW w:w="3438" w:type="dxa"/>
          </w:tcPr>
          <w:p w14:paraId="29F4D3DC" w14:textId="15D3A621" w:rsidR="007572AD" w:rsidRPr="00186169" w:rsidRDefault="00E96DE2">
            <w:pPr>
              <w:rPr>
                <w:lang w:val="es-ES"/>
              </w:rPr>
            </w:pPr>
            <w:r>
              <w:rPr>
                <w:rFonts w:ascii="Calibri" w:eastAsia="Calibri" w:hAnsi="Calibri" w:cs="Calibri"/>
                <w:sz w:val="18"/>
                <w:szCs w:val="18"/>
                <w:bdr w:val="nil"/>
                <w:lang w:val="es-ES"/>
              </w:rPr>
              <w:t>m</w:t>
            </w:r>
            <w:r w:rsidR="00951D9E" w:rsidRPr="00186169">
              <w:rPr>
                <w:rFonts w:ascii="Calibri" w:eastAsia="Calibri" w:hAnsi="Calibri" w:cs="Calibri"/>
                <w:sz w:val="18"/>
                <w:szCs w:val="18"/>
                <w:bdr w:val="nil"/>
                <w:lang w:val="es-ES"/>
              </w:rPr>
              <w:t>ayo</w:t>
            </w:r>
          </w:p>
        </w:tc>
      </w:tr>
      <w:tr w:rsidR="007572AD" w:rsidRPr="00186169" w14:paraId="5C34DED2" w14:textId="77777777">
        <w:tc>
          <w:tcPr>
            <w:tcW w:w="1326" w:type="dxa"/>
            <w:vMerge/>
          </w:tcPr>
          <w:p w14:paraId="63C4BA4E" w14:textId="77777777" w:rsidR="007572AD" w:rsidRPr="00186169" w:rsidRDefault="007572AD">
            <w:pPr>
              <w:rPr>
                <w:sz w:val="18"/>
                <w:lang w:val="es-ES"/>
              </w:rPr>
            </w:pPr>
          </w:p>
        </w:tc>
        <w:tc>
          <w:tcPr>
            <w:tcW w:w="2898" w:type="dxa"/>
          </w:tcPr>
          <w:p w14:paraId="0D2C391A" w14:textId="77777777" w:rsidR="007572AD" w:rsidRPr="00186169" w:rsidRDefault="00951D9E">
            <w:pPr>
              <w:rPr>
                <w:lang w:val="es-ES"/>
              </w:rPr>
            </w:pPr>
            <w:r w:rsidRPr="00186169">
              <w:rPr>
                <w:sz w:val="18"/>
                <w:lang w:val="es-ES"/>
              </w:rPr>
              <w:t>Jun</w:t>
            </w:r>
          </w:p>
        </w:tc>
        <w:tc>
          <w:tcPr>
            <w:tcW w:w="1914" w:type="dxa"/>
            <w:vMerge/>
          </w:tcPr>
          <w:p w14:paraId="74974A19" w14:textId="77777777" w:rsidR="007572AD" w:rsidRPr="00186169" w:rsidRDefault="007572AD">
            <w:pPr>
              <w:rPr>
                <w:lang w:val="es-ES"/>
              </w:rPr>
            </w:pPr>
          </w:p>
        </w:tc>
        <w:tc>
          <w:tcPr>
            <w:tcW w:w="3438" w:type="dxa"/>
          </w:tcPr>
          <w:p w14:paraId="6B028F00" w14:textId="73990A8A" w:rsidR="007572AD" w:rsidRPr="00186169" w:rsidRDefault="00E96DE2">
            <w:pPr>
              <w:rPr>
                <w:lang w:val="es-ES"/>
              </w:rPr>
            </w:pPr>
            <w:r>
              <w:rPr>
                <w:rFonts w:ascii="Calibri" w:eastAsia="Calibri" w:hAnsi="Calibri" w:cs="Calibri"/>
                <w:sz w:val="18"/>
                <w:szCs w:val="18"/>
                <w:bdr w:val="nil"/>
                <w:lang w:val="es-ES"/>
              </w:rPr>
              <w:t>j</w:t>
            </w:r>
            <w:r w:rsidR="00951D9E" w:rsidRPr="00186169">
              <w:rPr>
                <w:rFonts w:ascii="Calibri" w:eastAsia="Calibri" w:hAnsi="Calibri" w:cs="Calibri"/>
                <w:sz w:val="18"/>
                <w:szCs w:val="18"/>
                <w:bdr w:val="nil"/>
                <w:lang w:val="es-ES"/>
              </w:rPr>
              <w:t>un.</w:t>
            </w:r>
          </w:p>
        </w:tc>
      </w:tr>
      <w:tr w:rsidR="007572AD" w:rsidRPr="00186169" w14:paraId="14D9E0BF" w14:textId="77777777">
        <w:tc>
          <w:tcPr>
            <w:tcW w:w="1326" w:type="dxa"/>
            <w:vMerge/>
          </w:tcPr>
          <w:p w14:paraId="735506D0" w14:textId="77777777" w:rsidR="007572AD" w:rsidRPr="00186169" w:rsidRDefault="007572AD">
            <w:pPr>
              <w:rPr>
                <w:sz w:val="18"/>
                <w:lang w:val="es-ES"/>
              </w:rPr>
            </w:pPr>
          </w:p>
        </w:tc>
        <w:tc>
          <w:tcPr>
            <w:tcW w:w="2898" w:type="dxa"/>
          </w:tcPr>
          <w:p w14:paraId="1FF34251" w14:textId="77777777" w:rsidR="007572AD" w:rsidRPr="00186169" w:rsidRDefault="00951D9E">
            <w:pPr>
              <w:rPr>
                <w:lang w:val="es-ES"/>
              </w:rPr>
            </w:pPr>
            <w:r w:rsidRPr="00186169">
              <w:rPr>
                <w:sz w:val="18"/>
                <w:lang w:val="es-ES"/>
              </w:rPr>
              <w:t>Jul</w:t>
            </w:r>
          </w:p>
        </w:tc>
        <w:tc>
          <w:tcPr>
            <w:tcW w:w="1914" w:type="dxa"/>
            <w:vMerge/>
          </w:tcPr>
          <w:p w14:paraId="5243CE81" w14:textId="77777777" w:rsidR="007572AD" w:rsidRPr="00186169" w:rsidRDefault="007572AD">
            <w:pPr>
              <w:rPr>
                <w:lang w:val="es-ES"/>
              </w:rPr>
            </w:pPr>
          </w:p>
        </w:tc>
        <w:tc>
          <w:tcPr>
            <w:tcW w:w="3438" w:type="dxa"/>
          </w:tcPr>
          <w:p w14:paraId="0E5603BB" w14:textId="51364612" w:rsidR="007572AD" w:rsidRPr="00186169" w:rsidRDefault="00E96DE2">
            <w:pPr>
              <w:rPr>
                <w:lang w:val="es-ES"/>
              </w:rPr>
            </w:pPr>
            <w:r>
              <w:rPr>
                <w:rFonts w:ascii="Calibri" w:eastAsia="Calibri" w:hAnsi="Calibri" w:cs="Calibri"/>
                <w:sz w:val="18"/>
                <w:szCs w:val="18"/>
                <w:bdr w:val="nil"/>
                <w:lang w:val="es-ES"/>
              </w:rPr>
              <w:t>j</w:t>
            </w:r>
            <w:r w:rsidR="00951D9E" w:rsidRPr="00186169">
              <w:rPr>
                <w:rFonts w:ascii="Calibri" w:eastAsia="Calibri" w:hAnsi="Calibri" w:cs="Calibri"/>
                <w:sz w:val="18"/>
                <w:szCs w:val="18"/>
                <w:bdr w:val="nil"/>
                <w:lang w:val="es-ES"/>
              </w:rPr>
              <w:t>ul.</w:t>
            </w:r>
          </w:p>
        </w:tc>
      </w:tr>
      <w:tr w:rsidR="007572AD" w:rsidRPr="00186169" w14:paraId="1787BBA3" w14:textId="77777777">
        <w:tc>
          <w:tcPr>
            <w:tcW w:w="1326" w:type="dxa"/>
            <w:vMerge/>
          </w:tcPr>
          <w:p w14:paraId="058FC1A1" w14:textId="77777777" w:rsidR="007572AD" w:rsidRPr="00186169" w:rsidRDefault="007572AD">
            <w:pPr>
              <w:rPr>
                <w:sz w:val="18"/>
                <w:lang w:val="es-ES"/>
              </w:rPr>
            </w:pPr>
          </w:p>
        </w:tc>
        <w:tc>
          <w:tcPr>
            <w:tcW w:w="2898" w:type="dxa"/>
          </w:tcPr>
          <w:p w14:paraId="7703E07A" w14:textId="77777777" w:rsidR="007572AD" w:rsidRPr="00186169" w:rsidRDefault="00951D9E">
            <w:pPr>
              <w:rPr>
                <w:lang w:val="es-ES"/>
              </w:rPr>
            </w:pPr>
            <w:proofErr w:type="spellStart"/>
            <w:r w:rsidRPr="00186169">
              <w:rPr>
                <w:sz w:val="18"/>
                <w:lang w:val="es-ES"/>
              </w:rPr>
              <w:t>Aug</w:t>
            </w:r>
            <w:proofErr w:type="spellEnd"/>
            <w:r w:rsidRPr="00186169">
              <w:rPr>
                <w:sz w:val="18"/>
                <w:lang w:val="es-ES"/>
              </w:rPr>
              <w:t>.</w:t>
            </w:r>
          </w:p>
        </w:tc>
        <w:tc>
          <w:tcPr>
            <w:tcW w:w="1914" w:type="dxa"/>
            <w:vMerge/>
          </w:tcPr>
          <w:p w14:paraId="6AC7A1DA" w14:textId="77777777" w:rsidR="007572AD" w:rsidRPr="00186169" w:rsidRDefault="007572AD">
            <w:pPr>
              <w:rPr>
                <w:lang w:val="es-ES"/>
              </w:rPr>
            </w:pPr>
          </w:p>
        </w:tc>
        <w:tc>
          <w:tcPr>
            <w:tcW w:w="3438" w:type="dxa"/>
          </w:tcPr>
          <w:p w14:paraId="07991A04" w14:textId="4D4A331E" w:rsidR="007572AD" w:rsidRPr="00186169" w:rsidRDefault="00E96DE2">
            <w:pPr>
              <w:rPr>
                <w:lang w:val="es-ES"/>
              </w:rPr>
            </w:pPr>
            <w:r>
              <w:rPr>
                <w:rFonts w:ascii="Calibri" w:eastAsia="Calibri" w:hAnsi="Calibri" w:cs="Calibri"/>
                <w:sz w:val="18"/>
                <w:szCs w:val="18"/>
                <w:bdr w:val="nil"/>
                <w:lang w:val="es-ES"/>
              </w:rPr>
              <w:t>a</w:t>
            </w:r>
            <w:r w:rsidR="00951D9E" w:rsidRPr="00186169">
              <w:rPr>
                <w:rFonts w:ascii="Calibri" w:eastAsia="Calibri" w:hAnsi="Calibri" w:cs="Calibri"/>
                <w:sz w:val="18"/>
                <w:szCs w:val="18"/>
                <w:bdr w:val="nil"/>
                <w:lang w:val="es-ES"/>
              </w:rPr>
              <w:t>go</w:t>
            </w:r>
            <w:r>
              <w:rPr>
                <w:rFonts w:ascii="Calibri" w:eastAsia="Calibri" w:hAnsi="Calibri" w:cs="Calibri"/>
                <w:sz w:val="18"/>
                <w:szCs w:val="18"/>
                <w:bdr w:val="nil"/>
                <w:lang w:val="es-ES"/>
              </w:rPr>
              <w:t>sto</w:t>
            </w:r>
          </w:p>
        </w:tc>
      </w:tr>
      <w:tr w:rsidR="007572AD" w:rsidRPr="00186169" w14:paraId="186EFF76" w14:textId="77777777">
        <w:tc>
          <w:tcPr>
            <w:tcW w:w="1326" w:type="dxa"/>
            <w:vMerge/>
          </w:tcPr>
          <w:p w14:paraId="4D3607D3" w14:textId="77777777" w:rsidR="007572AD" w:rsidRPr="00186169" w:rsidRDefault="007572AD">
            <w:pPr>
              <w:rPr>
                <w:sz w:val="18"/>
                <w:lang w:val="es-ES"/>
              </w:rPr>
            </w:pPr>
          </w:p>
        </w:tc>
        <w:tc>
          <w:tcPr>
            <w:tcW w:w="2898" w:type="dxa"/>
          </w:tcPr>
          <w:p w14:paraId="2CD6F88E" w14:textId="77777777" w:rsidR="007572AD" w:rsidRPr="00186169" w:rsidRDefault="00951D9E">
            <w:pPr>
              <w:rPr>
                <w:sz w:val="18"/>
                <w:lang w:val="es-ES"/>
              </w:rPr>
            </w:pPr>
            <w:r w:rsidRPr="00186169">
              <w:rPr>
                <w:sz w:val="18"/>
                <w:lang w:val="es-ES"/>
              </w:rPr>
              <w:t>Sep.</w:t>
            </w:r>
          </w:p>
        </w:tc>
        <w:tc>
          <w:tcPr>
            <w:tcW w:w="1914" w:type="dxa"/>
            <w:vMerge/>
          </w:tcPr>
          <w:p w14:paraId="4E0A1D54" w14:textId="77777777" w:rsidR="007572AD" w:rsidRPr="00186169" w:rsidRDefault="007572AD">
            <w:pPr>
              <w:rPr>
                <w:lang w:val="es-ES"/>
              </w:rPr>
            </w:pPr>
          </w:p>
        </w:tc>
        <w:tc>
          <w:tcPr>
            <w:tcW w:w="3438" w:type="dxa"/>
          </w:tcPr>
          <w:p w14:paraId="7513ECC4" w14:textId="3297E549" w:rsidR="007572AD" w:rsidRPr="00186169" w:rsidRDefault="003671B7">
            <w:pPr>
              <w:rPr>
                <w:lang w:val="es-ES"/>
              </w:rPr>
            </w:pPr>
            <w:r>
              <w:rPr>
                <w:rFonts w:ascii="Calibri" w:eastAsia="Calibri" w:hAnsi="Calibri" w:cs="Calibri"/>
                <w:sz w:val="18"/>
                <w:szCs w:val="18"/>
                <w:bdr w:val="nil"/>
                <w:lang w:val="es-ES"/>
              </w:rPr>
              <w:t>s</w:t>
            </w:r>
            <w:r w:rsidR="00951D9E" w:rsidRPr="00186169">
              <w:rPr>
                <w:rFonts w:ascii="Calibri" w:eastAsia="Calibri" w:hAnsi="Calibri" w:cs="Calibri"/>
                <w:sz w:val="18"/>
                <w:szCs w:val="18"/>
                <w:bdr w:val="nil"/>
                <w:lang w:val="es-ES"/>
              </w:rPr>
              <w:t>ept.</w:t>
            </w:r>
          </w:p>
        </w:tc>
      </w:tr>
      <w:tr w:rsidR="007572AD" w:rsidRPr="00186169" w14:paraId="09D7BAB5" w14:textId="77777777">
        <w:tc>
          <w:tcPr>
            <w:tcW w:w="1326" w:type="dxa"/>
            <w:vMerge/>
          </w:tcPr>
          <w:p w14:paraId="754B06D7" w14:textId="77777777" w:rsidR="007572AD" w:rsidRPr="00186169" w:rsidRDefault="007572AD">
            <w:pPr>
              <w:rPr>
                <w:sz w:val="18"/>
                <w:lang w:val="es-ES"/>
              </w:rPr>
            </w:pPr>
          </w:p>
        </w:tc>
        <w:tc>
          <w:tcPr>
            <w:tcW w:w="2898" w:type="dxa"/>
          </w:tcPr>
          <w:p w14:paraId="5A52500E" w14:textId="77777777" w:rsidR="007572AD" w:rsidRPr="00186169" w:rsidRDefault="00951D9E">
            <w:pPr>
              <w:rPr>
                <w:sz w:val="18"/>
                <w:lang w:val="es-ES"/>
              </w:rPr>
            </w:pPr>
            <w:r w:rsidRPr="00186169">
              <w:rPr>
                <w:sz w:val="18"/>
                <w:lang w:val="es-ES"/>
              </w:rPr>
              <w:t>Oct.</w:t>
            </w:r>
          </w:p>
        </w:tc>
        <w:tc>
          <w:tcPr>
            <w:tcW w:w="1914" w:type="dxa"/>
            <w:vMerge/>
          </w:tcPr>
          <w:p w14:paraId="22D5FCEF" w14:textId="77777777" w:rsidR="007572AD" w:rsidRPr="00186169" w:rsidRDefault="007572AD">
            <w:pPr>
              <w:rPr>
                <w:lang w:val="es-ES"/>
              </w:rPr>
            </w:pPr>
          </w:p>
        </w:tc>
        <w:tc>
          <w:tcPr>
            <w:tcW w:w="3438" w:type="dxa"/>
          </w:tcPr>
          <w:p w14:paraId="06551A1F" w14:textId="0843DDC4" w:rsidR="007572AD" w:rsidRPr="00186169" w:rsidRDefault="003671B7">
            <w:pPr>
              <w:rPr>
                <w:lang w:val="es-ES"/>
              </w:rPr>
            </w:pPr>
            <w:r>
              <w:rPr>
                <w:rFonts w:ascii="Calibri" w:eastAsia="Calibri" w:hAnsi="Calibri" w:cs="Calibri"/>
                <w:sz w:val="18"/>
                <w:szCs w:val="18"/>
                <w:bdr w:val="nil"/>
                <w:lang w:val="es-ES"/>
              </w:rPr>
              <w:t>o</w:t>
            </w:r>
            <w:r w:rsidR="00951D9E" w:rsidRPr="00186169">
              <w:rPr>
                <w:rFonts w:ascii="Calibri" w:eastAsia="Calibri" w:hAnsi="Calibri" w:cs="Calibri"/>
                <w:sz w:val="18"/>
                <w:szCs w:val="18"/>
                <w:bdr w:val="nil"/>
                <w:lang w:val="es-ES"/>
              </w:rPr>
              <w:t>ct.</w:t>
            </w:r>
          </w:p>
        </w:tc>
      </w:tr>
      <w:tr w:rsidR="007572AD" w:rsidRPr="00186169" w14:paraId="36FF8400" w14:textId="77777777">
        <w:tc>
          <w:tcPr>
            <w:tcW w:w="1326" w:type="dxa"/>
            <w:vMerge/>
          </w:tcPr>
          <w:p w14:paraId="34226202" w14:textId="77777777" w:rsidR="007572AD" w:rsidRPr="00186169" w:rsidRDefault="007572AD">
            <w:pPr>
              <w:rPr>
                <w:sz w:val="18"/>
                <w:lang w:val="es-ES"/>
              </w:rPr>
            </w:pPr>
          </w:p>
        </w:tc>
        <w:tc>
          <w:tcPr>
            <w:tcW w:w="2898" w:type="dxa"/>
          </w:tcPr>
          <w:p w14:paraId="2616BFAB" w14:textId="77777777" w:rsidR="007572AD" w:rsidRPr="00186169" w:rsidRDefault="00951D9E">
            <w:pPr>
              <w:rPr>
                <w:sz w:val="18"/>
                <w:lang w:val="es-ES"/>
              </w:rPr>
            </w:pPr>
            <w:r w:rsidRPr="00186169">
              <w:rPr>
                <w:sz w:val="18"/>
                <w:lang w:val="es-ES"/>
              </w:rPr>
              <w:t>Nov.</w:t>
            </w:r>
          </w:p>
        </w:tc>
        <w:tc>
          <w:tcPr>
            <w:tcW w:w="1914" w:type="dxa"/>
            <w:vMerge/>
          </w:tcPr>
          <w:p w14:paraId="51C3CDE6" w14:textId="77777777" w:rsidR="007572AD" w:rsidRPr="00186169" w:rsidRDefault="007572AD">
            <w:pPr>
              <w:rPr>
                <w:lang w:val="es-ES"/>
              </w:rPr>
            </w:pPr>
          </w:p>
        </w:tc>
        <w:tc>
          <w:tcPr>
            <w:tcW w:w="3438" w:type="dxa"/>
          </w:tcPr>
          <w:p w14:paraId="5FBED508" w14:textId="2E9F5D2E" w:rsidR="007572AD" w:rsidRPr="00186169" w:rsidRDefault="003671B7">
            <w:pPr>
              <w:rPr>
                <w:lang w:val="es-ES"/>
              </w:rPr>
            </w:pPr>
            <w:r>
              <w:rPr>
                <w:rFonts w:ascii="Calibri" w:eastAsia="Calibri" w:hAnsi="Calibri" w:cs="Calibri"/>
                <w:sz w:val="18"/>
                <w:szCs w:val="18"/>
                <w:bdr w:val="nil"/>
                <w:lang w:val="es-ES"/>
              </w:rPr>
              <w:t>n</w:t>
            </w:r>
            <w:r w:rsidR="00951D9E" w:rsidRPr="00186169">
              <w:rPr>
                <w:rFonts w:ascii="Calibri" w:eastAsia="Calibri" w:hAnsi="Calibri" w:cs="Calibri"/>
                <w:sz w:val="18"/>
                <w:szCs w:val="18"/>
                <w:bdr w:val="nil"/>
                <w:lang w:val="es-ES"/>
              </w:rPr>
              <w:t>ov.</w:t>
            </w:r>
          </w:p>
        </w:tc>
      </w:tr>
      <w:tr w:rsidR="007572AD" w:rsidRPr="00186169" w14:paraId="71E2720A" w14:textId="77777777">
        <w:tc>
          <w:tcPr>
            <w:tcW w:w="1326" w:type="dxa"/>
            <w:vMerge/>
          </w:tcPr>
          <w:p w14:paraId="0377C3A7" w14:textId="77777777" w:rsidR="007572AD" w:rsidRPr="00186169" w:rsidRDefault="007572AD">
            <w:pPr>
              <w:rPr>
                <w:sz w:val="18"/>
                <w:lang w:val="es-ES"/>
              </w:rPr>
            </w:pPr>
          </w:p>
        </w:tc>
        <w:tc>
          <w:tcPr>
            <w:tcW w:w="2898" w:type="dxa"/>
          </w:tcPr>
          <w:p w14:paraId="2499945E" w14:textId="77777777" w:rsidR="007572AD" w:rsidRPr="00186169" w:rsidRDefault="00951D9E">
            <w:pPr>
              <w:rPr>
                <w:sz w:val="18"/>
                <w:lang w:val="es-ES"/>
              </w:rPr>
            </w:pPr>
            <w:proofErr w:type="spellStart"/>
            <w:r w:rsidRPr="00186169">
              <w:rPr>
                <w:sz w:val="18"/>
                <w:lang w:val="es-ES"/>
              </w:rPr>
              <w:t>Dec</w:t>
            </w:r>
            <w:proofErr w:type="spellEnd"/>
            <w:r w:rsidRPr="00186169">
              <w:rPr>
                <w:sz w:val="18"/>
                <w:lang w:val="es-ES"/>
              </w:rPr>
              <w:t>.</w:t>
            </w:r>
          </w:p>
        </w:tc>
        <w:tc>
          <w:tcPr>
            <w:tcW w:w="1914" w:type="dxa"/>
            <w:vMerge/>
          </w:tcPr>
          <w:p w14:paraId="32DDA48E" w14:textId="77777777" w:rsidR="007572AD" w:rsidRPr="00186169" w:rsidRDefault="007572AD">
            <w:pPr>
              <w:rPr>
                <w:lang w:val="es-ES"/>
              </w:rPr>
            </w:pPr>
          </w:p>
        </w:tc>
        <w:tc>
          <w:tcPr>
            <w:tcW w:w="3438" w:type="dxa"/>
          </w:tcPr>
          <w:p w14:paraId="7BFE9D38" w14:textId="32C6714C" w:rsidR="007572AD" w:rsidRPr="00186169" w:rsidRDefault="009C20DA">
            <w:pPr>
              <w:rPr>
                <w:lang w:val="es-ES"/>
              </w:rPr>
            </w:pPr>
            <w:r>
              <w:rPr>
                <w:rFonts w:ascii="Calibri" w:eastAsia="Calibri" w:hAnsi="Calibri" w:cs="Calibri"/>
                <w:sz w:val="18"/>
                <w:szCs w:val="18"/>
                <w:bdr w:val="nil"/>
                <w:lang w:val="es-ES"/>
              </w:rPr>
              <w:t>d</w:t>
            </w:r>
            <w:r w:rsidR="00951D9E" w:rsidRPr="00186169">
              <w:rPr>
                <w:rFonts w:ascii="Calibri" w:eastAsia="Calibri" w:hAnsi="Calibri" w:cs="Calibri"/>
                <w:sz w:val="18"/>
                <w:szCs w:val="18"/>
                <w:bdr w:val="nil"/>
                <w:lang w:val="es-ES"/>
              </w:rPr>
              <w:t>ic.</w:t>
            </w:r>
          </w:p>
        </w:tc>
      </w:tr>
    </w:tbl>
    <w:p w14:paraId="173DDDD9" w14:textId="77777777" w:rsidR="007572AD" w:rsidRPr="00186169" w:rsidRDefault="007572AD">
      <w:pPr>
        <w:rPr>
          <w:lang w:val="es-ES"/>
        </w:rPr>
      </w:pPr>
    </w:p>
    <w:p w14:paraId="3B749D2F" w14:textId="77777777" w:rsidR="007572AD" w:rsidRPr="00186169" w:rsidRDefault="00951D9E">
      <w:pPr>
        <w:rPr>
          <w:b/>
          <w:lang w:val="es-ES"/>
        </w:rPr>
      </w:pPr>
      <w:r w:rsidRPr="00186169">
        <w:rPr>
          <w:rFonts w:ascii="Calibri" w:eastAsia="Calibri" w:hAnsi="Calibri" w:cs="Calibri"/>
          <w:b/>
          <w:bCs/>
          <w:bdr w:val="nil"/>
          <w:lang w:val="es-ES"/>
        </w:rPr>
        <w:t>Módulo de imágenes</w:t>
      </w:r>
    </w:p>
    <w:tbl>
      <w:tblPr>
        <w:tblStyle w:val="TableGrid"/>
        <w:tblW w:w="0" w:type="auto"/>
        <w:tblLook w:val="04A0" w:firstRow="1" w:lastRow="0" w:firstColumn="1" w:lastColumn="0" w:noHBand="0" w:noVBand="1"/>
      </w:tblPr>
      <w:tblGrid>
        <w:gridCol w:w="1255"/>
        <w:gridCol w:w="2924"/>
        <w:gridCol w:w="1829"/>
        <w:gridCol w:w="3342"/>
      </w:tblGrid>
      <w:tr w:rsidR="007572AD" w:rsidRPr="00186169" w14:paraId="1ED2811B" w14:textId="77777777">
        <w:tc>
          <w:tcPr>
            <w:tcW w:w="1269" w:type="dxa"/>
            <w:vMerge w:val="restart"/>
            <w:vAlign w:val="center"/>
          </w:tcPr>
          <w:p w14:paraId="03BED544" w14:textId="77777777" w:rsidR="007572AD" w:rsidRPr="00186169" w:rsidRDefault="00951D9E">
            <w:pPr>
              <w:jc w:val="center"/>
              <w:rPr>
                <w:b/>
                <w:lang w:val="es-ES"/>
              </w:rPr>
            </w:pPr>
            <w:proofErr w:type="spellStart"/>
            <w:r w:rsidRPr="00186169">
              <w:rPr>
                <w:b/>
                <w:lang w:val="es-ES"/>
              </w:rPr>
              <w:t>Imagery</w:t>
            </w:r>
            <w:proofErr w:type="spellEnd"/>
            <w:r w:rsidRPr="00186169">
              <w:rPr>
                <w:b/>
                <w:lang w:val="es-ES"/>
              </w:rPr>
              <w:t xml:space="preserve"> Module</w:t>
            </w:r>
          </w:p>
        </w:tc>
        <w:tc>
          <w:tcPr>
            <w:tcW w:w="3005" w:type="dxa"/>
          </w:tcPr>
          <w:p w14:paraId="4B08463A" w14:textId="77777777" w:rsidR="007572AD" w:rsidRPr="00186169" w:rsidRDefault="00951D9E">
            <w:pPr>
              <w:rPr>
                <w:b/>
                <w:lang w:val="es-ES"/>
              </w:rPr>
            </w:pPr>
            <w:r w:rsidRPr="00186169">
              <w:rPr>
                <w:b/>
                <w:lang w:val="es-ES"/>
              </w:rPr>
              <w:t>English</w:t>
            </w:r>
          </w:p>
        </w:tc>
        <w:tc>
          <w:tcPr>
            <w:tcW w:w="1864" w:type="dxa"/>
            <w:vMerge w:val="restart"/>
          </w:tcPr>
          <w:p w14:paraId="177B0593" w14:textId="77777777" w:rsidR="007572AD" w:rsidRPr="00186169" w:rsidRDefault="007572AD">
            <w:pPr>
              <w:rPr>
                <w:b/>
                <w:lang w:val="es-ES" w:eastAsia="zh-CN"/>
              </w:rPr>
            </w:pPr>
          </w:p>
          <w:p w14:paraId="65919E75" w14:textId="77777777" w:rsidR="007572AD" w:rsidRPr="00186169" w:rsidRDefault="007572AD">
            <w:pPr>
              <w:rPr>
                <w:b/>
                <w:lang w:val="es-ES" w:eastAsia="zh-CN"/>
              </w:rPr>
            </w:pPr>
          </w:p>
          <w:p w14:paraId="1E78E857" w14:textId="77777777" w:rsidR="007572AD" w:rsidRPr="00186169" w:rsidRDefault="007572AD">
            <w:pPr>
              <w:rPr>
                <w:b/>
                <w:lang w:val="es-ES" w:eastAsia="zh-CN"/>
              </w:rPr>
            </w:pPr>
          </w:p>
          <w:p w14:paraId="1F76126C" w14:textId="77777777" w:rsidR="007572AD" w:rsidRPr="00186169" w:rsidRDefault="007572AD">
            <w:pPr>
              <w:rPr>
                <w:b/>
                <w:lang w:val="es-ES" w:eastAsia="zh-CN"/>
              </w:rPr>
            </w:pPr>
          </w:p>
          <w:p w14:paraId="0FAD7149" w14:textId="77777777" w:rsidR="007572AD" w:rsidRPr="00186169" w:rsidRDefault="00951D9E">
            <w:pPr>
              <w:rPr>
                <w:b/>
                <w:lang w:val="es-ES"/>
              </w:rPr>
            </w:pPr>
            <w:r w:rsidRPr="00186169">
              <w:rPr>
                <w:rFonts w:ascii="Calibri" w:eastAsia="Calibri" w:hAnsi="Calibri" w:cs="Calibri"/>
                <w:b/>
                <w:bCs/>
                <w:bdr w:val="nil"/>
                <w:lang w:val="es-ES"/>
              </w:rPr>
              <w:lastRenderedPageBreak/>
              <w:t>Módulo de imágenes</w:t>
            </w:r>
          </w:p>
        </w:tc>
        <w:tc>
          <w:tcPr>
            <w:tcW w:w="3438" w:type="dxa"/>
          </w:tcPr>
          <w:p w14:paraId="0BDFABE7" w14:textId="77777777" w:rsidR="007572AD" w:rsidRPr="00186169" w:rsidRDefault="00186169">
            <w:pPr>
              <w:rPr>
                <w:b/>
                <w:lang w:val="es-ES"/>
              </w:rPr>
            </w:pPr>
            <w:proofErr w:type="spellStart"/>
            <w:r>
              <w:rPr>
                <w:b/>
                <w:lang w:val="es-ES"/>
              </w:rPr>
              <w:lastRenderedPageBreak/>
              <w:t>Spanish</w:t>
            </w:r>
            <w:proofErr w:type="spellEnd"/>
            <w:r>
              <w:rPr>
                <w:b/>
                <w:lang w:val="es-ES"/>
              </w:rPr>
              <w:t xml:space="preserve"> (LA)</w:t>
            </w:r>
          </w:p>
        </w:tc>
      </w:tr>
      <w:tr w:rsidR="007572AD" w:rsidRPr="00186169" w14:paraId="0B7276A6" w14:textId="77777777">
        <w:tc>
          <w:tcPr>
            <w:tcW w:w="1269" w:type="dxa"/>
            <w:vMerge/>
          </w:tcPr>
          <w:p w14:paraId="0CAFA787" w14:textId="77777777" w:rsidR="007572AD" w:rsidRPr="00186169" w:rsidRDefault="007572AD">
            <w:pPr>
              <w:rPr>
                <w:lang w:val="es-ES"/>
              </w:rPr>
            </w:pPr>
          </w:p>
        </w:tc>
        <w:tc>
          <w:tcPr>
            <w:tcW w:w="3005" w:type="dxa"/>
          </w:tcPr>
          <w:p w14:paraId="49BA9ACB" w14:textId="77777777" w:rsidR="007572AD" w:rsidRPr="00186169" w:rsidRDefault="00951D9E">
            <w:pPr>
              <w:rPr>
                <w:lang w:val="es-ES"/>
              </w:rPr>
            </w:pPr>
            <w:proofErr w:type="spellStart"/>
            <w:r w:rsidRPr="00186169">
              <w:rPr>
                <w:lang w:val="es-ES"/>
              </w:rPr>
              <w:t>Recent</w:t>
            </w:r>
            <w:proofErr w:type="spellEnd"/>
            <w:r w:rsidRPr="00186169">
              <w:rPr>
                <w:lang w:val="es-ES"/>
              </w:rPr>
              <w:t xml:space="preserve"> </w:t>
            </w:r>
            <w:proofErr w:type="spellStart"/>
            <w:r w:rsidRPr="00186169">
              <w:rPr>
                <w:lang w:val="es-ES"/>
              </w:rPr>
              <w:t>Imagery</w:t>
            </w:r>
            <w:proofErr w:type="spellEnd"/>
          </w:p>
        </w:tc>
        <w:tc>
          <w:tcPr>
            <w:tcW w:w="1864" w:type="dxa"/>
            <w:vMerge/>
          </w:tcPr>
          <w:p w14:paraId="16D132CB" w14:textId="77777777" w:rsidR="007572AD" w:rsidRPr="00186169" w:rsidRDefault="007572AD">
            <w:pPr>
              <w:rPr>
                <w:lang w:val="es-ES"/>
              </w:rPr>
            </w:pPr>
          </w:p>
        </w:tc>
        <w:tc>
          <w:tcPr>
            <w:tcW w:w="3438" w:type="dxa"/>
          </w:tcPr>
          <w:p w14:paraId="72964F70" w14:textId="77777777" w:rsidR="007572AD" w:rsidRPr="00186169" w:rsidRDefault="00951D9E">
            <w:pPr>
              <w:rPr>
                <w:lang w:val="es-ES"/>
              </w:rPr>
            </w:pPr>
            <w:r w:rsidRPr="00186169">
              <w:rPr>
                <w:rFonts w:ascii="Calibri" w:eastAsia="Calibri" w:hAnsi="Calibri" w:cs="Calibri"/>
                <w:bdr w:val="nil"/>
                <w:lang w:val="es-ES"/>
              </w:rPr>
              <w:t>Imágenes recientes</w:t>
            </w:r>
          </w:p>
        </w:tc>
      </w:tr>
      <w:tr w:rsidR="007572AD" w:rsidRPr="00182B54" w14:paraId="5CF6A300" w14:textId="77777777">
        <w:tc>
          <w:tcPr>
            <w:tcW w:w="1269" w:type="dxa"/>
            <w:vMerge/>
          </w:tcPr>
          <w:p w14:paraId="413E74A1" w14:textId="77777777" w:rsidR="007572AD" w:rsidRPr="00186169" w:rsidRDefault="007572AD">
            <w:pPr>
              <w:rPr>
                <w:lang w:val="es-ES"/>
              </w:rPr>
            </w:pPr>
          </w:p>
        </w:tc>
        <w:tc>
          <w:tcPr>
            <w:tcW w:w="3005" w:type="dxa"/>
          </w:tcPr>
          <w:p w14:paraId="140D126B" w14:textId="77777777" w:rsidR="007572AD" w:rsidRPr="00186169" w:rsidRDefault="00951D9E">
            <w:pPr>
              <w:rPr>
                <w:lang w:val="fr-CA"/>
              </w:rPr>
            </w:pPr>
            <w:proofErr w:type="spellStart"/>
            <w:r w:rsidRPr="00186169">
              <w:rPr>
                <w:lang w:val="fr-CA"/>
              </w:rPr>
              <w:t>Recent</w:t>
            </w:r>
            <w:proofErr w:type="spellEnd"/>
            <w:r w:rsidRPr="00186169">
              <w:rPr>
                <w:lang w:val="fr-CA"/>
              </w:rPr>
              <w:t xml:space="preserve"> Hi-</w:t>
            </w:r>
            <w:proofErr w:type="spellStart"/>
            <w:r w:rsidRPr="00186169">
              <w:rPr>
                <w:lang w:val="fr-CA"/>
              </w:rPr>
              <w:t>Res</w:t>
            </w:r>
            <w:proofErr w:type="spellEnd"/>
            <w:r w:rsidRPr="00186169">
              <w:rPr>
                <w:lang w:val="fr-CA"/>
              </w:rPr>
              <w:t xml:space="preserve"> Satellite </w:t>
            </w:r>
            <w:proofErr w:type="spellStart"/>
            <w:r w:rsidRPr="00186169">
              <w:rPr>
                <w:lang w:val="fr-CA"/>
              </w:rPr>
              <w:t>Imagery</w:t>
            </w:r>
            <w:proofErr w:type="spellEnd"/>
          </w:p>
        </w:tc>
        <w:tc>
          <w:tcPr>
            <w:tcW w:w="1864" w:type="dxa"/>
            <w:vMerge/>
          </w:tcPr>
          <w:p w14:paraId="548842C0" w14:textId="77777777" w:rsidR="007572AD" w:rsidRPr="00186169" w:rsidRDefault="007572AD">
            <w:pPr>
              <w:rPr>
                <w:lang w:val="fr-CA"/>
              </w:rPr>
            </w:pPr>
          </w:p>
        </w:tc>
        <w:tc>
          <w:tcPr>
            <w:tcW w:w="3438" w:type="dxa"/>
          </w:tcPr>
          <w:p w14:paraId="0A759C37" w14:textId="77777777" w:rsidR="007572AD" w:rsidRPr="00186169" w:rsidRDefault="00951D9E">
            <w:pPr>
              <w:rPr>
                <w:lang w:val="es-ES"/>
              </w:rPr>
            </w:pPr>
            <w:r w:rsidRPr="00186169">
              <w:rPr>
                <w:rFonts w:ascii="Calibri" w:eastAsia="Calibri" w:hAnsi="Calibri" w:cs="Calibri"/>
                <w:bdr w:val="nil"/>
                <w:lang w:val="es-ES"/>
              </w:rPr>
              <w:t>Imágenes satelitales de alta resolución recientes</w:t>
            </w:r>
          </w:p>
        </w:tc>
      </w:tr>
      <w:tr w:rsidR="007572AD" w:rsidRPr="00186169" w14:paraId="1FA9674A" w14:textId="77777777">
        <w:tc>
          <w:tcPr>
            <w:tcW w:w="1269" w:type="dxa"/>
            <w:vMerge/>
          </w:tcPr>
          <w:p w14:paraId="7CD8199A" w14:textId="77777777" w:rsidR="007572AD" w:rsidRPr="00186169" w:rsidRDefault="007572AD">
            <w:pPr>
              <w:rPr>
                <w:lang w:val="es-ES"/>
              </w:rPr>
            </w:pPr>
          </w:p>
        </w:tc>
        <w:tc>
          <w:tcPr>
            <w:tcW w:w="3005" w:type="dxa"/>
          </w:tcPr>
          <w:p w14:paraId="095B2AA6" w14:textId="77777777" w:rsidR="007572AD" w:rsidRPr="00186169" w:rsidRDefault="00951D9E">
            <w:pPr>
              <w:rPr>
                <w:lang w:val="es-ES"/>
              </w:rPr>
            </w:pPr>
            <w:proofErr w:type="spellStart"/>
            <w:r w:rsidRPr="00186169">
              <w:rPr>
                <w:lang w:val="es-ES"/>
              </w:rPr>
              <w:t>Acquisition</w:t>
            </w:r>
            <w:proofErr w:type="spellEnd"/>
            <w:r w:rsidRPr="00186169">
              <w:rPr>
                <w:lang w:val="es-ES"/>
              </w:rPr>
              <w:t xml:space="preserve"> Date</w:t>
            </w:r>
          </w:p>
        </w:tc>
        <w:tc>
          <w:tcPr>
            <w:tcW w:w="1864" w:type="dxa"/>
            <w:vMerge/>
          </w:tcPr>
          <w:p w14:paraId="097FE5F8" w14:textId="77777777" w:rsidR="007572AD" w:rsidRPr="00186169" w:rsidRDefault="007572AD">
            <w:pPr>
              <w:rPr>
                <w:lang w:val="es-ES"/>
              </w:rPr>
            </w:pPr>
          </w:p>
        </w:tc>
        <w:tc>
          <w:tcPr>
            <w:tcW w:w="3438" w:type="dxa"/>
          </w:tcPr>
          <w:p w14:paraId="0AA60F66" w14:textId="77777777" w:rsidR="007572AD" w:rsidRPr="00186169" w:rsidRDefault="00951D9E">
            <w:pPr>
              <w:rPr>
                <w:lang w:val="es-ES"/>
              </w:rPr>
            </w:pPr>
            <w:r w:rsidRPr="00186169">
              <w:rPr>
                <w:rFonts w:ascii="Calibri" w:eastAsia="Calibri" w:hAnsi="Calibri" w:cs="Calibri"/>
                <w:bdr w:val="nil"/>
                <w:lang w:val="es-ES"/>
              </w:rPr>
              <w:t>Fecha de adquisición</w:t>
            </w:r>
          </w:p>
        </w:tc>
      </w:tr>
      <w:tr w:rsidR="007572AD" w:rsidRPr="00186169" w14:paraId="559F5634" w14:textId="77777777">
        <w:tc>
          <w:tcPr>
            <w:tcW w:w="1269" w:type="dxa"/>
            <w:vMerge/>
          </w:tcPr>
          <w:p w14:paraId="40EC544E" w14:textId="77777777" w:rsidR="007572AD" w:rsidRPr="00186169" w:rsidRDefault="007572AD">
            <w:pPr>
              <w:rPr>
                <w:lang w:val="es-ES"/>
              </w:rPr>
            </w:pPr>
          </w:p>
        </w:tc>
        <w:tc>
          <w:tcPr>
            <w:tcW w:w="3005" w:type="dxa"/>
          </w:tcPr>
          <w:p w14:paraId="456B06AF" w14:textId="77777777" w:rsidR="007572AD" w:rsidRPr="00186169" w:rsidRDefault="00951D9E">
            <w:pPr>
              <w:rPr>
                <w:lang w:val="es-ES"/>
              </w:rPr>
            </w:pPr>
            <w:r w:rsidRPr="00186169">
              <w:rPr>
                <w:lang w:val="es-ES"/>
              </w:rPr>
              <w:t>Natural Color</w:t>
            </w:r>
          </w:p>
        </w:tc>
        <w:tc>
          <w:tcPr>
            <w:tcW w:w="1864" w:type="dxa"/>
            <w:vMerge/>
          </w:tcPr>
          <w:p w14:paraId="35EC32F4" w14:textId="77777777" w:rsidR="007572AD" w:rsidRPr="00186169" w:rsidRDefault="007572AD">
            <w:pPr>
              <w:rPr>
                <w:lang w:val="es-ES"/>
              </w:rPr>
            </w:pPr>
          </w:p>
        </w:tc>
        <w:tc>
          <w:tcPr>
            <w:tcW w:w="3438" w:type="dxa"/>
          </w:tcPr>
          <w:p w14:paraId="416B8A24" w14:textId="77777777" w:rsidR="007572AD" w:rsidRPr="00186169" w:rsidRDefault="00951D9E">
            <w:pPr>
              <w:rPr>
                <w:lang w:val="es-ES"/>
              </w:rPr>
            </w:pPr>
            <w:r w:rsidRPr="00186169">
              <w:rPr>
                <w:rFonts w:ascii="Calibri" w:eastAsia="Calibri" w:hAnsi="Calibri" w:cs="Calibri"/>
                <w:bdr w:val="nil"/>
                <w:lang w:val="es-ES"/>
              </w:rPr>
              <w:t>Color natural</w:t>
            </w:r>
          </w:p>
        </w:tc>
      </w:tr>
      <w:tr w:rsidR="007572AD" w:rsidRPr="00186169" w14:paraId="46AFE2F1" w14:textId="77777777">
        <w:tc>
          <w:tcPr>
            <w:tcW w:w="1269" w:type="dxa"/>
            <w:vMerge/>
          </w:tcPr>
          <w:p w14:paraId="5CBADB89" w14:textId="77777777" w:rsidR="007572AD" w:rsidRPr="00186169" w:rsidRDefault="007572AD">
            <w:pPr>
              <w:rPr>
                <w:lang w:val="es-ES"/>
              </w:rPr>
            </w:pPr>
          </w:p>
        </w:tc>
        <w:tc>
          <w:tcPr>
            <w:tcW w:w="3005" w:type="dxa"/>
          </w:tcPr>
          <w:p w14:paraId="0784FE06" w14:textId="77777777" w:rsidR="007572AD" w:rsidRPr="00186169" w:rsidRDefault="00951D9E">
            <w:pPr>
              <w:rPr>
                <w:lang w:val="es-ES"/>
              </w:rPr>
            </w:pPr>
            <w:proofErr w:type="spellStart"/>
            <w:r w:rsidRPr="00186169">
              <w:rPr>
                <w:lang w:val="es-ES"/>
              </w:rPr>
              <w:t>Vegetation</w:t>
            </w:r>
            <w:proofErr w:type="spellEnd"/>
            <w:r w:rsidRPr="00186169">
              <w:rPr>
                <w:lang w:val="es-ES"/>
              </w:rPr>
              <w:t xml:space="preserve"> </w:t>
            </w:r>
            <w:proofErr w:type="spellStart"/>
            <w:r w:rsidRPr="00186169">
              <w:rPr>
                <w:lang w:val="es-ES"/>
              </w:rPr>
              <w:t>Health</w:t>
            </w:r>
            <w:proofErr w:type="spellEnd"/>
          </w:p>
        </w:tc>
        <w:tc>
          <w:tcPr>
            <w:tcW w:w="1864" w:type="dxa"/>
            <w:vMerge/>
          </w:tcPr>
          <w:p w14:paraId="1411EB33" w14:textId="77777777" w:rsidR="007572AD" w:rsidRPr="00186169" w:rsidRDefault="007572AD">
            <w:pPr>
              <w:rPr>
                <w:lang w:val="es-ES"/>
              </w:rPr>
            </w:pPr>
          </w:p>
        </w:tc>
        <w:tc>
          <w:tcPr>
            <w:tcW w:w="3438" w:type="dxa"/>
          </w:tcPr>
          <w:p w14:paraId="0E78ADCA" w14:textId="77777777" w:rsidR="007572AD" w:rsidRPr="00186169" w:rsidRDefault="00951D9E">
            <w:pPr>
              <w:rPr>
                <w:lang w:val="es-ES"/>
              </w:rPr>
            </w:pPr>
            <w:r w:rsidRPr="00186169">
              <w:rPr>
                <w:rFonts w:ascii="Calibri" w:eastAsia="Calibri" w:hAnsi="Calibri" w:cs="Calibri"/>
                <w:bdr w:val="nil"/>
                <w:lang w:val="es-ES"/>
              </w:rPr>
              <w:t>Salud de la vegetación</w:t>
            </w:r>
          </w:p>
        </w:tc>
      </w:tr>
      <w:tr w:rsidR="007572AD" w:rsidRPr="00186169" w14:paraId="66DA6458" w14:textId="77777777">
        <w:tc>
          <w:tcPr>
            <w:tcW w:w="1269" w:type="dxa"/>
            <w:vMerge/>
          </w:tcPr>
          <w:p w14:paraId="64A2191B" w14:textId="77777777" w:rsidR="007572AD" w:rsidRPr="00186169" w:rsidRDefault="007572AD">
            <w:pPr>
              <w:rPr>
                <w:lang w:val="es-ES"/>
              </w:rPr>
            </w:pPr>
          </w:p>
        </w:tc>
        <w:tc>
          <w:tcPr>
            <w:tcW w:w="3005" w:type="dxa"/>
          </w:tcPr>
          <w:p w14:paraId="39AA0DAE" w14:textId="77777777" w:rsidR="007572AD" w:rsidRPr="00186169" w:rsidRDefault="00951D9E">
            <w:pPr>
              <w:rPr>
                <w:lang w:val="es-ES"/>
              </w:rPr>
            </w:pPr>
            <w:proofErr w:type="spellStart"/>
            <w:r w:rsidRPr="00186169">
              <w:rPr>
                <w:lang w:val="es-ES"/>
              </w:rPr>
              <w:t>Instrument</w:t>
            </w:r>
            <w:proofErr w:type="spellEnd"/>
          </w:p>
        </w:tc>
        <w:tc>
          <w:tcPr>
            <w:tcW w:w="1864" w:type="dxa"/>
            <w:vMerge/>
          </w:tcPr>
          <w:p w14:paraId="4BDBA321" w14:textId="77777777" w:rsidR="007572AD" w:rsidRPr="00186169" w:rsidRDefault="007572AD">
            <w:pPr>
              <w:rPr>
                <w:lang w:val="es-ES"/>
              </w:rPr>
            </w:pPr>
          </w:p>
        </w:tc>
        <w:tc>
          <w:tcPr>
            <w:tcW w:w="3438" w:type="dxa"/>
          </w:tcPr>
          <w:p w14:paraId="440DF770" w14:textId="77777777" w:rsidR="007572AD" w:rsidRPr="00186169" w:rsidRDefault="00951D9E">
            <w:pPr>
              <w:rPr>
                <w:lang w:val="es-ES"/>
              </w:rPr>
            </w:pPr>
            <w:r w:rsidRPr="00186169">
              <w:rPr>
                <w:rFonts w:ascii="Calibri" w:eastAsia="Calibri" w:hAnsi="Calibri" w:cs="Calibri"/>
                <w:bdr w:val="nil"/>
                <w:lang w:val="es-ES"/>
              </w:rPr>
              <w:t>Instrumento</w:t>
            </w:r>
          </w:p>
        </w:tc>
      </w:tr>
      <w:tr w:rsidR="007572AD" w:rsidRPr="00186169" w14:paraId="07525758" w14:textId="77777777">
        <w:tc>
          <w:tcPr>
            <w:tcW w:w="1269" w:type="dxa"/>
            <w:vMerge/>
          </w:tcPr>
          <w:p w14:paraId="634869F2" w14:textId="77777777" w:rsidR="007572AD" w:rsidRPr="00186169" w:rsidRDefault="007572AD">
            <w:pPr>
              <w:rPr>
                <w:lang w:val="es-ES"/>
              </w:rPr>
            </w:pPr>
          </w:p>
        </w:tc>
        <w:tc>
          <w:tcPr>
            <w:tcW w:w="3005" w:type="dxa"/>
          </w:tcPr>
          <w:p w14:paraId="6C154AEB" w14:textId="77777777" w:rsidR="007572AD" w:rsidRPr="00186169" w:rsidRDefault="00951D9E">
            <w:pPr>
              <w:rPr>
                <w:lang w:val="es-ES"/>
              </w:rPr>
            </w:pPr>
            <w:r w:rsidRPr="00186169">
              <w:rPr>
                <w:lang w:val="es-ES"/>
              </w:rPr>
              <w:t xml:space="preserve">Cloud </w:t>
            </w:r>
            <w:proofErr w:type="spellStart"/>
            <w:r w:rsidRPr="00186169">
              <w:rPr>
                <w:lang w:val="es-ES"/>
              </w:rPr>
              <w:t>Coverage</w:t>
            </w:r>
            <w:proofErr w:type="spellEnd"/>
          </w:p>
        </w:tc>
        <w:tc>
          <w:tcPr>
            <w:tcW w:w="1864" w:type="dxa"/>
            <w:vMerge/>
          </w:tcPr>
          <w:p w14:paraId="07E809B1" w14:textId="77777777" w:rsidR="007572AD" w:rsidRPr="00186169" w:rsidRDefault="007572AD">
            <w:pPr>
              <w:rPr>
                <w:lang w:val="es-ES"/>
              </w:rPr>
            </w:pPr>
          </w:p>
        </w:tc>
        <w:tc>
          <w:tcPr>
            <w:tcW w:w="3438" w:type="dxa"/>
          </w:tcPr>
          <w:p w14:paraId="6BC88990" w14:textId="77777777" w:rsidR="007572AD" w:rsidRPr="00186169" w:rsidRDefault="00951D9E">
            <w:pPr>
              <w:rPr>
                <w:lang w:val="es-ES"/>
              </w:rPr>
            </w:pPr>
            <w:r w:rsidRPr="00186169">
              <w:rPr>
                <w:rFonts w:ascii="Calibri" w:eastAsia="Calibri" w:hAnsi="Calibri" w:cs="Calibri"/>
                <w:bdr w:val="nil"/>
                <w:lang w:val="es-ES"/>
              </w:rPr>
              <w:t>Cobertura de nubes</w:t>
            </w:r>
          </w:p>
        </w:tc>
      </w:tr>
      <w:tr w:rsidR="007572AD" w:rsidRPr="00186169" w14:paraId="3046B271" w14:textId="77777777">
        <w:tc>
          <w:tcPr>
            <w:tcW w:w="1269" w:type="dxa"/>
            <w:vMerge/>
          </w:tcPr>
          <w:p w14:paraId="7CED9286" w14:textId="77777777" w:rsidR="007572AD" w:rsidRPr="00186169" w:rsidRDefault="007572AD">
            <w:pPr>
              <w:rPr>
                <w:lang w:val="es-ES"/>
              </w:rPr>
            </w:pPr>
          </w:p>
        </w:tc>
        <w:tc>
          <w:tcPr>
            <w:tcW w:w="3005" w:type="dxa"/>
          </w:tcPr>
          <w:p w14:paraId="411B0A6D" w14:textId="77777777" w:rsidR="007572AD" w:rsidRPr="00186169" w:rsidRDefault="00951D9E">
            <w:pPr>
              <w:rPr>
                <w:lang w:val="es-ES"/>
              </w:rPr>
            </w:pPr>
            <w:proofErr w:type="spellStart"/>
            <w:r w:rsidRPr="00186169">
              <w:rPr>
                <w:lang w:val="es-ES"/>
              </w:rPr>
              <w:t>Months</w:t>
            </w:r>
            <w:proofErr w:type="spellEnd"/>
          </w:p>
        </w:tc>
        <w:tc>
          <w:tcPr>
            <w:tcW w:w="1864" w:type="dxa"/>
            <w:vMerge/>
          </w:tcPr>
          <w:p w14:paraId="456BD93B" w14:textId="77777777" w:rsidR="007572AD" w:rsidRPr="00186169" w:rsidRDefault="007572AD">
            <w:pPr>
              <w:rPr>
                <w:lang w:val="es-ES"/>
              </w:rPr>
            </w:pPr>
          </w:p>
        </w:tc>
        <w:tc>
          <w:tcPr>
            <w:tcW w:w="3438" w:type="dxa"/>
          </w:tcPr>
          <w:p w14:paraId="557979E9" w14:textId="77777777" w:rsidR="007572AD" w:rsidRPr="00186169" w:rsidRDefault="00951D9E">
            <w:pPr>
              <w:rPr>
                <w:lang w:val="es-ES"/>
              </w:rPr>
            </w:pPr>
            <w:r w:rsidRPr="00186169">
              <w:rPr>
                <w:rFonts w:ascii="Calibri" w:eastAsia="Calibri" w:hAnsi="Calibri" w:cs="Calibri"/>
                <w:bdr w:val="nil"/>
                <w:lang w:val="es-ES"/>
              </w:rPr>
              <w:t>Meses</w:t>
            </w:r>
          </w:p>
        </w:tc>
      </w:tr>
      <w:tr w:rsidR="007572AD" w:rsidRPr="00186169" w14:paraId="77C82B98" w14:textId="77777777">
        <w:tc>
          <w:tcPr>
            <w:tcW w:w="1269" w:type="dxa"/>
            <w:vMerge/>
          </w:tcPr>
          <w:p w14:paraId="233867E1" w14:textId="77777777" w:rsidR="007572AD" w:rsidRPr="00186169" w:rsidRDefault="007572AD">
            <w:pPr>
              <w:rPr>
                <w:lang w:val="es-ES"/>
              </w:rPr>
            </w:pPr>
          </w:p>
        </w:tc>
        <w:tc>
          <w:tcPr>
            <w:tcW w:w="3005" w:type="dxa"/>
          </w:tcPr>
          <w:p w14:paraId="45F5D983" w14:textId="77777777" w:rsidR="007572AD" w:rsidRPr="00186169" w:rsidRDefault="00951D9E">
            <w:pPr>
              <w:rPr>
                <w:lang w:val="es-ES"/>
              </w:rPr>
            </w:pPr>
            <w:proofErr w:type="spellStart"/>
            <w:r w:rsidRPr="00186169">
              <w:rPr>
                <w:lang w:val="es-ES"/>
              </w:rPr>
              <w:t>Weeks</w:t>
            </w:r>
            <w:proofErr w:type="spellEnd"/>
          </w:p>
        </w:tc>
        <w:tc>
          <w:tcPr>
            <w:tcW w:w="1864" w:type="dxa"/>
            <w:vMerge/>
          </w:tcPr>
          <w:p w14:paraId="03A647F7" w14:textId="77777777" w:rsidR="007572AD" w:rsidRPr="00186169" w:rsidRDefault="007572AD">
            <w:pPr>
              <w:rPr>
                <w:lang w:val="es-ES"/>
              </w:rPr>
            </w:pPr>
          </w:p>
        </w:tc>
        <w:tc>
          <w:tcPr>
            <w:tcW w:w="3438" w:type="dxa"/>
          </w:tcPr>
          <w:p w14:paraId="1D238C40" w14:textId="77777777" w:rsidR="007572AD" w:rsidRPr="00186169" w:rsidRDefault="00951D9E">
            <w:pPr>
              <w:rPr>
                <w:lang w:val="es-ES"/>
              </w:rPr>
            </w:pPr>
            <w:r w:rsidRPr="00186169">
              <w:rPr>
                <w:rFonts w:ascii="Calibri" w:eastAsia="Calibri" w:hAnsi="Calibri" w:cs="Calibri"/>
                <w:bdr w:val="nil"/>
                <w:lang w:val="es-ES"/>
              </w:rPr>
              <w:t>Semanas</w:t>
            </w:r>
          </w:p>
        </w:tc>
      </w:tr>
      <w:tr w:rsidR="007572AD" w:rsidRPr="00182B54" w14:paraId="2FC7B453" w14:textId="77777777">
        <w:tc>
          <w:tcPr>
            <w:tcW w:w="1269" w:type="dxa"/>
            <w:vMerge/>
          </w:tcPr>
          <w:p w14:paraId="553D56D6" w14:textId="77777777" w:rsidR="007572AD" w:rsidRPr="00186169" w:rsidRDefault="007572AD">
            <w:pPr>
              <w:rPr>
                <w:lang w:val="es-ES"/>
              </w:rPr>
            </w:pPr>
          </w:p>
        </w:tc>
        <w:tc>
          <w:tcPr>
            <w:tcW w:w="3005" w:type="dxa"/>
          </w:tcPr>
          <w:p w14:paraId="2D3929E2" w14:textId="77777777" w:rsidR="007572AD" w:rsidRPr="00186169" w:rsidRDefault="00951D9E">
            <w:pPr>
              <w:rPr>
                <w:lang w:val="es-ES"/>
              </w:rPr>
            </w:pPr>
            <w:proofErr w:type="spellStart"/>
            <w:r w:rsidRPr="00186169">
              <w:rPr>
                <w:lang w:val="es-ES"/>
              </w:rPr>
              <w:t>Maximum</w:t>
            </w:r>
            <w:proofErr w:type="spellEnd"/>
            <w:r w:rsidRPr="00186169">
              <w:rPr>
                <w:lang w:val="es-ES"/>
              </w:rPr>
              <w:t xml:space="preserve"> Cloud </w:t>
            </w:r>
            <w:proofErr w:type="spellStart"/>
            <w:r w:rsidRPr="00186169">
              <w:rPr>
                <w:lang w:val="es-ES"/>
              </w:rPr>
              <w:t>Cover</w:t>
            </w:r>
            <w:proofErr w:type="spellEnd"/>
            <w:r w:rsidRPr="00186169">
              <w:rPr>
                <w:lang w:val="es-ES"/>
              </w:rPr>
              <w:t xml:space="preserve"> </w:t>
            </w:r>
            <w:proofErr w:type="spellStart"/>
            <w:r w:rsidRPr="00186169">
              <w:rPr>
                <w:lang w:val="es-ES"/>
              </w:rPr>
              <w:t>Percentage</w:t>
            </w:r>
            <w:proofErr w:type="spellEnd"/>
          </w:p>
        </w:tc>
        <w:tc>
          <w:tcPr>
            <w:tcW w:w="1864" w:type="dxa"/>
            <w:vMerge/>
          </w:tcPr>
          <w:p w14:paraId="05088A4A" w14:textId="77777777" w:rsidR="007572AD" w:rsidRPr="00186169" w:rsidRDefault="007572AD">
            <w:pPr>
              <w:rPr>
                <w:lang w:val="es-ES"/>
              </w:rPr>
            </w:pPr>
          </w:p>
        </w:tc>
        <w:tc>
          <w:tcPr>
            <w:tcW w:w="3438" w:type="dxa"/>
          </w:tcPr>
          <w:p w14:paraId="33ADDB6D" w14:textId="77777777" w:rsidR="007572AD" w:rsidRPr="00186169" w:rsidRDefault="00951D9E">
            <w:pPr>
              <w:rPr>
                <w:lang w:val="es-ES"/>
              </w:rPr>
            </w:pPr>
            <w:r w:rsidRPr="00186169">
              <w:rPr>
                <w:rFonts w:ascii="Calibri" w:eastAsia="Calibri" w:hAnsi="Calibri" w:cs="Calibri"/>
                <w:bdr w:val="nil"/>
                <w:lang w:val="es-ES"/>
              </w:rPr>
              <w:t>Porcentaje máximo de cobertura de nubes</w:t>
            </w:r>
          </w:p>
        </w:tc>
      </w:tr>
      <w:tr w:rsidR="007572AD" w:rsidRPr="00186169" w14:paraId="7B571A31" w14:textId="77777777">
        <w:tc>
          <w:tcPr>
            <w:tcW w:w="1269" w:type="dxa"/>
            <w:vMerge/>
          </w:tcPr>
          <w:p w14:paraId="1B5D91D2" w14:textId="77777777" w:rsidR="007572AD" w:rsidRPr="00186169" w:rsidRDefault="007572AD">
            <w:pPr>
              <w:rPr>
                <w:lang w:val="es-ES"/>
              </w:rPr>
            </w:pPr>
          </w:p>
        </w:tc>
        <w:tc>
          <w:tcPr>
            <w:tcW w:w="3005" w:type="dxa"/>
          </w:tcPr>
          <w:p w14:paraId="6FAFEB92" w14:textId="77777777" w:rsidR="007572AD" w:rsidRPr="00186169" w:rsidRDefault="00951D9E">
            <w:pPr>
              <w:rPr>
                <w:lang w:val="es-ES"/>
              </w:rPr>
            </w:pPr>
            <w:proofErr w:type="spellStart"/>
            <w:r w:rsidRPr="00186169">
              <w:rPr>
                <w:lang w:val="es-ES"/>
              </w:rPr>
              <w:t>Edit</w:t>
            </w:r>
            <w:proofErr w:type="spellEnd"/>
          </w:p>
        </w:tc>
        <w:tc>
          <w:tcPr>
            <w:tcW w:w="1864" w:type="dxa"/>
            <w:vMerge/>
          </w:tcPr>
          <w:p w14:paraId="4AED286A" w14:textId="77777777" w:rsidR="007572AD" w:rsidRPr="00186169" w:rsidRDefault="007572AD">
            <w:pPr>
              <w:rPr>
                <w:lang w:val="es-ES"/>
              </w:rPr>
            </w:pPr>
          </w:p>
        </w:tc>
        <w:tc>
          <w:tcPr>
            <w:tcW w:w="3438" w:type="dxa"/>
          </w:tcPr>
          <w:p w14:paraId="07344566" w14:textId="77777777" w:rsidR="007572AD" w:rsidRPr="00186169" w:rsidRDefault="00951D9E">
            <w:pPr>
              <w:rPr>
                <w:lang w:val="es-ES"/>
              </w:rPr>
            </w:pPr>
            <w:r w:rsidRPr="00186169">
              <w:rPr>
                <w:rFonts w:ascii="Calibri" w:eastAsia="Calibri" w:hAnsi="Calibri" w:cs="Calibri"/>
                <w:bdr w:val="nil"/>
                <w:lang w:val="es-ES"/>
              </w:rPr>
              <w:t>Editar</w:t>
            </w:r>
          </w:p>
        </w:tc>
      </w:tr>
      <w:tr w:rsidR="007572AD" w:rsidRPr="00186169" w14:paraId="0427971F" w14:textId="77777777">
        <w:trPr>
          <w:trHeight w:val="60"/>
        </w:trPr>
        <w:tc>
          <w:tcPr>
            <w:tcW w:w="1269" w:type="dxa"/>
            <w:vMerge/>
          </w:tcPr>
          <w:p w14:paraId="5794B639" w14:textId="77777777" w:rsidR="007572AD" w:rsidRPr="00186169" w:rsidRDefault="007572AD">
            <w:pPr>
              <w:rPr>
                <w:lang w:val="es-ES"/>
              </w:rPr>
            </w:pPr>
          </w:p>
        </w:tc>
        <w:tc>
          <w:tcPr>
            <w:tcW w:w="3005" w:type="dxa"/>
          </w:tcPr>
          <w:p w14:paraId="7F1F7C40" w14:textId="77777777" w:rsidR="007572AD" w:rsidRPr="00186169" w:rsidRDefault="00951D9E">
            <w:pPr>
              <w:rPr>
                <w:lang w:val="es-ES"/>
              </w:rPr>
            </w:pPr>
            <w:proofErr w:type="spellStart"/>
            <w:r w:rsidRPr="00186169">
              <w:rPr>
                <w:lang w:val="es-ES"/>
              </w:rPr>
              <w:t>Before</w:t>
            </w:r>
            <w:proofErr w:type="spellEnd"/>
          </w:p>
        </w:tc>
        <w:tc>
          <w:tcPr>
            <w:tcW w:w="1864" w:type="dxa"/>
            <w:vMerge/>
          </w:tcPr>
          <w:p w14:paraId="75EE9164" w14:textId="77777777" w:rsidR="007572AD" w:rsidRPr="00186169" w:rsidRDefault="007572AD">
            <w:pPr>
              <w:rPr>
                <w:lang w:val="es-ES"/>
              </w:rPr>
            </w:pPr>
          </w:p>
        </w:tc>
        <w:tc>
          <w:tcPr>
            <w:tcW w:w="3438" w:type="dxa"/>
          </w:tcPr>
          <w:p w14:paraId="5C4CAA21" w14:textId="77777777" w:rsidR="007572AD" w:rsidRPr="00186169" w:rsidRDefault="00951D9E">
            <w:pPr>
              <w:rPr>
                <w:lang w:val="es-ES"/>
              </w:rPr>
            </w:pPr>
            <w:r w:rsidRPr="00186169">
              <w:rPr>
                <w:rFonts w:ascii="Calibri" w:eastAsia="Calibri" w:hAnsi="Calibri" w:cs="Calibri"/>
                <w:bdr w:val="nil"/>
                <w:lang w:val="es-ES"/>
              </w:rPr>
              <w:t>Antes</w:t>
            </w:r>
          </w:p>
        </w:tc>
      </w:tr>
    </w:tbl>
    <w:p w14:paraId="7DDD3FA6" w14:textId="77777777" w:rsidR="007572AD" w:rsidRPr="00186169" w:rsidRDefault="007572AD">
      <w:pPr>
        <w:rPr>
          <w:lang w:val="es-ES"/>
        </w:rPr>
      </w:pPr>
    </w:p>
    <w:p w14:paraId="2BDFB6C5" w14:textId="77777777" w:rsidR="007572AD" w:rsidRPr="00186169" w:rsidRDefault="00951D9E">
      <w:pPr>
        <w:rPr>
          <w:b/>
          <w:lang w:val="es-ES"/>
        </w:rPr>
      </w:pPr>
      <w:r w:rsidRPr="00186169">
        <w:rPr>
          <w:rFonts w:ascii="Calibri" w:eastAsia="Calibri" w:hAnsi="Calibri" w:cs="Calibri"/>
          <w:b/>
          <w:bCs/>
          <w:bdr w:val="nil"/>
          <w:lang w:val="es-ES"/>
        </w:rPr>
        <w:t>Herramienta de medición</w:t>
      </w:r>
    </w:p>
    <w:tbl>
      <w:tblPr>
        <w:tblStyle w:val="TableGrid"/>
        <w:tblW w:w="0" w:type="auto"/>
        <w:tblLayout w:type="fixed"/>
        <w:tblLook w:val="04A0" w:firstRow="1" w:lastRow="0" w:firstColumn="1" w:lastColumn="0" w:noHBand="0" w:noVBand="1"/>
      </w:tblPr>
      <w:tblGrid>
        <w:gridCol w:w="1278"/>
        <w:gridCol w:w="2970"/>
        <w:gridCol w:w="1890"/>
        <w:gridCol w:w="3438"/>
      </w:tblGrid>
      <w:tr w:rsidR="007572AD" w:rsidRPr="00186169" w14:paraId="262BD5C8" w14:textId="77777777">
        <w:tc>
          <w:tcPr>
            <w:tcW w:w="1278" w:type="dxa"/>
            <w:vAlign w:val="center"/>
          </w:tcPr>
          <w:p w14:paraId="407379F6" w14:textId="77777777" w:rsidR="007572AD" w:rsidRPr="00186169" w:rsidRDefault="007572AD">
            <w:pPr>
              <w:jc w:val="center"/>
              <w:rPr>
                <w:b/>
                <w:lang w:val="es-ES"/>
              </w:rPr>
            </w:pPr>
          </w:p>
        </w:tc>
        <w:tc>
          <w:tcPr>
            <w:tcW w:w="2970" w:type="dxa"/>
          </w:tcPr>
          <w:p w14:paraId="291A9667" w14:textId="77777777" w:rsidR="007572AD" w:rsidRPr="00186169" w:rsidRDefault="00951D9E">
            <w:pPr>
              <w:rPr>
                <w:lang w:val="es-ES"/>
              </w:rPr>
            </w:pPr>
            <w:r w:rsidRPr="00186169">
              <w:rPr>
                <w:b/>
                <w:lang w:val="es-ES"/>
              </w:rPr>
              <w:t>English</w:t>
            </w:r>
          </w:p>
        </w:tc>
        <w:tc>
          <w:tcPr>
            <w:tcW w:w="1890" w:type="dxa"/>
          </w:tcPr>
          <w:p w14:paraId="7C08C48E" w14:textId="77777777" w:rsidR="007572AD" w:rsidRPr="00186169" w:rsidRDefault="007572AD">
            <w:pPr>
              <w:rPr>
                <w:b/>
                <w:lang w:val="es-ES"/>
              </w:rPr>
            </w:pPr>
          </w:p>
        </w:tc>
        <w:tc>
          <w:tcPr>
            <w:tcW w:w="3438" w:type="dxa"/>
          </w:tcPr>
          <w:p w14:paraId="7769854D" w14:textId="77777777" w:rsidR="007572AD" w:rsidRPr="00186169" w:rsidRDefault="00186169">
            <w:pPr>
              <w:rPr>
                <w:b/>
                <w:lang w:val="es-ES"/>
              </w:rPr>
            </w:pPr>
            <w:proofErr w:type="spellStart"/>
            <w:r>
              <w:rPr>
                <w:b/>
                <w:lang w:val="es-ES"/>
              </w:rPr>
              <w:t>Spanish</w:t>
            </w:r>
            <w:proofErr w:type="spellEnd"/>
            <w:r>
              <w:rPr>
                <w:b/>
                <w:lang w:val="es-ES"/>
              </w:rPr>
              <w:t xml:space="preserve"> (LA)</w:t>
            </w:r>
          </w:p>
        </w:tc>
      </w:tr>
      <w:tr w:rsidR="007572AD" w:rsidRPr="00186169" w14:paraId="3B99D787" w14:textId="77777777">
        <w:tc>
          <w:tcPr>
            <w:tcW w:w="1278" w:type="dxa"/>
            <w:vMerge w:val="restart"/>
            <w:vAlign w:val="center"/>
          </w:tcPr>
          <w:p w14:paraId="7AB52867" w14:textId="77777777" w:rsidR="007572AD" w:rsidRPr="00186169" w:rsidRDefault="00951D9E">
            <w:pPr>
              <w:jc w:val="center"/>
              <w:rPr>
                <w:b/>
                <w:lang w:val="es-ES"/>
              </w:rPr>
            </w:pPr>
            <w:proofErr w:type="spellStart"/>
            <w:r w:rsidRPr="00186169">
              <w:rPr>
                <w:b/>
                <w:lang w:val="es-ES"/>
              </w:rPr>
              <w:t>Measurement</w:t>
            </w:r>
            <w:proofErr w:type="spellEnd"/>
            <w:r w:rsidRPr="00186169">
              <w:rPr>
                <w:b/>
                <w:lang w:val="es-ES"/>
              </w:rPr>
              <w:t xml:space="preserve"> Tool</w:t>
            </w:r>
          </w:p>
        </w:tc>
        <w:tc>
          <w:tcPr>
            <w:tcW w:w="2970" w:type="dxa"/>
          </w:tcPr>
          <w:p w14:paraId="12DBF3F4" w14:textId="77777777" w:rsidR="007572AD" w:rsidRPr="00186169" w:rsidRDefault="00951D9E">
            <w:pPr>
              <w:rPr>
                <w:lang w:val="es-ES"/>
              </w:rPr>
            </w:pPr>
            <w:proofErr w:type="spellStart"/>
            <w:r w:rsidRPr="00186169">
              <w:rPr>
                <w:lang w:val="es-ES"/>
              </w:rPr>
              <w:t>Measurement</w:t>
            </w:r>
            <w:proofErr w:type="spellEnd"/>
          </w:p>
        </w:tc>
        <w:tc>
          <w:tcPr>
            <w:tcW w:w="1890" w:type="dxa"/>
            <w:vMerge w:val="restart"/>
          </w:tcPr>
          <w:p w14:paraId="1B2A86EC" w14:textId="77777777" w:rsidR="007572AD" w:rsidRPr="00186169" w:rsidRDefault="007572AD">
            <w:pPr>
              <w:rPr>
                <w:b/>
                <w:lang w:val="es-ES" w:eastAsia="zh-CN"/>
              </w:rPr>
            </w:pPr>
          </w:p>
          <w:p w14:paraId="4986D6D0" w14:textId="77777777" w:rsidR="007572AD" w:rsidRPr="00186169" w:rsidRDefault="007572AD">
            <w:pPr>
              <w:rPr>
                <w:b/>
                <w:lang w:val="es-ES" w:eastAsia="zh-CN"/>
              </w:rPr>
            </w:pPr>
          </w:p>
          <w:p w14:paraId="54EBC38D" w14:textId="77777777" w:rsidR="007572AD" w:rsidRPr="00186169" w:rsidRDefault="00951D9E">
            <w:pPr>
              <w:rPr>
                <w:b/>
                <w:lang w:val="es-ES"/>
              </w:rPr>
            </w:pPr>
            <w:r w:rsidRPr="00186169">
              <w:rPr>
                <w:rFonts w:ascii="Calibri" w:eastAsia="Calibri" w:hAnsi="Calibri" w:cs="Calibri"/>
                <w:b/>
                <w:bCs/>
                <w:bdr w:val="nil"/>
                <w:lang w:val="es-ES"/>
              </w:rPr>
              <w:t>Herramienta de medición</w:t>
            </w:r>
          </w:p>
        </w:tc>
        <w:tc>
          <w:tcPr>
            <w:tcW w:w="3438" w:type="dxa"/>
          </w:tcPr>
          <w:p w14:paraId="73B9D7D4" w14:textId="77777777" w:rsidR="007572AD" w:rsidRPr="00186169" w:rsidRDefault="00951D9E">
            <w:pPr>
              <w:rPr>
                <w:lang w:val="es-ES"/>
              </w:rPr>
            </w:pPr>
            <w:r w:rsidRPr="00186169">
              <w:rPr>
                <w:rFonts w:ascii="Calibri" w:eastAsia="Calibri" w:hAnsi="Calibri" w:cs="Calibri"/>
                <w:bdr w:val="nil"/>
                <w:lang w:val="es-ES"/>
              </w:rPr>
              <w:t>Medición</w:t>
            </w:r>
          </w:p>
        </w:tc>
      </w:tr>
      <w:tr w:rsidR="007572AD" w:rsidRPr="00186169" w14:paraId="61D42F12" w14:textId="77777777">
        <w:tc>
          <w:tcPr>
            <w:tcW w:w="1278" w:type="dxa"/>
            <w:vMerge/>
          </w:tcPr>
          <w:p w14:paraId="17EE2518" w14:textId="77777777" w:rsidR="007572AD" w:rsidRPr="00186169" w:rsidRDefault="007572AD">
            <w:pPr>
              <w:rPr>
                <w:b/>
                <w:lang w:val="es-ES"/>
              </w:rPr>
            </w:pPr>
          </w:p>
        </w:tc>
        <w:tc>
          <w:tcPr>
            <w:tcW w:w="2970" w:type="dxa"/>
          </w:tcPr>
          <w:p w14:paraId="2611D566" w14:textId="77777777" w:rsidR="007572AD" w:rsidRPr="00186169" w:rsidRDefault="00951D9E">
            <w:pPr>
              <w:rPr>
                <w:lang w:val="es-ES"/>
              </w:rPr>
            </w:pPr>
            <w:proofErr w:type="spellStart"/>
            <w:r w:rsidRPr="00186169">
              <w:rPr>
                <w:lang w:val="es-ES"/>
              </w:rPr>
              <w:t>Result</w:t>
            </w:r>
            <w:proofErr w:type="spellEnd"/>
          </w:p>
        </w:tc>
        <w:tc>
          <w:tcPr>
            <w:tcW w:w="1890" w:type="dxa"/>
            <w:vMerge/>
          </w:tcPr>
          <w:p w14:paraId="15346F11" w14:textId="77777777" w:rsidR="007572AD" w:rsidRPr="00186169" w:rsidRDefault="007572AD">
            <w:pPr>
              <w:rPr>
                <w:b/>
                <w:lang w:val="es-ES"/>
              </w:rPr>
            </w:pPr>
          </w:p>
        </w:tc>
        <w:tc>
          <w:tcPr>
            <w:tcW w:w="3438" w:type="dxa"/>
          </w:tcPr>
          <w:p w14:paraId="17959DD2" w14:textId="77777777" w:rsidR="007572AD" w:rsidRPr="00186169" w:rsidRDefault="00951D9E">
            <w:pPr>
              <w:rPr>
                <w:lang w:val="es-ES"/>
              </w:rPr>
            </w:pPr>
            <w:r w:rsidRPr="00186169">
              <w:rPr>
                <w:rFonts w:ascii="Calibri" w:eastAsia="Calibri" w:hAnsi="Calibri" w:cs="Calibri"/>
                <w:bdr w:val="nil"/>
                <w:lang w:val="es-ES"/>
              </w:rPr>
              <w:t>Resultado</w:t>
            </w:r>
          </w:p>
        </w:tc>
      </w:tr>
      <w:tr w:rsidR="007572AD" w:rsidRPr="00186169" w14:paraId="686CE191" w14:textId="77777777">
        <w:tc>
          <w:tcPr>
            <w:tcW w:w="1278" w:type="dxa"/>
            <w:vMerge/>
          </w:tcPr>
          <w:p w14:paraId="241E9EB5" w14:textId="77777777" w:rsidR="007572AD" w:rsidRPr="00186169" w:rsidRDefault="007572AD">
            <w:pPr>
              <w:rPr>
                <w:b/>
                <w:lang w:val="es-ES"/>
              </w:rPr>
            </w:pPr>
          </w:p>
        </w:tc>
        <w:tc>
          <w:tcPr>
            <w:tcW w:w="2970" w:type="dxa"/>
          </w:tcPr>
          <w:p w14:paraId="45BB3F13" w14:textId="77777777" w:rsidR="007572AD" w:rsidRPr="00186169" w:rsidRDefault="00951D9E">
            <w:pPr>
              <w:rPr>
                <w:lang w:val="es-ES"/>
              </w:rPr>
            </w:pPr>
            <w:proofErr w:type="spellStart"/>
            <w:r w:rsidRPr="00186169">
              <w:rPr>
                <w:lang w:val="es-ES"/>
              </w:rPr>
              <w:t>Area</w:t>
            </w:r>
            <w:proofErr w:type="spellEnd"/>
          </w:p>
        </w:tc>
        <w:tc>
          <w:tcPr>
            <w:tcW w:w="1890" w:type="dxa"/>
            <w:vMerge/>
          </w:tcPr>
          <w:p w14:paraId="3B6F9405" w14:textId="77777777" w:rsidR="007572AD" w:rsidRPr="00186169" w:rsidRDefault="007572AD">
            <w:pPr>
              <w:rPr>
                <w:b/>
                <w:lang w:val="es-ES"/>
              </w:rPr>
            </w:pPr>
          </w:p>
        </w:tc>
        <w:tc>
          <w:tcPr>
            <w:tcW w:w="3438" w:type="dxa"/>
          </w:tcPr>
          <w:p w14:paraId="428E4EAC" w14:textId="77777777" w:rsidR="007572AD" w:rsidRPr="00186169" w:rsidRDefault="00951D9E">
            <w:pPr>
              <w:rPr>
                <w:lang w:val="es-ES"/>
              </w:rPr>
            </w:pPr>
            <w:r w:rsidRPr="00186169">
              <w:rPr>
                <w:rFonts w:ascii="Calibri" w:eastAsia="Calibri" w:hAnsi="Calibri" w:cs="Calibri"/>
                <w:bdr w:val="nil"/>
                <w:lang w:val="es-ES"/>
              </w:rPr>
              <w:t>Área</w:t>
            </w:r>
          </w:p>
        </w:tc>
      </w:tr>
      <w:tr w:rsidR="007572AD" w:rsidRPr="00186169" w14:paraId="37E48EC3" w14:textId="77777777">
        <w:tc>
          <w:tcPr>
            <w:tcW w:w="1278" w:type="dxa"/>
            <w:vMerge/>
          </w:tcPr>
          <w:p w14:paraId="341663A6" w14:textId="77777777" w:rsidR="007572AD" w:rsidRPr="00186169" w:rsidRDefault="007572AD">
            <w:pPr>
              <w:rPr>
                <w:b/>
                <w:lang w:val="es-ES"/>
              </w:rPr>
            </w:pPr>
          </w:p>
        </w:tc>
        <w:tc>
          <w:tcPr>
            <w:tcW w:w="2970" w:type="dxa"/>
          </w:tcPr>
          <w:p w14:paraId="59F9A754" w14:textId="77777777" w:rsidR="007572AD" w:rsidRPr="00186169" w:rsidRDefault="00951D9E">
            <w:pPr>
              <w:rPr>
                <w:lang w:val="es-ES"/>
              </w:rPr>
            </w:pPr>
            <w:proofErr w:type="spellStart"/>
            <w:r w:rsidRPr="00186169">
              <w:rPr>
                <w:lang w:val="es-ES"/>
              </w:rPr>
              <w:t>Distance</w:t>
            </w:r>
            <w:proofErr w:type="spellEnd"/>
          </w:p>
        </w:tc>
        <w:tc>
          <w:tcPr>
            <w:tcW w:w="1890" w:type="dxa"/>
            <w:vMerge/>
          </w:tcPr>
          <w:p w14:paraId="59951B0E" w14:textId="77777777" w:rsidR="007572AD" w:rsidRPr="00186169" w:rsidRDefault="007572AD">
            <w:pPr>
              <w:rPr>
                <w:b/>
                <w:lang w:val="es-ES"/>
              </w:rPr>
            </w:pPr>
          </w:p>
        </w:tc>
        <w:tc>
          <w:tcPr>
            <w:tcW w:w="3438" w:type="dxa"/>
          </w:tcPr>
          <w:p w14:paraId="483BC43F" w14:textId="77777777" w:rsidR="007572AD" w:rsidRPr="00186169" w:rsidRDefault="00951D9E">
            <w:pPr>
              <w:rPr>
                <w:lang w:val="es-ES"/>
              </w:rPr>
            </w:pPr>
            <w:r w:rsidRPr="00186169">
              <w:rPr>
                <w:rFonts w:ascii="Calibri" w:eastAsia="Calibri" w:hAnsi="Calibri" w:cs="Calibri"/>
                <w:bdr w:val="nil"/>
                <w:lang w:val="es-ES"/>
              </w:rPr>
              <w:t>Distancia</w:t>
            </w:r>
          </w:p>
        </w:tc>
      </w:tr>
      <w:tr w:rsidR="007572AD" w:rsidRPr="00186169" w14:paraId="58E48635" w14:textId="77777777">
        <w:tc>
          <w:tcPr>
            <w:tcW w:w="1278" w:type="dxa"/>
            <w:vMerge/>
          </w:tcPr>
          <w:p w14:paraId="56459B91" w14:textId="77777777" w:rsidR="007572AD" w:rsidRPr="00186169" w:rsidRDefault="007572AD">
            <w:pPr>
              <w:rPr>
                <w:b/>
                <w:lang w:val="es-ES"/>
              </w:rPr>
            </w:pPr>
          </w:p>
        </w:tc>
        <w:tc>
          <w:tcPr>
            <w:tcW w:w="2970" w:type="dxa"/>
          </w:tcPr>
          <w:p w14:paraId="476DE384" w14:textId="77777777" w:rsidR="007572AD" w:rsidRPr="00186169" w:rsidRDefault="00951D9E">
            <w:pPr>
              <w:rPr>
                <w:lang w:val="es-ES"/>
              </w:rPr>
            </w:pPr>
            <w:proofErr w:type="spellStart"/>
            <w:r w:rsidRPr="00186169">
              <w:rPr>
                <w:lang w:val="es-ES"/>
              </w:rPr>
              <w:t>Location</w:t>
            </w:r>
            <w:proofErr w:type="spellEnd"/>
          </w:p>
          <w:p w14:paraId="5DBE10A0" w14:textId="77777777" w:rsidR="007572AD" w:rsidRPr="00186169" w:rsidRDefault="00951D9E">
            <w:pPr>
              <w:rPr>
                <w:lang w:val="es-ES"/>
              </w:rPr>
            </w:pPr>
            <w:proofErr w:type="spellStart"/>
            <w:r w:rsidRPr="00186169">
              <w:rPr>
                <w:lang w:val="es-ES"/>
              </w:rPr>
              <w:t>Latitude</w:t>
            </w:r>
            <w:proofErr w:type="spellEnd"/>
          </w:p>
        </w:tc>
        <w:tc>
          <w:tcPr>
            <w:tcW w:w="1890" w:type="dxa"/>
            <w:vMerge/>
          </w:tcPr>
          <w:p w14:paraId="5F90A383" w14:textId="77777777" w:rsidR="007572AD" w:rsidRPr="00186169" w:rsidRDefault="007572AD">
            <w:pPr>
              <w:rPr>
                <w:b/>
                <w:lang w:val="es-ES"/>
              </w:rPr>
            </w:pPr>
          </w:p>
        </w:tc>
        <w:tc>
          <w:tcPr>
            <w:tcW w:w="3438" w:type="dxa"/>
          </w:tcPr>
          <w:p w14:paraId="4ADDCD2E" w14:textId="77777777" w:rsidR="007572AD" w:rsidRPr="00186169" w:rsidRDefault="00951D9E">
            <w:pPr>
              <w:rPr>
                <w:lang w:val="es-ES"/>
              </w:rPr>
            </w:pPr>
            <w:r w:rsidRPr="00186169">
              <w:rPr>
                <w:rFonts w:ascii="Calibri" w:eastAsia="Calibri" w:hAnsi="Calibri" w:cs="Calibri"/>
                <w:bdr w:val="nil"/>
                <w:lang w:val="es-ES"/>
              </w:rPr>
              <w:t>Ubicación</w:t>
            </w:r>
          </w:p>
          <w:p w14:paraId="3A152977" w14:textId="77777777" w:rsidR="007572AD" w:rsidRPr="00186169" w:rsidRDefault="00951D9E">
            <w:pPr>
              <w:rPr>
                <w:lang w:val="es-ES"/>
              </w:rPr>
            </w:pPr>
            <w:r w:rsidRPr="00186169">
              <w:rPr>
                <w:rFonts w:ascii="Calibri" w:eastAsia="Calibri" w:hAnsi="Calibri" w:cs="Calibri"/>
                <w:bdr w:val="nil"/>
                <w:lang w:val="es-ES"/>
              </w:rPr>
              <w:t>Latitud</w:t>
            </w:r>
          </w:p>
        </w:tc>
      </w:tr>
      <w:tr w:rsidR="007572AD" w:rsidRPr="00186169" w14:paraId="6A0BE7FA" w14:textId="77777777">
        <w:tc>
          <w:tcPr>
            <w:tcW w:w="1278" w:type="dxa"/>
            <w:vMerge/>
          </w:tcPr>
          <w:p w14:paraId="51FD8023" w14:textId="77777777" w:rsidR="007572AD" w:rsidRPr="00186169" w:rsidRDefault="007572AD">
            <w:pPr>
              <w:rPr>
                <w:b/>
                <w:lang w:val="es-ES"/>
              </w:rPr>
            </w:pPr>
          </w:p>
        </w:tc>
        <w:tc>
          <w:tcPr>
            <w:tcW w:w="2970" w:type="dxa"/>
          </w:tcPr>
          <w:p w14:paraId="0529933D" w14:textId="77777777" w:rsidR="007572AD" w:rsidRPr="00186169" w:rsidRDefault="00951D9E">
            <w:pPr>
              <w:rPr>
                <w:lang w:val="es-ES"/>
              </w:rPr>
            </w:pPr>
            <w:proofErr w:type="spellStart"/>
            <w:r w:rsidRPr="00186169">
              <w:rPr>
                <w:lang w:val="es-ES"/>
              </w:rPr>
              <w:t>Longitude</w:t>
            </w:r>
            <w:proofErr w:type="spellEnd"/>
          </w:p>
        </w:tc>
        <w:tc>
          <w:tcPr>
            <w:tcW w:w="1890" w:type="dxa"/>
            <w:vMerge/>
          </w:tcPr>
          <w:p w14:paraId="27023A71" w14:textId="77777777" w:rsidR="007572AD" w:rsidRPr="00186169" w:rsidRDefault="007572AD">
            <w:pPr>
              <w:rPr>
                <w:b/>
                <w:lang w:val="es-ES"/>
              </w:rPr>
            </w:pPr>
          </w:p>
        </w:tc>
        <w:tc>
          <w:tcPr>
            <w:tcW w:w="3438" w:type="dxa"/>
          </w:tcPr>
          <w:p w14:paraId="1B88CC22" w14:textId="77777777" w:rsidR="007572AD" w:rsidRPr="00186169" w:rsidRDefault="00951D9E">
            <w:pPr>
              <w:rPr>
                <w:lang w:val="es-ES"/>
              </w:rPr>
            </w:pPr>
            <w:r w:rsidRPr="00186169">
              <w:rPr>
                <w:rFonts w:ascii="Calibri" w:eastAsia="Calibri" w:hAnsi="Calibri" w:cs="Calibri"/>
                <w:bdr w:val="nil"/>
                <w:lang w:val="es-ES"/>
              </w:rPr>
              <w:t>Longitud</w:t>
            </w:r>
          </w:p>
        </w:tc>
      </w:tr>
    </w:tbl>
    <w:p w14:paraId="65CF416D" w14:textId="77777777" w:rsidR="007572AD" w:rsidRPr="00186169" w:rsidRDefault="007572AD">
      <w:pPr>
        <w:rPr>
          <w:b/>
          <w:lang w:val="es-ES"/>
        </w:rPr>
      </w:pPr>
    </w:p>
    <w:p w14:paraId="5B0DEA1B" w14:textId="77777777" w:rsidR="007572AD" w:rsidRPr="00186169" w:rsidRDefault="00951D9E">
      <w:pPr>
        <w:rPr>
          <w:b/>
          <w:lang w:val="es-ES"/>
        </w:rPr>
      </w:pPr>
      <w:r w:rsidRPr="00186169">
        <w:rPr>
          <w:rFonts w:ascii="Calibri" w:eastAsia="Calibri" w:hAnsi="Calibri" w:cs="Calibri"/>
          <w:b/>
          <w:bCs/>
          <w:bdr w:val="nil"/>
          <w:lang w:val="es-ES"/>
        </w:rPr>
        <w:t>Herramientas de análisis</w:t>
      </w:r>
    </w:p>
    <w:tbl>
      <w:tblPr>
        <w:tblStyle w:val="TableGrid"/>
        <w:tblW w:w="0" w:type="auto"/>
        <w:tblLook w:val="04A0" w:firstRow="1" w:lastRow="0" w:firstColumn="1" w:lastColumn="0" w:noHBand="0" w:noVBand="1"/>
      </w:tblPr>
      <w:tblGrid>
        <w:gridCol w:w="1253"/>
        <w:gridCol w:w="2956"/>
        <w:gridCol w:w="1810"/>
        <w:gridCol w:w="3331"/>
      </w:tblGrid>
      <w:tr w:rsidR="007572AD" w:rsidRPr="00186169" w14:paraId="2D93F7A5" w14:textId="77777777">
        <w:tc>
          <w:tcPr>
            <w:tcW w:w="1269" w:type="dxa"/>
            <w:vAlign w:val="center"/>
          </w:tcPr>
          <w:p w14:paraId="3FDB0326" w14:textId="77777777" w:rsidR="007572AD" w:rsidRPr="00186169" w:rsidRDefault="007572AD">
            <w:pPr>
              <w:jc w:val="center"/>
              <w:rPr>
                <w:b/>
                <w:lang w:val="es-ES"/>
              </w:rPr>
            </w:pPr>
          </w:p>
        </w:tc>
        <w:tc>
          <w:tcPr>
            <w:tcW w:w="3041" w:type="dxa"/>
          </w:tcPr>
          <w:p w14:paraId="50148D83" w14:textId="77777777" w:rsidR="007572AD" w:rsidRPr="00186169" w:rsidRDefault="00951D9E">
            <w:pPr>
              <w:rPr>
                <w:lang w:val="es-ES"/>
              </w:rPr>
            </w:pPr>
            <w:r w:rsidRPr="00186169">
              <w:rPr>
                <w:b/>
                <w:lang w:val="es-ES"/>
              </w:rPr>
              <w:t>English</w:t>
            </w:r>
          </w:p>
        </w:tc>
        <w:tc>
          <w:tcPr>
            <w:tcW w:w="1828" w:type="dxa"/>
          </w:tcPr>
          <w:p w14:paraId="3F85CA15" w14:textId="77777777" w:rsidR="007572AD" w:rsidRPr="00186169" w:rsidRDefault="007572AD">
            <w:pPr>
              <w:rPr>
                <w:b/>
                <w:lang w:val="es-ES"/>
              </w:rPr>
            </w:pPr>
          </w:p>
        </w:tc>
        <w:tc>
          <w:tcPr>
            <w:tcW w:w="3438" w:type="dxa"/>
          </w:tcPr>
          <w:p w14:paraId="0AA66C43" w14:textId="77777777" w:rsidR="007572AD" w:rsidRPr="00186169" w:rsidRDefault="00186169">
            <w:pPr>
              <w:rPr>
                <w:b/>
                <w:lang w:val="es-ES"/>
              </w:rPr>
            </w:pPr>
            <w:proofErr w:type="spellStart"/>
            <w:r>
              <w:rPr>
                <w:b/>
                <w:lang w:val="es-ES"/>
              </w:rPr>
              <w:t>Spanish</w:t>
            </w:r>
            <w:proofErr w:type="spellEnd"/>
            <w:r>
              <w:rPr>
                <w:b/>
                <w:lang w:val="es-ES"/>
              </w:rPr>
              <w:t xml:space="preserve"> (LA)</w:t>
            </w:r>
          </w:p>
        </w:tc>
      </w:tr>
      <w:tr w:rsidR="007572AD" w:rsidRPr="00182B54" w14:paraId="3EA50394" w14:textId="77777777">
        <w:tc>
          <w:tcPr>
            <w:tcW w:w="1269" w:type="dxa"/>
            <w:vMerge w:val="restart"/>
            <w:vAlign w:val="center"/>
          </w:tcPr>
          <w:p w14:paraId="20903C5A" w14:textId="77777777" w:rsidR="007572AD" w:rsidRPr="00186169" w:rsidRDefault="00951D9E">
            <w:pPr>
              <w:jc w:val="center"/>
              <w:rPr>
                <w:b/>
                <w:lang w:val="es-ES"/>
              </w:rPr>
            </w:pPr>
            <w:proofErr w:type="spellStart"/>
            <w:r w:rsidRPr="00186169">
              <w:rPr>
                <w:b/>
                <w:lang w:val="es-ES"/>
              </w:rPr>
              <w:t>Analysis</w:t>
            </w:r>
            <w:proofErr w:type="spellEnd"/>
            <w:r w:rsidRPr="00186169">
              <w:rPr>
                <w:b/>
                <w:lang w:val="es-ES"/>
              </w:rPr>
              <w:t xml:space="preserve"> Tools</w:t>
            </w:r>
          </w:p>
        </w:tc>
        <w:tc>
          <w:tcPr>
            <w:tcW w:w="3041" w:type="dxa"/>
          </w:tcPr>
          <w:p w14:paraId="58680024" w14:textId="77777777" w:rsidR="007572AD" w:rsidRPr="00186169" w:rsidRDefault="00951D9E">
            <w:r w:rsidRPr="00186169">
              <w:t xml:space="preserve">Your selected geometry is being registered with the </w:t>
            </w:r>
            <w:proofErr w:type="spellStart"/>
            <w:r w:rsidRPr="00186169">
              <w:t>geostore</w:t>
            </w:r>
            <w:proofErr w:type="spellEnd"/>
            <w:r w:rsidRPr="00186169">
              <w:t>. Analysis tab will be available momentarily</w:t>
            </w:r>
          </w:p>
        </w:tc>
        <w:tc>
          <w:tcPr>
            <w:tcW w:w="1828" w:type="dxa"/>
            <w:vMerge w:val="restart"/>
          </w:tcPr>
          <w:p w14:paraId="28DA4ECE" w14:textId="77777777" w:rsidR="007572AD" w:rsidRPr="00186169" w:rsidRDefault="007572AD">
            <w:pPr>
              <w:rPr>
                <w:b/>
                <w:lang w:eastAsia="zh-CN"/>
              </w:rPr>
            </w:pPr>
          </w:p>
          <w:p w14:paraId="5A0DF3A0" w14:textId="77777777" w:rsidR="007572AD" w:rsidRPr="00186169" w:rsidRDefault="007572AD">
            <w:pPr>
              <w:rPr>
                <w:b/>
                <w:lang w:eastAsia="zh-CN"/>
              </w:rPr>
            </w:pPr>
          </w:p>
          <w:p w14:paraId="64482334" w14:textId="77777777" w:rsidR="007572AD" w:rsidRPr="00186169" w:rsidRDefault="007572AD">
            <w:pPr>
              <w:rPr>
                <w:b/>
                <w:lang w:eastAsia="zh-CN"/>
              </w:rPr>
            </w:pPr>
          </w:p>
          <w:p w14:paraId="3E7B792D" w14:textId="77777777" w:rsidR="007572AD" w:rsidRPr="00186169" w:rsidRDefault="007572AD">
            <w:pPr>
              <w:rPr>
                <w:b/>
                <w:lang w:eastAsia="zh-CN"/>
              </w:rPr>
            </w:pPr>
          </w:p>
          <w:p w14:paraId="21E493C8" w14:textId="77777777" w:rsidR="007572AD" w:rsidRPr="00186169" w:rsidRDefault="007572AD">
            <w:pPr>
              <w:rPr>
                <w:b/>
                <w:lang w:eastAsia="zh-CN"/>
              </w:rPr>
            </w:pPr>
          </w:p>
          <w:p w14:paraId="590630BA" w14:textId="77777777" w:rsidR="007572AD" w:rsidRPr="00186169" w:rsidRDefault="007572AD">
            <w:pPr>
              <w:rPr>
                <w:b/>
                <w:lang w:eastAsia="zh-CN"/>
              </w:rPr>
            </w:pPr>
          </w:p>
          <w:p w14:paraId="5D883DF0" w14:textId="77777777" w:rsidR="007572AD" w:rsidRPr="00186169" w:rsidRDefault="007572AD">
            <w:pPr>
              <w:rPr>
                <w:b/>
                <w:lang w:eastAsia="zh-CN"/>
              </w:rPr>
            </w:pPr>
          </w:p>
          <w:p w14:paraId="4EBD0F61" w14:textId="77777777" w:rsidR="007572AD" w:rsidRPr="00186169" w:rsidRDefault="007572AD">
            <w:pPr>
              <w:rPr>
                <w:b/>
                <w:lang w:eastAsia="zh-CN"/>
              </w:rPr>
            </w:pPr>
          </w:p>
          <w:p w14:paraId="4603EB5B" w14:textId="77777777" w:rsidR="007572AD" w:rsidRPr="00186169" w:rsidRDefault="007572AD">
            <w:pPr>
              <w:rPr>
                <w:b/>
                <w:lang w:eastAsia="zh-CN"/>
              </w:rPr>
            </w:pPr>
          </w:p>
          <w:p w14:paraId="1F68EA36" w14:textId="77777777" w:rsidR="007572AD" w:rsidRPr="00186169" w:rsidRDefault="00951D9E">
            <w:pPr>
              <w:rPr>
                <w:b/>
                <w:lang w:val="es-ES"/>
              </w:rPr>
            </w:pPr>
            <w:r w:rsidRPr="00186169">
              <w:rPr>
                <w:rFonts w:ascii="Calibri" w:eastAsia="Calibri" w:hAnsi="Calibri" w:cs="Calibri"/>
                <w:b/>
                <w:bCs/>
                <w:bdr w:val="nil"/>
                <w:lang w:val="es-ES"/>
              </w:rPr>
              <w:t>Herramientas de análisis</w:t>
            </w:r>
          </w:p>
        </w:tc>
        <w:tc>
          <w:tcPr>
            <w:tcW w:w="3438" w:type="dxa"/>
          </w:tcPr>
          <w:p w14:paraId="16EDDF87" w14:textId="3478EE39" w:rsidR="007572AD" w:rsidRPr="00186169" w:rsidRDefault="00951D9E">
            <w:pPr>
              <w:rPr>
                <w:lang w:val="es-ES"/>
              </w:rPr>
            </w:pPr>
            <w:r w:rsidRPr="00186169">
              <w:rPr>
                <w:rFonts w:ascii="Calibri" w:eastAsia="Calibri" w:hAnsi="Calibri" w:cs="Calibri"/>
                <w:bdr w:val="nil"/>
                <w:lang w:val="es-ES"/>
              </w:rPr>
              <w:t xml:space="preserve">La geometría que seleccionó se está registrando en </w:t>
            </w:r>
            <w:proofErr w:type="spellStart"/>
            <w:r w:rsidR="005919AC">
              <w:rPr>
                <w:rFonts w:ascii="Calibri" w:eastAsia="Calibri" w:hAnsi="Calibri" w:cs="Calibri"/>
                <w:bdr w:val="nil"/>
                <w:lang w:val="es-ES"/>
              </w:rPr>
              <w:t>g</w:t>
            </w:r>
            <w:r w:rsidRPr="00186169">
              <w:rPr>
                <w:rFonts w:ascii="Calibri" w:eastAsia="Calibri" w:hAnsi="Calibri" w:cs="Calibri"/>
                <w:bdr w:val="nil"/>
                <w:lang w:val="es-ES"/>
              </w:rPr>
              <w:t>eostore</w:t>
            </w:r>
            <w:proofErr w:type="spellEnd"/>
            <w:r w:rsidRPr="00186169">
              <w:rPr>
                <w:rFonts w:ascii="Calibri" w:eastAsia="Calibri" w:hAnsi="Calibri" w:cs="Calibri"/>
                <w:bdr w:val="nil"/>
                <w:lang w:val="es-ES"/>
              </w:rPr>
              <w:t xml:space="preserve">. La pestaña </w:t>
            </w:r>
            <w:r w:rsidR="005919AC">
              <w:rPr>
                <w:rFonts w:ascii="Calibri" w:eastAsia="Calibri" w:hAnsi="Calibri" w:cs="Calibri"/>
                <w:bdr w:val="nil"/>
                <w:lang w:val="es-ES"/>
              </w:rPr>
              <w:t>de a</w:t>
            </w:r>
            <w:r w:rsidRPr="00186169">
              <w:rPr>
                <w:rFonts w:ascii="Calibri" w:eastAsia="Calibri" w:hAnsi="Calibri" w:cs="Calibri"/>
                <w:bdr w:val="nil"/>
                <w:lang w:val="es-ES"/>
              </w:rPr>
              <w:t xml:space="preserve">nálisis estará disponible en </w:t>
            </w:r>
            <w:proofErr w:type="gramStart"/>
            <w:r w:rsidR="006C6BBC">
              <w:rPr>
                <w:rFonts w:ascii="Calibri" w:eastAsia="Calibri" w:hAnsi="Calibri" w:cs="Calibri"/>
                <w:bdr w:val="nil"/>
                <w:lang w:val="es-ES"/>
              </w:rPr>
              <w:t xml:space="preserve">un </w:t>
            </w:r>
            <w:r w:rsidRPr="00186169">
              <w:rPr>
                <w:rFonts w:ascii="Calibri" w:eastAsia="Calibri" w:hAnsi="Calibri" w:cs="Calibri"/>
                <w:bdr w:val="nil"/>
                <w:lang w:val="es-ES"/>
              </w:rPr>
              <w:t xml:space="preserve"> momento</w:t>
            </w:r>
            <w:proofErr w:type="gramEnd"/>
          </w:p>
        </w:tc>
      </w:tr>
      <w:tr w:rsidR="007572AD" w:rsidRPr="00275D11" w14:paraId="13183597" w14:textId="77777777">
        <w:tc>
          <w:tcPr>
            <w:tcW w:w="1269" w:type="dxa"/>
            <w:vMerge/>
          </w:tcPr>
          <w:p w14:paraId="5B870DD2" w14:textId="77777777" w:rsidR="007572AD" w:rsidRPr="00186169" w:rsidRDefault="007572AD">
            <w:pPr>
              <w:rPr>
                <w:b/>
                <w:lang w:val="es-ES"/>
              </w:rPr>
            </w:pPr>
          </w:p>
        </w:tc>
        <w:tc>
          <w:tcPr>
            <w:tcW w:w="3041" w:type="dxa"/>
          </w:tcPr>
          <w:p w14:paraId="672A0EF3" w14:textId="77777777" w:rsidR="007572AD" w:rsidRPr="00186169" w:rsidRDefault="00951D9E">
            <w:r w:rsidRPr="00186169">
              <w:t>Analysis not selected. Select an analysis from the drop-down menu to begin</w:t>
            </w:r>
          </w:p>
        </w:tc>
        <w:tc>
          <w:tcPr>
            <w:tcW w:w="1828" w:type="dxa"/>
            <w:vMerge/>
          </w:tcPr>
          <w:p w14:paraId="538C5C10" w14:textId="77777777" w:rsidR="007572AD" w:rsidRPr="00186169" w:rsidRDefault="007572AD">
            <w:pPr>
              <w:rPr>
                <w:b/>
              </w:rPr>
            </w:pPr>
          </w:p>
        </w:tc>
        <w:tc>
          <w:tcPr>
            <w:tcW w:w="3438" w:type="dxa"/>
          </w:tcPr>
          <w:p w14:paraId="4AB4BF35" w14:textId="77777777" w:rsidR="007572AD" w:rsidRPr="00186169" w:rsidRDefault="00951D9E">
            <w:pPr>
              <w:rPr>
                <w:lang w:val="es-ES"/>
              </w:rPr>
            </w:pPr>
            <w:r w:rsidRPr="00186169">
              <w:rPr>
                <w:rFonts w:ascii="Calibri" w:eastAsia="Calibri" w:hAnsi="Calibri" w:cs="Calibri"/>
                <w:bdr w:val="nil"/>
                <w:lang w:val="es-ES"/>
              </w:rPr>
              <w:t>No se seleccionó un análisis. Para empezar, seleccione un análisis del menú desplegable</w:t>
            </w:r>
          </w:p>
        </w:tc>
      </w:tr>
      <w:tr w:rsidR="007572AD" w:rsidRPr="00186169" w14:paraId="18FE25D6" w14:textId="77777777">
        <w:tc>
          <w:tcPr>
            <w:tcW w:w="1269" w:type="dxa"/>
            <w:vMerge/>
          </w:tcPr>
          <w:p w14:paraId="22CC9376" w14:textId="77777777" w:rsidR="007572AD" w:rsidRPr="00186169" w:rsidRDefault="007572AD">
            <w:pPr>
              <w:rPr>
                <w:b/>
                <w:lang w:val="es-ES"/>
              </w:rPr>
            </w:pPr>
          </w:p>
        </w:tc>
        <w:tc>
          <w:tcPr>
            <w:tcW w:w="3041" w:type="dxa"/>
          </w:tcPr>
          <w:p w14:paraId="1D41D2C9" w14:textId="77777777" w:rsidR="007572AD" w:rsidRPr="00186169" w:rsidRDefault="00951D9E">
            <w:pPr>
              <w:rPr>
                <w:lang w:val="es-ES"/>
              </w:rPr>
            </w:pPr>
            <w:proofErr w:type="spellStart"/>
            <w:r w:rsidRPr="00186169">
              <w:rPr>
                <w:lang w:val="es-ES"/>
              </w:rPr>
              <w:t>Select</w:t>
            </w:r>
            <w:proofErr w:type="spellEnd"/>
            <w:r w:rsidRPr="00186169">
              <w:rPr>
                <w:lang w:val="es-ES"/>
              </w:rPr>
              <w:t xml:space="preserve"> date(s) </w:t>
            </w:r>
            <w:proofErr w:type="spellStart"/>
            <w:r w:rsidRPr="00186169">
              <w:rPr>
                <w:lang w:val="es-ES"/>
              </w:rPr>
              <w:t>for</w:t>
            </w:r>
            <w:proofErr w:type="spellEnd"/>
            <w:r w:rsidRPr="00186169">
              <w:rPr>
                <w:lang w:val="es-ES"/>
              </w:rPr>
              <w:t xml:space="preserve"> </w:t>
            </w:r>
            <w:proofErr w:type="spellStart"/>
            <w:r w:rsidRPr="00186169">
              <w:rPr>
                <w:lang w:val="es-ES"/>
              </w:rPr>
              <w:t>analysis</w:t>
            </w:r>
            <w:proofErr w:type="spellEnd"/>
          </w:p>
          <w:p w14:paraId="0140365A" w14:textId="77777777" w:rsidR="007572AD" w:rsidRPr="00186169" w:rsidRDefault="007572AD">
            <w:pPr>
              <w:rPr>
                <w:b/>
                <w:lang w:val="es-ES"/>
              </w:rPr>
            </w:pPr>
          </w:p>
        </w:tc>
        <w:tc>
          <w:tcPr>
            <w:tcW w:w="1828" w:type="dxa"/>
            <w:vMerge/>
          </w:tcPr>
          <w:p w14:paraId="1771B932" w14:textId="77777777" w:rsidR="007572AD" w:rsidRPr="00186169" w:rsidRDefault="007572AD">
            <w:pPr>
              <w:rPr>
                <w:b/>
                <w:lang w:val="es-ES"/>
              </w:rPr>
            </w:pPr>
          </w:p>
        </w:tc>
        <w:tc>
          <w:tcPr>
            <w:tcW w:w="3438" w:type="dxa"/>
          </w:tcPr>
          <w:p w14:paraId="00DA63DF" w14:textId="77777777" w:rsidR="007572AD" w:rsidRPr="00186169" w:rsidRDefault="00951D9E">
            <w:pPr>
              <w:rPr>
                <w:lang w:val="es-ES"/>
              </w:rPr>
            </w:pPr>
            <w:r w:rsidRPr="00186169">
              <w:rPr>
                <w:rFonts w:ascii="Calibri" w:eastAsia="Calibri" w:hAnsi="Calibri" w:cs="Calibri"/>
                <w:bdr w:val="nil"/>
                <w:lang w:val="es-ES"/>
              </w:rPr>
              <w:t>Seleccione la fecha del análisis</w:t>
            </w:r>
          </w:p>
          <w:p w14:paraId="55362389" w14:textId="77777777" w:rsidR="007572AD" w:rsidRPr="00186169" w:rsidRDefault="007572AD">
            <w:pPr>
              <w:rPr>
                <w:b/>
                <w:lang w:val="es-ES"/>
              </w:rPr>
            </w:pPr>
          </w:p>
        </w:tc>
      </w:tr>
      <w:tr w:rsidR="007572AD" w:rsidRPr="00275D11" w14:paraId="67A046D6" w14:textId="77777777">
        <w:tc>
          <w:tcPr>
            <w:tcW w:w="1269" w:type="dxa"/>
            <w:vMerge/>
          </w:tcPr>
          <w:p w14:paraId="68FE4F04" w14:textId="77777777" w:rsidR="007572AD" w:rsidRPr="00186169" w:rsidRDefault="007572AD">
            <w:pPr>
              <w:rPr>
                <w:b/>
                <w:lang w:val="es-ES"/>
              </w:rPr>
            </w:pPr>
          </w:p>
        </w:tc>
        <w:tc>
          <w:tcPr>
            <w:tcW w:w="3041" w:type="dxa"/>
          </w:tcPr>
          <w:p w14:paraId="7F2A4935" w14:textId="77777777" w:rsidR="007572AD" w:rsidRPr="00186169" w:rsidRDefault="00951D9E">
            <w:pPr>
              <w:rPr>
                <w:lang w:val="es-ES"/>
              </w:rPr>
            </w:pPr>
            <w:proofErr w:type="spellStart"/>
            <w:r w:rsidRPr="00186169">
              <w:rPr>
                <w:lang w:val="es-ES"/>
              </w:rPr>
              <w:t>Select</w:t>
            </w:r>
            <w:proofErr w:type="spellEnd"/>
            <w:r w:rsidRPr="00186169">
              <w:rPr>
                <w:lang w:val="es-ES"/>
              </w:rPr>
              <w:t xml:space="preserve"> </w:t>
            </w:r>
            <w:proofErr w:type="spellStart"/>
            <w:r w:rsidRPr="00186169">
              <w:rPr>
                <w:lang w:val="es-ES"/>
              </w:rPr>
              <w:t>range</w:t>
            </w:r>
            <w:proofErr w:type="spellEnd"/>
            <w:r w:rsidRPr="00186169">
              <w:rPr>
                <w:lang w:val="es-ES"/>
              </w:rPr>
              <w:t xml:space="preserve"> </w:t>
            </w:r>
            <w:proofErr w:type="spellStart"/>
            <w:r w:rsidRPr="00186169">
              <w:rPr>
                <w:lang w:val="es-ES"/>
              </w:rPr>
              <w:t>for</w:t>
            </w:r>
            <w:proofErr w:type="spellEnd"/>
            <w:r w:rsidRPr="00186169">
              <w:rPr>
                <w:lang w:val="es-ES"/>
              </w:rPr>
              <w:t xml:space="preserve"> </w:t>
            </w:r>
            <w:proofErr w:type="spellStart"/>
            <w:r w:rsidRPr="00186169">
              <w:rPr>
                <w:lang w:val="es-ES"/>
              </w:rPr>
              <w:t>analysis</w:t>
            </w:r>
            <w:proofErr w:type="spellEnd"/>
          </w:p>
          <w:p w14:paraId="144760A8" w14:textId="77777777" w:rsidR="007572AD" w:rsidRPr="00186169" w:rsidRDefault="007572AD">
            <w:pPr>
              <w:rPr>
                <w:lang w:val="es-ES"/>
              </w:rPr>
            </w:pPr>
          </w:p>
        </w:tc>
        <w:tc>
          <w:tcPr>
            <w:tcW w:w="1828" w:type="dxa"/>
            <w:vMerge/>
          </w:tcPr>
          <w:p w14:paraId="1153BDD0" w14:textId="77777777" w:rsidR="007572AD" w:rsidRPr="00186169" w:rsidRDefault="007572AD">
            <w:pPr>
              <w:rPr>
                <w:b/>
                <w:lang w:val="es-ES"/>
              </w:rPr>
            </w:pPr>
          </w:p>
        </w:tc>
        <w:tc>
          <w:tcPr>
            <w:tcW w:w="3438" w:type="dxa"/>
          </w:tcPr>
          <w:p w14:paraId="54A5918E" w14:textId="77777777" w:rsidR="007572AD" w:rsidRPr="00186169" w:rsidRDefault="00951D9E">
            <w:pPr>
              <w:rPr>
                <w:lang w:val="es-ES"/>
              </w:rPr>
            </w:pPr>
            <w:r w:rsidRPr="00186169">
              <w:rPr>
                <w:rFonts w:ascii="Calibri" w:eastAsia="Calibri" w:hAnsi="Calibri" w:cs="Calibri"/>
                <w:bdr w:val="nil"/>
                <w:lang w:val="es-ES"/>
              </w:rPr>
              <w:t>Seleccione un rango para el análisis</w:t>
            </w:r>
          </w:p>
          <w:p w14:paraId="6ECDC8E1" w14:textId="77777777" w:rsidR="007572AD" w:rsidRPr="00186169" w:rsidRDefault="007572AD">
            <w:pPr>
              <w:rPr>
                <w:lang w:val="es-ES"/>
              </w:rPr>
            </w:pPr>
          </w:p>
        </w:tc>
      </w:tr>
      <w:tr w:rsidR="007572AD" w:rsidRPr="00182B54" w14:paraId="2FB021F0" w14:textId="77777777">
        <w:tc>
          <w:tcPr>
            <w:tcW w:w="1269" w:type="dxa"/>
            <w:vMerge/>
          </w:tcPr>
          <w:p w14:paraId="0ACA7D8D" w14:textId="77777777" w:rsidR="007572AD" w:rsidRPr="00186169" w:rsidRDefault="007572AD">
            <w:pPr>
              <w:rPr>
                <w:b/>
                <w:lang w:val="es-ES"/>
              </w:rPr>
            </w:pPr>
          </w:p>
        </w:tc>
        <w:tc>
          <w:tcPr>
            <w:tcW w:w="3041" w:type="dxa"/>
          </w:tcPr>
          <w:p w14:paraId="153F3CBA" w14:textId="77777777" w:rsidR="007572AD" w:rsidRPr="00186169" w:rsidRDefault="00951D9E">
            <w:pPr>
              <w:rPr>
                <w:lang w:val="es-ES"/>
              </w:rPr>
            </w:pPr>
            <w:proofErr w:type="spellStart"/>
            <w:r w:rsidRPr="00186169">
              <w:rPr>
                <w:lang w:val="es-ES"/>
              </w:rPr>
              <w:t>Select</w:t>
            </w:r>
            <w:proofErr w:type="spellEnd"/>
            <w:r w:rsidRPr="00186169">
              <w:rPr>
                <w:lang w:val="es-ES"/>
              </w:rPr>
              <w:t xml:space="preserve"> </w:t>
            </w: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density</w:t>
            </w:r>
            <w:proofErr w:type="spellEnd"/>
          </w:p>
          <w:p w14:paraId="36096F62" w14:textId="77777777" w:rsidR="007572AD" w:rsidRPr="00186169" w:rsidRDefault="007572AD">
            <w:pPr>
              <w:rPr>
                <w:lang w:val="es-ES"/>
              </w:rPr>
            </w:pPr>
          </w:p>
        </w:tc>
        <w:tc>
          <w:tcPr>
            <w:tcW w:w="1828" w:type="dxa"/>
            <w:vMerge/>
          </w:tcPr>
          <w:p w14:paraId="2302C4D7" w14:textId="77777777" w:rsidR="007572AD" w:rsidRPr="00186169" w:rsidRDefault="007572AD">
            <w:pPr>
              <w:rPr>
                <w:b/>
                <w:lang w:val="es-ES"/>
              </w:rPr>
            </w:pPr>
          </w:p>
        </w:tc>
        <w:tc>
          <w:tcPr>
            <w:tcW w:w="3438" w:type="dxa"/>
          </w:tcPr>
          <w:p w14:paraId="3C463576" w14:textId="77777777" w:rsidR="007572AD" w:rsidRPr="00186169" w:rsidRDefault="00951D9E">
            <w:pPr>
              <w:rPr>
                <w:lang w:val="es-ES"/>
              </w:rPr>
            </w:pPr>
            <w:r w:rsidRPr="00186169">
              <w:rPr>
                <w:rFonts w:ascii="Calibri" w:eastAsia="Calibri" w:hAnsi="Calibri" w:cs="Calibri"/>
                <w:bdr w:val="nil"/>
                <w:lang w:val="es-ES"/>
              </w:rPr>
              <w:t>Seleccione la densidad de la cobertura arbórea</w:t>
            </w:r>
          </w:p>
          <w:p w14:paraId="6C7DC309" w14:textId="77777777" w:rsidR="007572AD" w:rsidRPr="00186169" w:rsidRDefault="007572AD">
            <w:pPr>
              <w:rPr>
                <w:lang w:val="es-ES"/>
              </w:rPr>
            </w:pPr>
          </w:p>
        </w:tc>
      </w:tr>
      <w:tr w:rsidR="007572AD" w:rsidRPr="00275D11" w14:paraId="3B71D4B2" w14:textId="77777777">
        <w:tc>
          <w:tcPr>
            <w:tcW w:w="1269" w:type="dxa"/>
            <w:vMerge/>
          </w:tcPr>
          <w:p w14:paraId="1312BCCC" w14:textId="77777777" w:rsidR="007572AD" w:rsidRPr="00186169" w:rsidRDefault="007572AD">
            <w:pPr>
              <w:rPr>
                <w:b/>
                <w:lang w:val="es-ES"/>
              </w:rPr>
            </w:pPr>
          </w:p>
        </w:tc>
        <w:tc>
          <w:tcPr>
            <w:tcW w:w="3041" w:type="dxa"/>
          </w:tcPr>
          <w:p w14:paraId="50E191F6" w14:textId="77777777" w:rsidR="007572AD" w:rsidRPr="00186169" w:rsidRDefault="00951D9E">
            <w:r w:rsidRPr="00186169">
              <w:t>Click the "run analysis" button to see results</w:t>
            </w:r>
          </w:p>
        </w:tc>
        <w:tc>
          <w:tcPr>
            <w:tcW w:w="1828" w:type="dxa"/>
            <w:vMerge/>
          </w:tcPr>
          <w:p w14:paraId="78A95884" w14:textId="77777777" w:rsidR="007572AD" w:rsidRPr="00186169" w:rsidRDefault="007572AD">
            <w:pPr>
              <w:rPr>
                <w:b/>
              </w:rPr>
            </w:pPr>
          </w:p>
        </w:tc>
        <w:tc>
          <w:tcPr>
            <w:tcW w:w="3438" w:type="dxa"/>
          </w:tcPr>
          <w:p w14:paraId="13B5AB1B" w14:textId="77777777" w:rsidR="007572AD" w:rsidRPr="00186169" w:rsidRDefault="00951D9E">
            <w:pPr>
              <w:rPr>
                <w:lang w:val="es-ES"/>
              </w:rPr>
            </w:pPr>
            <w:r w:rsidRPr="00186169">
              <w:rPr>
                <w:rFonts w:ascii="Calibri" w:eastAsia="Calibri" w:hAnsi="Calibri" w:cs="Calibri"/>
                <w:bdr w:val="nil"/>
                <w:lang w:val="es-ES"/>
              </w:rPr>
              <w:t>Para ver los resultados, haga clic en el botón “ejecutar análisis”</w:t>
            </w:r>
          </w:p>
        </w:tc>
      </w:tr>
      <w:tr w:rsidR="007572AD" w:rsidRPr="00182B54" w14:paraId="7080E6A2" w14:textId="77777777">
        <w:tc>
          <w:tcPr>
            <w:tcW w:w="1269" w:type="dxa"/>
            <w:vMerge/>
          </w:tcPr>
          <w:p w14:paraId="18F978BF" w14:textId="77777777" w:rsidR="007572AD" w:rsidRPr="00186169" w:rsidRDefault="007572AD">
            <w:pPr>
              <w:rPr>
                <w:b/>
                <w:lang w:val="es-ES"/>
              </w:rPr>
            </w:pPr>
          </w:p>
        </w:tc>
        <w:tc>
          <w:tcPr>
            <w:tcW w:w="3041" w:type="dxa"/>
          </w:tcPr>
          <w:p w14:paraId="359A0730" w14:textId="77777777" w:rsidR="007572AD" w:rsidRPr="00186169" w:rsidRDefault="00951D9E">
            <w:r w:rsidRPr="00186169">
              <w:t xml:space="preserve">An error occurred performing selected analysis. Please </w:t>
            </w:r>
            <w:r w:rsidRPr="00186169">
              <w:lastRenderedPageBreak/>
              <w:t>select a smaller area, another analysis or try again later.</w:t>
            </w:r>
          </w:p>
        </w:tc>
        <w:tc>
          <w:tcPr>
            <w:tcW w:w="1828" w:type="dxa"/>
            <w:vMerge/>
          </w:tcPr>
          <w:p w14:paraId="71128112" w14:textId="77777777" w:rsidR="007572AD" w:rsidRPr="00186169" w:rsidRDefault="007572AD">
            <w:pPr>
              <w:rPr>
                <w:b/>
              </w:rPr>
            </w:pPr>
          </w:p>
        </w:tc>
        <w:tc>
          <w:tcPr>
            <w:tcW w:w="3438" w:type="dxa"/>
          </w:tcPr>
          <w:p w14:paraId="6DEE7810" w14:textId="77777777" w:rsidR="007572AD" w:rsidRPr="00186169" w:rsidRDefault="00951D9E">
            <w:pPr>
              <w:rPr>
                <w:lang w:val="es-ES"/>
              </w:rPr>
            </w:pPr>
            <w:r w:rsidRPr="00186169">
              <w:rPr>
                <w:rFonts w:ascii="Calibri" w:eastAsia="Calibri" w:hAnsi="Calibri" w:cs="Calibri"/>
                <w:bdr w:val="nil"/>
                <w:lang w:val="es-ES"/>
              </w:rPr>
              <w:t xml:space="preserve">Ocurrió un error al realizar el análisis que se seleccionó. Seleccione un área más pequeña, </w:t>
            </w:r>
            <w:r w:rsidRPr="00186169">
              <w:rPr>
                <w:rFonts w:ascii="Calibri" w:eastAsia="Calibri" w:hAnsi="Calibri" w:cs="Calibri"/>
                <w:bdr w:val="nil"/>
                <w:lang w:val="es-ES"/>
              </w:rPr>
              <w:lastRenderedPageBreak/>
              <w:t>otro análisis o inténtelo nuevamente más tarde.</w:t>
            </w:r>
          </w:p>
        </w:tc>
      </w:tr>
      <w:tr w:rsidR="007572AD" w:rsidRPr="00186169" w14:paraId="3755AB79" w14:textId="77777777">
        <w:tc>
          <w:tcPr>
            <w:tcW w:w="1269" w:type="dxa"/>
            <w:vMerge/>
          </w:tcPr>
          <w:p w14:paraId="1C1CD98D" w14:textId="77777777" w:rsidR="007572AD" w:rsidRPr="00186169" w:rsidRDefault="007572AD">
            <w:pPr>
              <w:rPr>
                <w:b/>
                <w:lang w:val="es-ES"/>
              </w:rPr>
            </w:pPr>
          </w:p>
        </w:tc>
        <w:tc>
          <w:tcPr>
            <w:tcW w:w="3041" w:type="dxa"/>
          </w:tcPr>
          <w:p w14:paraId="19D2C413" w14:textId="77777777" w:rsidR="007572AD" w:rsidRPr="00186169" w:rsidRDefault="00951D9E">
            <w:pPr>
              <w:rPr>
                <w:lang w:val="es-ES"/>
              </w:rPr>
            </w:pPr>
            <w:r w:rsidRPr="00186169">
              <w:rPr>
                <w:lang w:val="es-ES"/>
              </w:rPr>
              <w:t xml:space="preserve">No data </w:t>
            </w:r>
            <w:proofErr w:type="spellStart"/>
            <w:r w:rsidRPr="00186169">
              <w:rPr>
                <w:lang w:val="es-ES"/>
              </w:rPr>
              <w:t>available</w:t>
            </w:r>
            <w:proofErr w:type="spellEnd"/>
          </w:p>
        </w:tc>
        <w:tc>
          <w:tcPr>
            <w:tcW w:w="1828" w:type="dxa"/>
            <w:vMerge/>
          </w:tcPr>
          <w:p w14:paraId="45B8DC2D" w14:textId="77777777" w:rsidR="007572AD" w:rsidRPr="00186169" w:rsidRDefault="007572AD">
            <w:pPr>
              <w:rPr>
                <w:b/>
                <w:lang w:val="es-ES"/>
              </w:rPr>
            </w:pPr>
          </w:p>
        </w:tc>
        <w:tc>
          <w:tcPr>
            <w:tcW w:w="3438" w:type="dxa"/>
          </w:tcPr>
          <w:p w14:paraId="5FE38AEE" w14:textId="77777777" w:rsidR="007572AD" w:rsidRPr="00186169" w:rsidRDefault="00951D9E">
            <w:pPr>
              <w:rPr>
                <w:lang w:val="es-ES"/>
              </w:rPr>
            </w:pPr>
            <w:r w:rsidRPr="00186169">
              <w:rPr>
                <w:rFonts w:ascii="Calibri" w:eastAsia="Calibri" w:hAnsi="Calibri" w:cs="Calibri"/>
                <w:bdr w:val="nil"/>
                <w:lang w:val="es-ES"/>
              </w:rPr>
              <w:t>Sin datos disponibles</w:t>
            </w:r>
          </w:p>
        </w:tc>
      </w:tr>
    </w:tbl>
    <w:p w14:paraId="6CA000B8" w14:textId="77777777" w:rsidR="007572AD" w:rsidRPr="00186169" w:rsidRDefault="007572AD">
      <w:pPr>
        <w:rPr>
          <w:b/>
          <w:lang w:val="es-ES"/>
        </w:rPr>
      </w:pPr>
    </w:p>
    <w:p w14:paraId="514882C9" w14:textId="77777777" w:rsidR="007572AD" w:rsidRPr="00186169" w:rsidRDefault="00951D9E">
      <w:pPr>
        <w:rPr>
          <w:b/>
          <w:lang w:val="es-ES"/>
        </w:rPr>
      </w:pPr>
      <w:r w:rsidRPr="00186169">
        <w:rPr>
          <w:rFonts w:ascii="Calibri" w:eastAsia="Calibri" w:hAnsi="Calibri" w:cs="Calibri"/>
          <w:b/>
          <w:bCs/>
          <w:bdr w:val="nil"/>
          <w:lang w:val="es-ES"/>
        </w:rPr>
        <w:t>Herramientas de suscripción</w:t>
      </w:r>
    </w:p>
    <w:tbl>
      <w:tblPr>
        <w:tblStyle w:val="TableGrid"/>
        <w:tblW w:w="0" w:type="auto"/>
        <w:tblLook w:val="04A0" w:firstRow="1" w:lastRow="0" w:firstColumn="1" w:lastColumn="0" w:noHBand="0" w:noVBand="1"/>
      </w:tblPr>
      <w:tblGrid>
        <w:gridCol w:w="1403"/>
        <w:gridCol w:w="2760"/>
        <w:gridCol w:w="1865"/>
        <w:gridCol w:w="3322"/>
      </w:tblGrid>
      <w:tr w:rsidR="007572AD" w:rsidRPr="00186169" w14:paraId="1643DF28" w14:textId="77777777">
        <w:tc>
          <w:tcPr>
            <w:tcW w:w="1406" w:type="dxa"/>
            <w:vAlign w:val="center"/>
          </w:tcPr>
          <w:p w14:paraId="65CE413E" w14:textId="77777777" w:rsidR="007572AD" w:rsidRPr="00186169" w:rsidRDefault="007572AD">
            <w:pPr>
              <w:jc w:val="center"/>
              <w:rPr>
                <w:b/>
                <w:lang w:val="es-ES"/>
              </w:rPr>
            </w:pPr>
          </w:p>
        </w:tc>
        <w:tc>
          <w:tcPr>
            <w:tcW w:w="2842" w:type="dxa"/>
          </w:tcPr>
          <w:p w14:paraId="34A9DAC4" w14:textId="77777777" w:rsidR="007572AD" w:rsidRPr="00186169" w:rsidRDefault="00951D9E">
            <w:pPr>
              <w:rPr>
                <w:lang w:val="es-ES"/>
              </w:rPr>
            </w:pPr>
            <w:r w:rsidRPr="00186169">
              <w:rPr>
                <w:b/>
                <w:lang w:val="es-ES"/>
              </w:rPr>
              <w:t>English</w:t>
            </w:r>
          </w:p>
        </w:tc>
        <w:tc>
          <w:tcPr>
            <w:tcW w:w="1890" w:type="dxa"/>
          </w:tcPr>
          <w:p w14:paraId="733A529D" w14:textId="77777777" w:rsidR="007572AD" w:rsidRPr="00186169" w:rsidRDefault="007572AD">
            <w:pPr>
              <w:rPr>
                <w:lang w:val="es-ES"/>
              </w:rPr>
            </w:pPr>
          </w:p>
        </w:tc>
        <w:tc>
          <w:tcPr>
            <w:tcW w:w="3438" w:type="dxa"/>
          </w:tcPr>
          <w:p w14:paraId="1F8040D5" w14:textId="77777777" w:rsidR="007572AD" w:rsidRPr="00186169" w:rsidRDefault="007572AD">
            <w:pPr>
              <w:rPr>
                <w:lang w:val="es-ES"/>
              </w:rPr>
            </w:pPr>
          </w:p>
        </w:tc>
      </w:tr>
      <w:tr w:rsidR="00186169" w:rsidRPr="00186169" w14:paraId="074D2561" w14:textId="77777777" w:rsidTr="00186169">
        <w:tc>
          <w:tcPr>
            <w:tcW w:w="1406" w:type="dxa"/>
            <w:vMerge w:val="restart"/>
            <w:vAlign w:val="center"/>
          </w:tcPr>
          <w:p w14:paraId="44D4C8B7" w14:textId="77777777" w:rsidR="00186169" w:rsidRPr="00186169" w:rsidRDefault="00186169">
            <w:pPr>
              <w:jc w:val="center"/>
              <w:rPr>
                <w:lang w:val="es-ES"/>
              </w:rPr>
            </w:pPr>
            <w:proofErr w:type="spellStart"/>
            <w:r w:rsidRPr="00186169">
              <w:rPr>
                <w:b/>
                <w:lang w:val="es-ES"/>
              </w:rPr>
              <w:t>Subscription</w:t>
            </w:r>
            <w:proofErr w:type="spellEnd"/>
            <w:r w:rsidRPr="00186169">
              <w:rPr>
                <w:b/>
                <w:lang w:val="es-ES"/>
              </w:rPr>
              <w:t xml:space="preserve"> Tools</w:t>
            </w:r>
          </w:p>
        </w:tc>
        <w:tc>
          <w:tcPr>
            <w:tcW w:w="2842" w:type="dxa"/>
          </w:tcPr>
          <w:p w14:paraId="3224DD63" w14:textId="77777777" w:rsidR="00186169" w:rsidRPr="00186169" w:rsidRDefault="00186169">
            <w:pPr>
              <w:rPr>
                <w:lang w:val="es-ES"/>
              </w:rPr>
            </w:pPr>
            <w:r w:rsidRPr="00186169">
              <w:rPr>
                <w:lang w:val="es-ES"/>
              </w:rPr>
              <w:t xml:space="preserve">Forest </w:t>
            </w:r>
            <w:proofErr w:type="spellStart"/>
            <w:r w:rsidRPr="00186169">
              <w:rPr>
                <w:lang w:val="es-ES"/>
              </w:rPr>
              <w:t>change</w:t>
            </w:r>
            <w:proofErr w:type="spellEnd"/>
            <w:r w:rsidRPr="00186169">
              <w:rPr>
                <w:lang w:val="es-ES"/>
              </w:rPr>
              <w:t xml:space="preserve"> </w:t>
            </w:r>
            <w:proofErr w:type="spellStart"/>
            <w:r w:rsidRPr="00186169">
              <w:rPr>
                <w:lang w:val="es-ES"/>
              </w:rPr>
              <w:t>alerts</w:t>
            </w:r>
            <w:proofErr w:type="spellEnd"/>
          </w:p>
        </w:tc>
        <w:tc>
          <w:tcPr>
            <w:tcW w:w="1890" w:type="dxa"/>
            <w:vMerge w:val="restart"/>
            <w:vAlign w:val="center"/>
          </w:tcPr>
          <w:p w14:paraId="4B4DEEB0" w14:textId="77777777" w:rsidR="00186169" w:rsidRPr="00186169" w:rsidRDefault="00186169">
            <w:pPr>
              <w:rPr>
                <w:lang w:val="es-ES"/>
              </w:rPr>
            </w:pPr>
            <w:r w:rsidRPr="00186169">
              <w:rPr>
                <w:rFonts w:ascii="Calibri" w:eastAsia="Calibri" w:hAnsi="Calibri" w:cs="Calibri"/>
                <w:b/>
                <w:bCs/>
                <w:bdr w:val="nil"/>
                <w:lang w:val="es-ES"/>
              </w:rPr>
              <w:t>Herramientas de suscripción</w:t>
            </w:r>
          </w:p>
        </w:tc>
        <w:tc>
          <w:tcPr>
            <w:tcW w:w="3438" w:type="dxa"/>
          </w:tcPr>
          <w:p w14:paraId="07CAB9F8" w14:textId="77777777" w:rsidR="00186169" w:rsidRPr="00186169" w:rsidRDefault="00186169">
            <w:pPr>
              <w:rPr>
                <w:lang w:val="es-ES"/>
              </w:rPr>
            </w:pPr>
            <w:r w:rsidRPr="00186169">
              <w:rPr>
                <w:rFonts w:ascii="Calibri" w:eastAsia="Calibri" w:hAnsi="Calibri" w:cs="Calibri"/>
                <w:bdr w:val="nil"/>
                <w:lang w:val="es-ES"/>
              </w:rPr>
              <w:t>Alertas de cambio forestal</w:t>
            </w:r>
          </w:p>
        </w:tc>
      </w:tr>
      <w:tr w:rsidR="00186169" w:rsidRPr="00182B54" w14:paraId="66D8F7AF" w14:textId="77777777">
        <w:tc>
          <w:tcPr>
            <w:tcW w:w="1406" w:type="dxa"/>
            <w:vMerge/>
          </w:tcPr>
          <w:p w14:paraId="359FBC40" w14:textId="77777777" w:rsidR="00186169" w:rsidRPr="00186169" w:rsidRDefault="00186169">
            <w:pPr>
              <w:rPr>
                <w:lang w:val="es-ES"/>
              </w:rPr>
            </w:pPr>
          </w:p>
        </w:tc>
        <w:tc>
          <w:tcPr>
            <w:tcW w:w="2842" w:type="dxa"/>
          </w:tcPr>
          <w:p w14:paraId="4C05BE10" w14:textId="77777777" w:rsidR="00186169" w:rsidRPr="00186169" w:rsidRDefault="00186169">
            <w:pPr>
              <w:rPr>
                <w:lang w:val="es-ES"/>
              </w:rPr>
            </w:pPr>
            <w:r w:rsidRPr="00186169">
              <w:rPr>
                <w:lang w:val="es-ES"/>
              </w:rPr>
              <w:t xml:space="preserve">VIIRS active </w:t>
            </w:r>
            <w:proofErr w:type="spellStart"/>
            <w:r w:rsidRPr="00186169">
              <w:rPr>
                <w:lang w:val="es-ES"/>
              </w:rPr>
              <w:t>fire</w:t>
            </w:r>
            <w:proofErr w:type="spellEnd"/>
            <w:r w:rsidRPr="00186169">
              <w:rPr>
                <w:lang w:val="es-ES"/>
              </w:rPr>
              <w:t xml:space="preserve"> </w:t>
            </w:r>
            <w:proofErr w:type="spellStart"/>
            <w:r w:rsidRPr="00186169">
              <w:rPr>
                <w:lang w:val="es-ES"/>
              </w:rPr>
              <w:t>alerts</w:t>
            </w:r>
            <w:proofErr w:type="spellEnd"/>
          </w:p>
        </w:tc>
        <w:tc>
          <w:tcPr>
            <w:tcW w:w="1890" w:type="dxa"/>
            <w:vMerge/>
          </w:tcPr>
          <w:p w14:paraId="13594B59" w14:textId="77777777" w:rsidR="00186169" w:rsidRPr="00186169" w:rsidRDefault="00186169">
            <w:pPr>
              <w:rPr>
                <w:lang w:val="es-ES"/>
              </w:rPr>
            </w:pPr>
          </w:p>
        </w:tc>
        <w:tc>
          <w:tcPr>
            <w:tcW w:w="3438" w:type="dxa"/>
          </w:tcPr>
          <w:p w14:paraId="63AC5F82" w14:textId="77777777" w:rsidR="00186169" w:rsidRPr="00186169" w:rsidRDefault="00186169">
            <w:pPr>
              <w:rPr>
                <w:lang w:val="es-ES"/>
              </w:rPr>
            </w:pPr>
            <w:r w:rsidRPr="00186169">
              <w:rPr>
                <w:rFonts w:ascii="Calibri" w:eastAsia="Calibri" w:hAnsi="Calibri" w:cs="Calibri"/>
                <w:bdr w:val="nil"/>
                <w:lang w:val="es-ES"/>
              </w:rPr>
              <w:t>Alertas VIIRS sobre incendios activos</w:t>
            </w:r>
          </w:p>
        </w:tc>
      </w:tr>
      <w:tr w:rsidR="00186169" w:rsidRPr="00182B54" w14:paraId="57EE8300" w14:textId="77777777">
        <w:tc>
          <w:tcPr>
            <w:tcW w:w="1406" w:type="dxa"/>
            <w:vMerge/>
          </w:tcPr>
          <w:p w14:paraId="2CA2DF46" w14:textId="77777777" w:rsidR="00186169" w:rsidRPr="00186169" w:rsidRDefault="00186169">
            <w:pPr>
              <w:rPr>
                <w:lang w:val="es-ES"/>
              </w:rPr>
            </w:pPr>
          </w:p>
        </w:tc>
        <w:tc>
          <w:tcPr>
            <w:tcW w:w="2842" w:type="dxa"/>
          </w:tcPr>
          <w:p w14:paraId="7F5C4D14" w14:textId="77777777" w:rsidR="00186169" w:rsidRPr="00186169" w:rsidRDefault="00186169">
            <w:r w:rsidRPr="00186169">
              <w:t>GLAD tree cover loss alerts</w:t>
            </w:r>
          </w:p>
        </w:tc>
        <w:tc>
          <w:tcPr>
            <w:tcW w:w="1890" w:type="dxa"/>
            <w:vMerge/>
          </w:tcPr>
          <w:p w14:paraId="1305F181" w14:textId="77777777" w:rsidR="00186169" w:rsidRPr="00186169" w:rsidRDefault="00186169"/>
        </w:tc>
        <w:tc>
          <w:tcPr>
            <w:tcW w:w="3438" w:type="dxa"/>
          </w:tcPr>
          <w:p w14:paraId="660E9171" w14:textId="77777777" w:rsidR="00186169" w:rsidRPr="00186169" w:rsidRDefault="00186169">
            <w:pPr>
              <w:rPr>
                <w:lang w:val="es-ES"/>
              </w:rPr>
            </w:pPr>
            <w:r w:rsidRPr="00186169">
              <w:rPr>
                <w:rFonts w:ascii="Calibri" w:eastAsia="Calibri" w:hAnsi="Calibri" w:cs="Calibri"/>
                <w:bdr w:val="nil"/>
                <w:lang w:val="es-ES"/>
              </w:rPr>
              <w:t>Alertas GLAD sobre pérdida de cobertura arbórea</w:t>
            </w:r>
          </w:p>
        </w:tc>
      </w:tr>
      <w:tr w:rsidR="00186169" w:rsidRPr="00186169" w14:paraId="669245DC" w14:textId="77777777">
        <w:tc>
          <w:tcPr>
            <w:tcW w:w="1406" w:type="dxa"/>
            <w:vMerge/>
          </w:tcPr>
          <w:p w14:paraId="742486DD" w14:textId="77777777" w:rsidR="00186169" w:rsidRPr="00186169" w:rsidRDefault="00186169">
            <w:pPr>
              <w:rPr>
                <w:lang w:val="es-ES"/>
              </w:rPr>
            </w:pPr>
          </w:p>
        </w:tc>
        <w:tc>
          <w:tcPr>
            <w:tcW w:w="2842" w:type="dxa"/>
          </w:tcPr>
          <w:p w14:paraId="3856D3C2" w14:textId="77777777" w:rsidR="00186169" w:rsidRPr="00186169" w:rsidRDefault="00186169">
            <w:pPr>
              <w:rPr>
                <w:lang w:val="es-ES"/>
              </w:rPr>
            </w:pPr>
            <w:r w:rsidRPr="00186169">
              <w:rPr>
                <w:lang w:val="es-ES"/>
              </w:rPr>
              <w:t xml:space="preserve">FORMA </w:t>
            </w:r>
            <w:proofErr w:type="spellStart"/>
            <w:r w:rsidRPr="00186169">
              <w:rPr>
                <w:lang w:val="es-ES"/>
              </w:rPr>
              <w:t>alerts</w:t>
            </w:r>
            <w:proofErr w:type="spellEnd"/>
            <w:r w:rsidRPr="00186169">
              <w:rPr>
                <w:lang w:val="es-ES"/>
              </w:rPr>
              <w:t xml:space="preserve"> data</w:t>
            </w:r>
          </w:p>
        </w:tc>
        <w:tc>
          <w:tcPr>
            <w:tcW w:w="1890" w:type="dxa"/>
            <w:vMerge/>
          </w:tcPr>
          <w:p w14:paraId="76067C89" w14:textId="77777777" w:rsidR="00186169" w:rsidRPr="00186169" w:rsidRDefault="00186169">
            <w:pPr>
              <w:rPr>
                <w:lang w:val="es-ES"/>
              </w:rPr>
            </w:pPr>
          </w:p>
        </w:tc>
        <w:tc>
          <w:tcPr>
            <w:tcW w:w="3438" w:type="dxa"/>
          </w:tcPr>
          <w:p w14:paraId="71E48369" w14:textId="77777777" w:rsidR="00186169" w:rsidRPr="00186169" w:rsidRDefault="00186169">
            <w:pPr>
              <w:rPr>
                <w:lang w:val="es-ES"/>
              </w:rPr>
            </w:pPr>
            <w:r w:rsidRPr="00186169">
              <w:rPr>
                <w:rFonts w:ascii="Calibri" w:eastAsia="Calibri" w:hAnsi="Calibri" w:cs="Calibri"/>
                <w:bdr w:val="nil"/>
                <w:lang w:val="es-ES"/>
              </w:rPr>
              <w:t>Datos de alertas FORMA</w:t>
            </w:r>
          </w:p>
        </w:tc>
      </w:tr>
      <w:tr w:rsidR="00186169" w:rsidRPr="00186169" w14:paraId="2640469C" w14:textId="77777777">
        <w:tc>
          <w:tcPr>
            <w:tcW w:w="1406" w:type="dxa"/>
            <w:vMerge/>
          </w:tcPr>
          <w:p w14:paraId="148EE65C" w14:textId="77777777" w:rsidR="00186169" w:rsidRPr="00186169" w:rsidRDefault="00186169">
            <w:pPr>
              <w:rPr>
                <w:lang w:val="es-ES"/>
              </w:rPr>
            </w:pPr>
          </w:p>
        </w:tc>
        <w:tc>
          <w:tcPr>
            <w:tcW w:w="2842" w:type="dxa"/>
          </w:tcPr>
          <w:p w14:paraId="49281E4E" w14:textId="77777777" w:rsidR="00186169" w:rsidRPr="00186169" w:rsidRDefault="00186169">
            <w:pPr>
              <w:rPr>
                <w:lang w:val="es-ES"/>
              </w:rPr>
            </w:pPr>
            <w:r w:rsidRPr="00186169">
              <w:rPr>
                <w:lang w:val="es-ES"/>
              </w:rPr>
              <w:t xml:space="preserve">PRODES </w:t>
            </w:r>
            <w:proofErr w:type="spellStart"/>
            <w:r w:rsidRPr="00186169">
              <w:rPr>
                <w:lang w:val="es-ES"/>
              </w:rPr>
              <w:t>deforestation</w:t>
            </w:r>
            <w:proofErr w:type="spellEnd"/>
            <w:r w:rsidRPr="00186169">
              <w:rPr>
                <w:lang w:val="es-ES"/>
              </w:rPr>
              <w:t xml:space="preserve"> data</w:t>
            </w:r>
          </w:p>
        </w:tc>
        <w:tc>
          <w:tcPr>
            <w:tcW w:w="1890" w:type="dxa"/>
            <w:vMerge/>
          </w:tcPr>
          <w:p w14:paraId="231F69BC" w14:textId="77777777" w:rsidR="00186169" w:rsidRPr="00186169" w:rsidRDefault="00186169">
            <w:pPr>
              <w:rPr>
                <w:lang w:val="es-ES"/>
              </w:rPr>
            </w:pPr>
          </w:p>
        </w:tc>
        <w:tc>
          <w:tcPr>
            <w:tcW w:w="3438" w:type="dxa"/>
          </w:tcPr>
          <w:p w14:paraId="07280B25" w14:textId="77777777" w:rsidR="00186169" w:rsidRPr="00186169" w:rsidRDefault="00186169">
            <w:pPr>
              <w:rPr>
                <w:lang w:val="es-ES"/>
              </w:rPr>
            </w:pPr>
            <w:r w:rsidRPr="00186169">
              <w:rPr>
                <w:rFonts w:ascii="Calibri" w:eastAsia="Calibri" w:hAnsi="Calibri" w:cs="Calibri"/>
                <w:bdr w:val="nil"/>
                <w:lang w:val="es-ES"/>
              </w:rPr>
              <w:t>Datos PRODES sobre deforestación</w:t>
            </w:r>
          </w:p>
        </w:tc>
      </w:tr>
      <w:tr w:rsidR="00186169" w:rsidRPr="00182B54" w14:paraId="035E2CB7" w14:textId="77777777">
        <w:tc>
          <w:tcPr>
            <w:tcW w:w="1406" w:type="dxa"/>
            <w:vMerge/>
          </w:tcPr>
          <w:p w14:paraId="0AE1A30B" w14:textId="77777777" w:rsidR="00186169" w:rsidRPr="00186169" w:rsidRDefault="00186169">
            <w:pPr>
              <w:rPr>
                <w:lang w:val="es-ES"/>
              </w:rPr>
            </w:pPr>
          </w:p>
        </w:tc>
        <w:tc>
          <w:tcPr>
            <w:tcW w:w="2842" w:type="dxa"/>
          </w:tcPr>
          <w:p w14:paraId="0D38A4B5" w14:textId="77777777" w:rsidR="00186169" w:rsidRPr="00186169" w:rsidRDefault="00186169">
            <w:pPr>
              <w:rPr>
                <w:lang w:val="es-ES"/>
              </w:rPr>
            </w:pPr>
            <w:proofErr w:type="spellStart"/>
            <w:r w:rsidRPr="00186169">
              <w:rPr>
                <w:lang w:val="es-ES"/>
              </w:rPr>
              <w:t>Tree</w:t>
            </w:r>
            <w:proofErr w:type="spellEnd"/>
            <w:r w:rsidRPr="00186169">
              <w:rPr>
                <w:lang w:val="es-ES"/>
              </w:rPr>
              <w:t xml:space="preserve"> </w:t>
            </w:r>
            <w:proofErr w:type="spellStart"/>
            <w:r w:rsidRPr="00186169">
              <w:rPr>
                <w:lang w:val="es-ES"/>
              </w:rPr>
              <w:t>cover</w:t>
            </w:r>
            <w:proofErr w:type="spellEnd"/>
            <w:r w:rsidRPr="00186169">
              <w:rPr>
                <w:lang w:val="es-ES"/>
              </w:rPr>
              <w:t xml:space="preserve"> </w:t>
            </w:r>
            <w:proofErr w:type="spellStart"/>
            <w:r w:rsidRPr="00186169">
              <w:rPr>
                <w:lang w:val="es-ES"/>
              </w:rPr>
              <w:t>loss</w:t>
            </w:r>
            <w:proofErr w:type="spellEnd"/>
            <w:r w:rsidRPr="00186169">
              <w:rPr>
                <w:lang w:val="es-ES"/>
              </w:rPr>
              <w:t xml:space="preserve"> data</w:t>
            </w:r>
          </w:p>
        </w:tc>
        <w:tc>
          <w:tcPr>
            <w:tcW w:w="1890" w:type="dxa"/>
            <w:vMerge/>
          </w:tcPr>
          <w:p w14:paraId="511360B6" w14:textId="77777777" w:rsidR="00186169" w:rsidRPr="00186169" w:rsidRDefault="00186169">
            <w:pPr>
              <w:rPr>
                <w:lang w:val="es-ES"/>
              </w:rPr>
            </w:pPr>
          </w:p>
        </w:tc>
        <w:tc>
          <w:tcPr>
            <w:tcW w:w="3438" w:type="dxa"/>
          </w:tcPr>
          <w:p w14:paraId="6F71FF5B" w14:textId="77777777" w:rsidR="00186169" w:rsidRPr="00186169" w:rsidRDefault="00186169">
            <w:pPr>
              <w:rPr>
                <w:lang w:val="es-ES"/>
              </w:rPr>
            </w:pPr>
            <w:r w:rsidRPr="00186169">
              <w:rPr>
                <w:rFonts w:ascii="Calibri" w:eastAsia="Calibri" w:hAnsi="Calibri" w:cs="Calibri"/>
                <w:bdr w:val="nil"/>
                <w:lang w:val="es-ES"/>
              </w:rPr>
              <w:t>Datos sobre la pérdida de cobertura arbórea</w:t>
            </w:r>
          </w:p>
        </w:tc>
      </w:tr>
      <w:tr w:rsidR="00186169" w:rsidRPr="00182B54" w14:paraId="18D3A48C" w14:textId="77777777">
        <w:tc>
          <w:tcPr>
            <w:tcW w:w="1406" w:type="dxa"/>
            <w:vMerge/>
          </w:tcPr>
          <w:p w14:paraId="4EE61643" w14:textId="77777777" w:rsidR="00186169" w:rsidRPr="00186169" w:rsidRDefault="00186169">
            <w:pPr>
              <w:rPr>
                <w:lang w:val="es-ES"/>
              </w:rPr>
            </w:pPr>
          </w:p>
        </w:tc>
        <w:tc>
          <w:tcPr>
            <w:tcW w:w="2842" w:type="dxa"/>
          </w:tcPr>
          <w:p w14:paraId="6BF0E181" w14:textId="77777777" w:rsidR="00186169" w:rsidRPr="00186169" w:rsidRDefault="00186169">
            <w:r w:rsidRPr="00186169">
              <w:t>SAD tree cover loss alerts</w:t>
            </w:r>
          </w:p>
        </w:tc>
        <w:tc>
          <w:tcPr>
            <w:tcW w:w="1890" w:type="dxa"/>
            <w:vMerge/>
          </w:tcPr>
          <w:p w14:paraId="1307F18D" w14:textId="77777777" w:rsidR="00186169" w:rsidRPr="00186169" w:rsidRDefault="00186169"/>
        </w:tc>
        <w:tc>
          <w:tcPr>
            <w:tcW w:w="3438" w:type="dxa"/>
          </w:tcPr>
          <w:p w14:paraId="32CA600D" w14:textId="77777777" w:rsidR="00186169" w:rsidRPr="00186169" w:rsidRDefault="00186169">
            <w:pPr>
              <w:rPr>
                <w:lang w:val="es-ES"/>
              </w:rPr>
            </w:pPr>
            <w:r w:rsidRPr="00186169">
              <w:rPr>
                <w:rFonts w:ascii="Calibri" w:eastAsia="Calibri" w:hAnsi="Calibri" w:cs="Calibri"/>
                <w:bdr w:val="nil"/>
                <w:lang w:val="es-ES"/>
              </w:rPr>
              <w:t>Alertas SAD sobre pérdida de cobertura arbórea</w:t>
            </w:r>
          </w:p>
        </w:tc>
      </w:tr>
      <w:tr w:rsidR="00186169" w:rsidRPr="00182B54" w14:paraId="632E7F53" w14:textId="77777777">
        <w:tc>
          <w:tcPr>
            <w:tcW w:w="1406" w:type="dxa"/>
            <w:vMerge/>
          </w:tcPr>
          <w:p w14:paraId="0A5C4FD3" w14:textId="77777777" w:rsidR="00186169" w:rsidRPr="00186169" w:rsidRDefault="00186169">
            <w:pPr>
              <w:rPr>
                <w:lang w:val="es-ES"/>
              </w:rPr>
            </w:pPr>
          </w:p>
        </w:tc>
        <w:tc>
          <w:tcPr>
            <w:tcW w:w="2842" w:type="dxa"/>
          </w:tcPr>
          <w:p w14:paraId="126F17A3" w14:textId="77777777" w:rsidR="00186169" w:rsidRPr="00186169" w:rsidRDefault="00186169">
            <w:r w:rsidRPr="00186169">
              <w:t>Terra-</w:t>
            </w:r>
            <w:proofErr w:type="spellStart"/>
            <w:r w:rsidRPr="00186169">
              <w:t>i</w:t>
            </w:r>
            <w:proofErr w:type="spellEnd"/>
            <w:r w:rsidRPr="00186169">
              <w:t xml:space="preserve"> tree cover loss alerts</w:t>
            </w:r>
          </w:p>
        </w:tc>
        <w:tc>
          <w:tcPr>
            <w:tcW w:w="1890" w:type="dxa"/>
            <w:vMerge/>
          </w:tcPr>
          <w:p w14:paraId="4AEA94B7" w14:textId="77777777" w:rsidR="00186169" w:rsidRPr="00186169" w:rsidRDefault="00186169"/>
        </w:tc>
        <w:tc>
          <w:tcPr>
            <w:tcW w:w="3438" w:type="dxa"/>
          </w:tcPr>
          <w:p w14:paraId="24581BC8" w14:textId="77777777" w:rsidR="00186169" w:rsidRPr="00186169" w:rsidRDefault="00186169">
            <w:pPr>
              <w:rPr>
                <w:lang w:val="es-ES"/>
              </w:rPr>
            </w:pPr>
            <w:r w:rsidRPr="00186169">
              <w:rPr>
                <w:rFonts w:ascii="Calibri" w:eastAsia="Calibri" w:hAnsi="Calibri" w:cs="Calibri"/>
                <w:bdr w:val="nil"/>
                <w:lang w:val="es-ES"/>
              </w:rPr>
              <w:t>Alertas Terra-i sobre pérdida de cobertura arbórea</w:t>
            </w:r>
          </w:p>
        </w:tc>
      </w:tr>
      <w:tr w:rsidR="00186169" w:rsidRPr="00275D11" w14:paraId="7B4B8E3D" w14:textId="77777777">
        <w:tc>
          <w:tcPr>
            <w:tcW w:w="1406" w:type="dxa"/>
            <w:vMerge/>
          </w:tcPr>
          <w:p w14:paraId="09D791C9" w14:textId="77777777" w:rsidR="00186169" w:rsidRPr="00186169" w:rsidRDefault="00186169">
            <w:pPr>
              <w:rPr>
                <w:lang w:val="es-ES"/>
              </w:rPr>
            </w:pPr>
          </w:p>
        </w:tc>
        <w:tc>
          <w:tcPr>
            <w:tcW w:w="2842" w:type="dxa"/>
          </w:tcPr>
          <w:p w14:paraId="2E007E73" w14:textId="77777777" w:rsidR="00186169" w:rsidRPr="00186169" w:rsidRDefault="00186169">
            <w:r w:rsidRPr="00186169">
              <w:t>Enter your email below to receive an email notification when there are new annual tree cover loss data available for this area.</w:t>
            </w:r>
          </w:p>
        </w:tc>
        <w:tc>
          <w:tcPr>
            <w:tcW w:w="1890" w:type="dxa"/>
            <w:vMerge/>
          </w:tcPr>
          <w:p w14:paraId="63FFBE9E" w14:textId="77777777" w:rsidR="00186169" w:rsidRPr="00186169" w:rsidRDefault="00186169"/>
        </w:tc>
        <w:tc>
          <w:tcPr>
            <w:tcW w:w="3438" w:type="dxa"/>
          </w:tcPr>
          <w:p w14:paraId="6540A01E" w14:textId="77777777" w:rsidR="00186169" w:rsidRPr="00186169" w:rsidRDefault="00186169">
            <w:pPr>
              <w:rPr>
                <w:lang w:val="es-ES"/>
              </w:rPr>
            </w:pPr>
            <w:r w:rsidRPr="00186169">
              <w:rPr>
                <w:rFonts w:ascii="Calibri" w:eastAsia="Calibri" w:hAnsi="Calibri" w:cs="Calibri"/>
                <w:bdr w:val="nil"/>
                <w:lang w:val="es-ES"/>
              </w:rPr>
              <w:t>Ingrese su correo electrónico a continuación para recibir una notificación por correo electrónico cuando estén disponibles nuevos datos sobre pérdida de cobertura arbórea anuales para esta área.</w:t>
            </w:r>
          </w:p>
        </w:tc>
      </w:tr>
      <w:tr w:rsidR="00186169" w:rsidRPr="00186169" w14:paraId="2A4CDA55" w14:textId="77777777">
        <w:tc>
          <w:tcPr>
            <w:tcW w:w="1406" w:type="dxa"/>
            <w:vMerge/>
          </w:tcPr>
          <w:p w14:paraId="1C9CB738" w14:textId="77777777" w:rsidR="00186169" w:rsidRPr="00186169" w:rsidRDefault="00186169">
            <w:pPr>
              <w:rPr>
                <w:lang w:val="es-ES"/>
              </w:rPr>
            </w:pPr>
          </w:p>
        </w:tc>
        <w:tc>
          <w:tcPr>
            <w:tcW w:w="2842" w:type="dxa"/>
          </w:tcPr>
          <w:p w14:paraId="432D98F7" w14:textId="77777777" w:rsidR="00186169" w:rsidRPr="00186169" w:rsidRDefault="00186169">
            <w:pPr>
              <w:rPr>
                <w:lang w:val="es-ES"/>
              </w:rPr>
            </w:pPr>
            <w:r w:rsidRPr="00186169">
              <w:rPr>
                <w:lang w:val="es-ES"/>
              </w:rPr>
              <w:t xml:space="preserve">Subscribe to </w:t>
            </w:r>
            <w:proofErr w:type="spellStart"/>
            <w:r w:rsidRPr="00186169">
              <w:rPr>
                <w:lang w:val="es-ES"/>
              </w:rPr>
              <w:t>alerts</w:t>
            </w:r>
            <w:proofErr w:type="spellEnd"/>
          </w:p>
        </w:tc>
        <w:tc>
          <w:tcPr>
            <w:tcW w:w="1890" w:type="dxa"/>
            <w:vMerge/>
          </w:tcPr>
          <w:p w14:paraId="4752095B" w14:textId="77777777" w:rsidR="00186169" w:rsidRPr="00186169" w:rsidRDefault="00186169">
            <w:pPr>
              <w:rPr>
                <w:lang w:val="es-ES"/>
              </w:rPr>
            </w:pPr>
          </w:p>
        </w:tc>
        <w:tc>
          <w:tcPr>
            <w:tcW w:w="3438" w:type="dxa"/>
          </w:tcPr>
          <w:p w14:paraId="313DC8CB" w14:textId="77777777" w:rsidR="00186169" w:rsidRPr="00186169" w:rsidRDefault="00186169">
            <w:pPr>
              <w:rPr>
                <w:lang w:val="es-ES"/>
              </w:rPr>
            </w:pPr>
            <w:r w:rsidRPr="00186169">
              <w:rPr>
                <w:rFonts w:ascii="Calibri" w:eastAsia="Calibri" w:hAnsi="Calibri" w:cs="Calibri"/>
                <w:bdr w:val="nil"/>
                <w:lang w:val="es-ES"/>
              </w:rPr>
              <w:t>Suscribirse a las alertas</w:t>
            </w:r>
          </w:p>
        </w:tc>
      </w:tr>
      <w:tr w:rsidR="00186169" w:rsidRPr="00186169" w14:paraId="6858E5EA" w14:textId="77777777">
        <w:tc>
          <w:tcPr>
            <w:tcW w:w="1406" w:type="dxa"/>
            <w:vMerge/>
          </w:tcPr>
          <w:p w14:paraId="6160A666" w14:textId="77777777" w:rsidR="00186169" w:rsidRPr="00186169" w:rsidRDefault="00186169">
            <w:pPr>
              <w:rPr>
                <w:lang w:val="es-ES"/>
              </w:rPr>
            </w:pPr>
          </w:p>
        </w:tc>
        <w:tc>
          <w:tcPr>
            <w:tcW w:w="2842" w:type="dxa"/>
          </w:tcPr>
          <w:p w14:paraId="53DC87BF" w14:textId="77777777" w:rsidR="00186169" w:rsidRPr="00186169" w:rsidRDefault="00186169">
            <w:pPr>
              <w:rPr>
                <w:lang w:val="es-ES"/>
              </w:rPr>
            </w:pPr>
            <w:proofErr w:type="spellStart"/>
            <w:r w:rsidRPr="00186169">
              <w:rPr>
                <w:lang w:val="es-ES"/>
              </w:rPr>
              <w:t>Name</w:t>
            </w:r>
            <w:proofErr w:type="spellEnd"/>
          </w:p>
        </w:tc>
        <w:tc>
          <w:tcPr>
            <w:tcW w:w="1890" w:type="dxa"/>
            <w:vMerge/>
          </w:tcPr>
          <w:p w14:paraId="4E508B6B" w14:textId="77777777" w:rsidR="00186169" w:rsidRPr="00186169" w:rsidRDefault="00186169">
            <w:pPr>
              <w:rPr>
                <w:lang w:val="es-ES"/>
              </w:rPr>
            </w:pPr>
          </w:p>
        </w:tc>
        <w:tc>
          <w:tcPr>
            <w:tcW w:w="3438" w:type="dxa"/>
          </w:tcPr>
          <w:p w14:paraId="03016A55" w14:textId="77777777" w:rsidR="00186169" w:rsidRPr="00186169" w:rsidRDefault="00186169">
            <w:pPr>
              <w:rPr>
                <w:lang w:val="es-ES"/>
              </w:rPr>
            </w:pPr>
            <w:r w:rsidRPr="00186169">
              <w:rPr>
                <w:rFonts w:ascii="Calibri" w:eastAsia="Calibri" w:hAnsi="Calibri" w:cs="Calibri"/>
                <w:bdr w:val="nil"/>
                <w:lang w:val="es-ES"/>
              </w:rPr>
              <w:t>Nombre</w:t>
            </w:r>
          </w:p>
        </w:tc>
      </w:tr>
      <w:tr w:rsidR="00186169" w:rsidRPr="00186169" w14:paraId="20BDF308" w14:textId="77777777">
        <w:tc>
          <w:tcPr>
            <w:tcW w:w="1406" w:type="dxa"/>
            <w:vMerge/>
          </w:tcPr>
          <w:p w14:paraId="35793434" w14:textId="77777777" w:rsidR="00186169" w:rsidRPr="00186169" w:rsidRDefault="00186169">
            <w:pPr>
              <w:rPr>
                <w:lang w:val="es-ES"/>
              </w:rPr>
            </w:pPr>
          </w:p>
        </w:tc>
        <w:tc>
          <w:tcPr>
            <w:tcW w:w="2842" w:type="dxa"/>
          </w:tcPr>
          <w:p w14:paraId="05D4727B" w14:textId="77777777" w:rsidR="00186169" w:rsidRPr="00186169" w:rsidRDefault="00186169">
            <w:pPr>
              <w:rPr>
                <w:lang w:val="es-ES"/>
              </w:rPr>
            </w:pPr>
            <w:proofErr w:type="spellStart"/>
            <w:r w:rsidRPr="00186169">
              <w:rPr>
                <w:lang w:val="es-ES"/>
              </w:rPr>
              <w:t>Area</w:t>
            </w:r>
            <w:proofErr w:type="spellEnd"/>
            <w:r w:rsidRPr="00186169">
              <w:rPr>
                <w:lang w:val="es-ES"/>
              </w:rPr>
              <w:t xml:space="preserve"> </w:t>
            </w:r>
            <w:proofErr w:type="spellStart"/>
            <w:r w:rsidRPr="00186169">
              <w:rPr>
                <w:lang w:val="es-ES"/>
              </w:rPr>
              <w:t>Name</w:t>
            </w:r>
            <w:proofErr w:type="spellEnd"/>
          </w:p>
        </w:tc>
        <w:tc>
          <w:tcPr>
            <w:tcW w:w="1890" w:type="dxa"/>
            <w:vMerge/>
          </w:tcPr>
          <w:p w14:paraId="42388604" w14:textId="77777777" w:rsidR="00186169" w:rsidRPr="00186169" w:rsidRDefault="00186169">
            <w:pPr>
              <w:rPr>
                <w:lang w:val="es-ES"/>
              </w:rPr>
            </w:pPr>
          </w:p>
        </w:tc>
        <w:tc>
          <w:tcPr>
            <w:tcW w:w="3438" w:type="dxa"/>
          </w:tcPr>
          <w:p w14:paraId="0D7A1D2D" w14:textId="77777777" w:rsidR="00186169" w:rsidRPr="00186169" w:rsidRDefault="00186169">
            <w:pPr>
              <w:rPr>
                <w:lang w:val="es-ES"/>
              </w:rPr>
            </w:pPr>
            <w:r w:rsidRPr="00186169">
              <w:rPr>
                <w:rFonts w:ascii="Calibri" w:eastAsia="Calibri" w:hAnsi="Calibri" w:cs="Calibri"/>
                <w:bdr w:val="nil"/>
                <w:lang w:val="es-ES"/>
              </w:rPr>
              <w:t>Nombre del área</w:t>
            </w:r>
          </w:p>
        </w:tc>
      </w:tr>
      <w:tr w:rsidR="00186169" w:rsidRPr="00182B54" w14:paraId="564EF013" w14:textId="77777777">
        <w:tc>
          <w:tcPr>
            <w:tcW w:w="1406" w:type="dxa"/>
            <w:vMerge/>
          </w:tcPr>
          <w:p w14:paraId="32214FC6" w14:textId="77777777" w:rsidR="00186169" w:rsidRPr="00186169" w:rsidRDefault="00186169">
            <w:pPr>
              <w:rPr>
                <w:lang w:val="es-ES"/>
              </w:rPr>
            </w:pPr>
          </w:p>
        </w:tc>
        <w:tc>
          <w:tcPr>
            <w:tcW w:w="2842" w:type="dxa"/>
          </w:tcPr>
          <w:p w14:paraId="42FE3EEA" w14:textId="77777777" w:rsidR="00186169" w:rsidRPr="00186169" w:rsidRDefault="00186169">
            <w:pPr>
              <w:rPr>
                <w:lang w:val="es-ES"/>
              </w:rPr>
            </w:pPr>
            <w:proofErr w:type="spellStart"/>
            <w:r w:rsidRPr="00186169">
              <w:rPr>
                <w:lang w:val="es-ES"/>
              </w:rPr>
              <w:t>Receive</w:t>
            </w:r>
            <w:proofErr w:type="spellEnd"/>
            <w:r w:rsidRPr="00186169">
              <w:rPr>
                <w:lang w:val="es-ES"/>
              </w:rPr>
              <w:t xml:space="preserve"> </w:t>
            </w:r>
            <w:proofErr w:type="spellStart"/>
            <w:r w:rsidRPr="00186169">
              <w:rPr>
                <w:lang w:val="es-ES"/>
              </w:rPr>
              <w:t>Alert</w:t>
            </w:r>
            <w:proofErr w:type="spellEnd"/>
            <w:r w:rsidRPr="00186169">
              <w:rPr>
                <w:lang w:val="es-ES"/>
              </w:rPr>
              <w:t xml:space="preserve"> Emails In...</w:t>
            </w:r>
          </w:p>
        </w:tc>
        <w:tc>
          <w:tcPr>
            <w:tcW w:w="1890" w:type="dxa"/>
            <w:vMerge/>
          </w:tcPr>
          <w:p w14:paraId="2EC064A3" w14:textId="77777777" w:rsidR="00186169" w:rsidRPr="00186169" w:rsidRDefault="00186169">
            <w:pPr>
              <w:rPr>
                <w:lang w:val="es-ES"/>
              </w:rPr>
            </w:pPr>
          </w:p>
        </w:tc>
        <w:tc>
          <w:tcPr>
            <w:tcW w:w="3438" w:type="dxa"/>
          </w:tcPr>
          <w:p w14:paraId="25E17B96" w14:textId="77777777" w:rsidR="00186169" w:rsidRPr="00186169" w:rsidRDefault="00186169">
            <w:pPr>
              <w:rPr>
                <w:lang w:val="es-ES"/>
              </w:rPr>
            </w:pPr>
            <w:r w:rsidRPr="00186169">
              <w:rPr>
                <w:rFonts w:ascii="Calibri" w:eastAsia="Calibri" w:hAnsi="Calibri" w:cs="Calibri"/>
                <w:bdr w:val="nil"/>
                <w:lang w:val="es-ES"/>
              </w:rPr>
              <w:t xml:space="preserve">Recibir correos electrónicos de alerta </w:t>
            </w:r>
            <w:proofErr w:type="gramStart"/>
            <w:r w:rsidRPr="00186169">
              <w:rPr>
                <w:rFonts w:ascii="Calibri" w:eastAsia="Calibri" w:hAnsi="Calibri" w:cs="Calibri"/>
                <w:bdr w:val="nil"/>
                <w:lang w:val="es-ES"/>
              </w:rPr>
              <w:t>en...</w:t>
            </w:r>
            <w:proofErr w:type="gramEnd"/>
          </w:p>
        </w:tc>
      </w:tr>
      <w:tr w:rsidR="00186169" w:rsidRPr="00186169" w14:paraId="75114BBD" w14:textId="77777777">
        <w:tc>
          <w:tcPr>
            <w:tcW w:w="1406" w:type="dxa"/>
            <w:vMerge/>
          </w:tcPr>
          <w:p w14:paraId="2D5CE6CA" w14:textId="77777777" w:rsidR="00186169" w:rsidRPr="00186169" w:rsidRDefault="00186169">
            <w:pPr>
              <w:rPr>
                <w:lang w:val="es-ES"/>
              </w:rPr>
            </w:pPr>
          </w:p>
        </w:tc>
        <w:tc>
          <w:tcPr>
            <w:tcW w:w="2842" w:type="dxa"/>
          </w:tcPr>
          <w:p w14:paraId="600E9DB6" w14:textId="77777777" w:rsidR="00186169" w:rsidRPr="00186169" w:rsidRDefault="00186169">
            <w:pPr>
              <w:rPr>
                <w:lang w:val="es-ES"/>
              </w:rPr>
            </w:pPr>
            <w:r w:rsidRPr="00186169">
              <w:rPr>
                <w:lang w:val="es-ES"/>
              </w:rPr>
              <w:t>Back</w:t>
            </w:r>
          </w:p>
        </w:tc>
        <w:tc>
          <w:tcPr>
            <w:tcW w:w="1890" w:type="dxa"/>
            <w:vMerge/>
          </w:tcPr>
          <w:p w14:paraId="2BC53027" w14:textId="77777777" w:rsidR="00186169" w:rsidRPr="00186169" w:rsidRDefault="00186169">
            <w:pPr>
              <w:rPr>
                <w:lang w:val="es-ES"/>
              </w:rPr>
            </w:pPr>
          </w:p>
        </w:tc>
        <w:tc>
          <w:tcPr>
            <w:tcW w:w="3438" w:type="dxa"/>
          </w:tcPr>
          <w:p w14:paraId="46D50443" w14:textId="77777777" w:rsidR="00186169" w:rsidRPr="00186169" w:rsidRDefault="00186169">
            <w:pPr>
              <w:rPr>
                <w:lang w:val="es-ES"/>
              </w:rPr>
            </w:pPr>
            <w:r w:rsidRPr="00186169">
              <w:rPr>
                <w:rFonts w:ascii="Calibri" w:eastAsia="Calibri" w:hAnsi="Calibri" w:cs="Calibri"/>
                <w:bdr w:val="nil"/>
                <w:lang w:val="es-ES"/>
              </w:rPr>
              <w:t>Atrás</w:t>
            </w:r>
          </w:p>
        </w:tc>
      </w:tr>
      <w:tr w:rsidR="00186169" w:rsidRPr="00186169" w14:paraId="2620FD20" w14:textId="77777777">
        <w:tc>
          <w:tcPr>
            <w:tcW w:w="1406" w:type="dxa"/>
            <w:vMerge/>
          </w:tcPr>
          <w:p w14:paraId="339383DA" w14:textId="77777777" w:rsidR="00186169" w:rsidRPr="00186169" w:rsidRDefault="00186169">
            <w:pPr>
              <w:rPr>
                <w:lang w:val="es-ES"/>
              </w:rPr>
            </w:pPr>
          </w:p>
        </w:tc>
        <w:tc>
          <w:tcPr>
            <w:tcW w:w="2842" w:type="dxa"/>
          </w:tcPr>
          <w:p w14:paraId="3D361524" w14:textId="77777777" w:rsidR="00186169" w:rsidRPr="00186169" w:rsidRDefault="00186169">
            <w:pPr>
              <w:rPr>
                <w:lang w:val="es-ES"/>
              </w:rPr>
            </w:pPr>
            <w:proofErr w:type="spellStart"/>
            <w:r w:rsidRPr="00186169">
              <w:rPr>
                <w:lang w:val="es-ES"/>
              </w:rPr>
              <w:t>Save</w:t>
            </w:r>
            <w:proofErr w:type="spellEnd"/>
          </w:p>
        </w:tc>
        <w:tc>
          <w:tcPr>
            <w:tcW w:w="1890" w:type="dxa"/>
            <w:vMerge/>
          </w:tcPr>
          <w:p w14:paraId="5ED5E2D6" w14:textId="77777777" w:rsidR="00186169" w:rsidRPr="00186169" w:rsidRDefault="00186169">
            <w:pPr>
              <w:rPr>
                <w:lang w:val="es-ES"/>
              </w:rPr>
            </w:pPr>
          </w:p>
        </w:tc>
        <w:tc>
          <w:tcPr>
            <w:tcW w:w="3438" w:type="dxa"/>
          </w:tcPr>
          <w:p w14:paraId="4E6C2700" w14:textId="77777777" w:rsidR="00186169" w:rsidRPr="00186169" w:rsidRDefault="00186169">
            <w:pPr>
              <w:rPr>
                <w:lang w:val="es-ES"/>
              </w:rPr>
            </w:pPr>
            <w:r w:rsidRPr="00186169">
              <w:rPr>
                <w:rFonts w:ascii="Calibri" w:eastAsia="Calibri" w:hAnsi="Calibri" w:cs="Calibri"/>
                <w:bdr w:val="nil"/>
                <w:lang w:val="es-ES"/>
              </w:rPr>
              <w:t>Guardar</w:t>
            </w:r>
          </w:p>
        </w:tc>
      </w:tr>
      <w:tr w:rsidR="00186169" w:rsidRPr="00186169" w14:paraId="297868B0" w14:textId="77777777">
        <w:tc>
          <w:tcPr>
            <w:tcW w:w="1406" w:type="dxa"/>
            <w:vMerge/>
          </w:tcPr>
          <w:p w14:paraId="5A9B6B19" w14:textId="77777777" w:rsidR="00186169" w:rsidRPr="00186169" w:rsidRDefault="00186169">
            <w:pPr>
              <w:rPr>
                <w:lang w:val="es-ES"/>
              </w:rPr>
            </w:pPr>
          </w:p>
        </w:tc>
        <w:tc>
          <w:tcPr>
            <w:tcW w:w="2842" w:type="dxa"/>
          </w:tcPr>
          <w:p w14:paraId="176879F2" w14:textId="77777777" w:rsidR="00186169" w:rsidRPr="00186169" w:rsidRDefault="00186169">
            <w:pPr>
              <w:rPr>
                <w:lang w:val="es-ES"/>
              </w:rPr>
            </w:pPr>
            <w:proofErr w:type="spellStart"/>
            <w:r w:rsidRPr="00186169">
              <w:rPr>
                <w:lang w:val="es-ES"/>
              </w:rPr>
              <w:t>Name</w:t>
            </w:r>
            <w:proofErr w:type="spellEnd"/>
            <w:r w:rsidRPr="00186169">
              <w:rPr>
                <w:lang w:val="es-ES"/>
              </w:rPr>
              <w:t xml:space="preserve"> </w:t>
            </w:r>
            <w:proofErr w:type="spellStart"/>
            <w:r w:rsidRPr="00186169">
              <w:rPr>
                <w:lang w:val="es-ES"/>
              </w:rPr>
              <w:t>your</w:t>
            </w:r>
            <w:proofErr w:type="spellEnd"/>
            <w:r w:rsidRPr="00186169">
              <w:rPr>
                <w:lang w:val="es-ES"/>
              </w:rPr>
              <w:t xml:space="preserve"> </w:t>
            </w:r>
            <w:proofErr w:type="spellStart"/>
            <w:r w:rsidRPr="00186169">
              <w:rPr>
                <w:lang w:val="es-ES"/>
              </w:rPr>
              <w:t>subscription</w:t>
            </w:r>
            <w:proofErr w:type="spellEnd"/>
          </w:p>
        </w:tc>
        <w:tc>
          <w:tcPr>
            <w:tcW w:w="1890" w:type="dxa"/>
            <w:vMerge/>
          </w:tcPr>
          <w:p w14:paraId="1E1B06EB" w14:textId="77777777" w:rsidR="00186169" w:rsidRPr="00186169" w:rsidRDefault="00186169">
            <w:pPr>
              <w:rPr>
                <w:lang w:val="es-ES"/>
              </w:rPr>
            </w:pPr>
          </w:p>
        </w:tc>
        <w:tc>
          <w:tcPr>
            <w:tcW w:w="3438" w:type="dxa"/>
          </w:tcPr>
          <w:p w14:paraId="0DE51C39" w14:textId="77777777" w:rsidR="00186169" w:rsidRPr="00186169" w:rsidRDefault="00186169">
            <w:pPr>
              <w:rPr>
                <w:lang w:val="es-ES"/>
              </w:rPr>
            </w:pPr>
            <w:r w:rsidRPr="00186169">
              <w:rPr>
                <w:rFonts w:ascii="Calibri" w:eastAsia="Calibri" w:hAnsi="Calibri" w:cs="Calibri"/>
                <w:bdr w:val="nil"/>
                <w:lang w:val="es-ES"/>
              </w:rPr>
              <w:t>Denomine su suscripción</w:t>
            </w:r>
          </w:p>
        </w:tc>
      </w:tr>
    </w:tbl>
    <w:p w14:paraId="0B54E156" w14:textId="77777777" w:rsidR="007572AD" w:rsidRPr="00951D9E" w:rsidRDefault="007572AD">
      <w:pPr>
        <w:rPr>
          <w:b/>
          <w:lang w:val="es-ES"/>
        </w:rPr>
      </w:pPr>
    </w:p>
    <w:sectPr w:rsidR="007572AD" w:rsidRPr="00951D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aron Minnick" w:date="2019-03-22T14:34:00Z" w:initials="AM">
    <w:p w14:paraId="0446E6D3" w14:textId="349C66B6" w:rsidR="00705735" w:rsidRPr="00705735" w:rsidRDefault="00705735">
      <w:pPr>
        <w:pStyle w:val="CommentText"/>
      </w:pPr>
      <w:r>
        <w:rPr>
          <w:rStyle w:val="CommentReference"/>
        </w:rPr>
        <w:annotationRef/>
      </w:r>
      <w:r w:rsidRPr="00705735">
        <w:t>Believe this should be 30m</w:t>
      </w:r>
      <w:r>
        <w:t xml:space="preserve"> x 30m</w:t>
      </w:r>
      <w:r w:rsidR="0058345A">
        <w:t xml:space="preserve"> in English and Spanish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6E6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6E6D3" w16cid:durableId="203F70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E60DF"/>
    <w:multiLevelType w:val="hybridMultilevel"/>
    <w:tmpl w:val="4924613A"/>
    <w:lvl w:ilvl="0" w:tplc="B9707B08">
      <w:start w:val="1"/>
      <w:numFmt w:val="bullet"/>
      <w:lvlText w:val=""/>
      <w:lvlJc w:val="left"/>
      <w:pPr>
        <w:ind w:left="720" w:hanging="360"/>
      </w:pPr>
      <w:rPr>
        <w:rFonts w:ascii="Symbol" w:hAnsi="Symbol" w:hint="default"/>
      </w:rPr>
    </w:lvl>
    <w:lvl w:ilvl="1" w:tplc="829AF63E">
      <w:start w:val="1"/>
      <w:numFmt w:val="bullet"/>
      <w:lvlText w:val="o"/>
      <w:lvlJc w:val="left"/>
      <w:pPr>
        <w:ind w:left="1440" w:hanging="360"/>
      </w:pPr>
      <w:rPr>
        <w:rFonts w:ascii="Courier New" w:hAnsi="Courier New" w:cs="Courier New" w:hint="default"/>
      </w:rPr>
    </w:lvl>
    <w:lvl w:ilvl="2" w:tplc="436AB094">
      <w:start w:val="1"/>
      <w:numFmt w:val="bullet"/>
      <w:lvlText w:val=""/>
      <w:lvlJc w:val="left"/>
      <w:pPr>
        <w:ind w:left="2160" w:hanging="360"/>
      </w:pPr>
      <w:rPr>
        <w:rFonts w:ascii="Wingdings" w:hAnsi="Wingdings" w:hint="default"/>
      </w:rPr>
    </w:lvl>
    <w:lvl w:ilvl="3" w:tplc="CD88837E">
      <w:start w:val="1"/>
      <w:numFmt w:val="bullet"/>
      <w:lvlText w:val=""/>
      <w:lvlJc w:val="left"/>
      <w:pPr>
        <w:ind w:left="2880" w:hanging="360"/>
      </w:pPr>
      <w:rPr>
        <w:rFonts w:ascii="Symbol" w:hAnsi="Symbol" w:hint="default"/>
      </w:rPr>
    </w:lvl>
    <w:lvl w:ilvl="4" w:tplc="E69437BA">
      <w:start w:val="1"/>
      <w:numFmt w:val="bullet"/>
      <w:lvlText w:val="o"/>
      <w:lvlJc w:val="left"/>
      <w:pPr>
        <w:ind w:left="3600" w:hanging="360"/>
      </w:pPr>
      <w:rPr>
        <w:rFonts w:ascii="Courier New" w:hAnsi="Courier New" w:cs="Courier New" w:hint="default"/>
      </w:rPr>
    </w:lvl>
    <w:lvl w:ilvl="5" w:tplc="62BC1C62">
      <w:start w:val="1"/>
      <w:numFmt w:val="bullet"/>
      <w:lvlText w:val=""/>
      <w:lvlJc w:val="left"/>
      <w:pPr>
        <w:ind w:left="4320" w:hanging="360"/>
      </w:pPr>
      <w:rPr>
        <w:rFonts w:ascii="Wingdings" w:hAnsi="Wingdings" w:hint="default"/>
      </w:rPr>
    </w:lvl>
    <w:lvl w:ilvl="6" w:tplc="615EE6E8">
      <w:start w:val="1"/>
      <w:numFmt w:val="bullet"/>
      <w:lvlText w:val=""/>
      <w:lvlJc w:val="left"/>
      <w:pPr>
        <w:ind w:left="5040" w:hanging="360"/>
      </w:pPr>
      <w:rPr>
        <w:rFonts w:ascii="Symbol" w:hAnsi="Symbol" w:hint="default"/>
      </w:rPr>
    </w:lvl>
    <w:lvl w:ilvl="7" w:tplc="EAB4A7F4">
      <w:start w:val="1"/>
      <w:numFmt w:val="bullet"/>
      <w:lvlText w:val="o"/>
      <w:lvlJc w:val="left"/>
      <w:pPr>
        <w:ind w:left="5760" w:hanging="360"/>
      </w:pPr>
      <w:rPr>
        <w:rFonts w:ascii="Courier New" w:hAnsi="Courier New" w:cs="Courier New" w:hint="default"/>
      </w:rPr>
    </w:lvl>
    <w:lvl w:ilvl="8" w:tplc="AEE62E1A">
      <w:start w:val="1"/>
      <w:numFmt w:val="bullet"/>
      <w:lvlText w:val=""/>
      <w:lvlJc w:val="left"/>
      <w:pPr>
        <w:ind w:left="6480" w:hanging="360"/>
      </w:pPr>
      <w:rPr>
        <w:rFonts w:ascii="Wingdings" w:hAnsi="Wingdings" w:hint="default"/>
      </w:rPr>
    </w:lvl>
  </w:abstractNum>
  <w:abstractNum w:abstractNumId="1" w15:restartNumberingAfterBreak="0">
    <w:nsid w:val="404846E2"/>
    <w:multiLevelType w:val="hybridMultilevel"/>
    <w:tmpl w:val="242E4206"/>
    <w:lvl w:ilvl="0" w:tplc="1444C144">
      <w:start w:val="1"/>
      <w:numFmt w:val="bullet"/>
      <w:lvlText w:val=""/>
      <w:lvlJc w:val="left"/>
      <w:pPr>
        <w:ind w:left="720" w:hanging="360"/>
      </w:pPr>
      <w:rPr>
        <w:rFonts w:ascii="Symbol" w:hAnsi="Symbol" w:hint="default"/>
      </w:rPr>
    </w:lvl>
    <w:lvl w:ilvl="1" w:tplc="DFCA091C">
      <w:start w:val="1"/>
      <w:numFmt w:val="bullet"/>
      <w:lvlText w:val="o"/>
      <w:lvlJc w:val="left"/>
      <w:pPr>
        <w:ind w:left="1440" w:hanging="360"/>
      </w:pPr>
      <w:rPr>
        <w:rFonts w:ascii="Courier New" w:hAnsi="Courier New" w:cs="Courier New" w:hint="default"/>
      </w:rPr>
    </w:lvl>
    <w:lvl w:ilvl="2" w:tplc="E6D89630">
      <w:start w:val="1"/>
      <w:numFmt w:val="bullet"/>
      <w:lvlText w:val=""/>
      <w:lvlJc w:val="left"/>
      <w:pPr>
        <w:ind w:left="2160" w:hanging="360"/>
      </w:pPr>
      <w:rPr>
        <w:rFonts w:ascii="Wingdings" w:hAnsi="Wingdings" w:hint="default"/>
      </w:rPr>
    </w:lvl>
    <w:lvl w:ilvl="3" w:tplc="2AC644B0">
      <w:start w:val="1"/>
      <w:numFmt w:val="bullet"/>
      <w:lvlText w:val=""/>
      <w:lvlJc w:val="left"/>
      <w:pPr>
        <w:ind w:left="2880" w:hanging="360"/>
      </w:pPr>
      <w:rPr>
        <w:rFonts w:ascii="Symbol" w:hAnsi="Symbol" w:hint="default"/>
      </w:rPr>
    </w:lvl>
    <w:lvl w:ilvl="4" w:tplc="78A84A0C">
      <w:start w:val="1"/>
      <w:numFmt w:val="bullet"/>
      <w:lvlText w:val="o"/>
      <w:lvlJc w:val="left"/>
      <w:pPr>
        <w:ind w:left="3600" w:hanging="360"/>
      </w:pPr>
      <w:rPr>
        <w:rFonts w:ascii="Courier New" w:hAnsi="Courier New" w:cs="Courier New" w:hint="default"/>
      </w:rPr>
    </w:lvl>
    <w:lvl w:ilvl="5" w:tplc="36D267BC">
      <w:start w:val="1"/>
      <w:numFmt w:val="bullet"/>
      <w:lvlText w:val=""/>
      <w:lvlJc w:val="left"/>
      <w:pPr>
        <w:ind w:left="4320" w:hanging="360"/>
      </w:pPr>
      <w:rPr>
        <w:rFonts w:ascii="Wingdings" w:hAnsi="Wingdings" w:hint="default"/>
      </w:rPr>
    </w:lvl>
    <w:lvl w:ilvl="6" w:tplc="F7FACB5E">
      <w:start w:val="1"/>
      <w:numFmt w:val="bullet"/>
      <w:lvlText w:val=""/>
      <w:lvlJc w:val="left"/>
      <w:pPr>
        <w:ind w:left="5040" w:hanging="360"/>
      </w:pPr>
      <w:rPr>
        <w:rFonts w:ascii="Symbol" w:hAnsi="Symbol" w:hint="default"/>
      </w:rPr>
    </w:lvl>
    <w:lvl w:ilvl="7" w:tplc="7A9418C2">
      <w:start w:val="1"/>
      <w:numFmt w:val="bullet"/>
      <w:lvlText w:val="o"/>
      <w:lvlJc w:val="left"/>
      <w:pPr>
        <w:ind w:left="5760" w:hanging="360"/>
      </w:pPr>
      <w:rPr>
        <w:rFonts w:ascii="Courier New" w:hAnsi="Courier New" w:cs="Courier New" w:hint="default"/>
      </w:rPr>
    </w:lvl>
    <w:lvl w:ilvl="8" w:tplc="237C9974">
      <w:start w:val="1"/>
      <w:numFmt w:val="bullet"/>
      <w:lvlText w:val=""/>
      <w:lvlJc w:val="left"/>
      <w:pPr>
        <w:ind w:left="6480" w:hanging="360"/>
      </w:pPr>
      <w:rPr>
        <w:rFonts w:ascii="Wingdings" w:hAnsi="Wingdings" w:hint="default"/>
      </w:rPr>
    </w:lvl>
  </w:abstractNum>
  <w:abstractNum w:abstractNumId="2" w15:restartNumberingAfterBreak="0">
    <w:nsid w:val="58382E5E"/>
    <w:multiLevelType w:val="hybridMultilevel"/>
    <w:tmpl w:val="156C4FD4"/>
    <w:lvl w:ilvl="0" w:tplc="0136EF48">
      <w:start w:val="1"/>
      <w:numFmt w:val="bullet"/>
      <w:lvlText w:val=""/>
      <w:lvlJc w:val="left"/>
      <w:pPr>
        <w:ind w:left="720" w:hanging="360"/>
      </w:pPr>
      <w:rPr>
        <w:rFonts w:ascii="Symbol" w:hAnsi="Symbol" w:hint="default"/>
      </w:rPr>
    </w:lvl>
    <w:lvl w:ilvl="1" w:tplc="53F427E2">
      <w:start w:val="1"/>
      <w:numFmt w:val="bullet"/>
      <w:lvlText w:val="o"/>
      <w:lvlJc w:val="left"/>
      <w:pPr>
        <w:ind w:left="1440" w:hanging="360"/>
      </w:pPr>
      <w:rPr>
        <w:rFonts w:ascii="Courier New" w:hAnsi="Courier New" w:cs="Courier New" w:hint="default"/>
      </w:rPr>
    </w:lvl>
    <w:lvl w:ilvl="2" w:tplc="67D246CE">
      <w:start w:val="1"/>
      <w:numFmt w:val="bullet"/>
      <w:lvlText w:val=""/>
      <w:lvlJc w:val="left"/>
      <w:pPr>
        <w:ind w:left="2160" w:hanging="360"/>
      </w:pPr>
      <w:rPr>
        <w:rFonts w:ascii="Wingdings" w:hAnsi="Wingdings" w:hint="default"/>
      </w:rPr>
    </w:lvl>
    <w:lvl w:ilvl="3" w:tplc="AA90D9F0">
      <w:start w:val="1"/>
      <w:numFmt w:val="bullet"/>
      <w:lvlText w:val=""/>
      <w:lvlJc w:val="left"/>
      <w:pPr>
        <w:ind w:left="2880" w:hanging="360"/>
      </w:pPr>
      <w:rPr>
        <w:rFonts w:ascii="Symbol" w:hAnsi="Symbol" w:hint="default"/>
      </w:rPr>
    </w:lvl>
    <w:lvl w:ilvl="4" w:tplc="8834A646">
      <w:start w:val="1"/>
      <w:numFmt w:val="bullet"/>
      <w:lvlText w:val="o"/>
      <w:lvlJc w:val="left"/>
      <w:pPr>
        <w:ind w:left="3600" w:hanging="360"/>
      </w:pPr>
      <w:rPr>
        <w:rFonts w:ascii="Courier New" w:hAnsi="Courier New" w:cs="Courier New" w:hint="default"/>
      </w:rPr>
    </w:lvl>
    <w:lvl w:ilvl="5" w:tplc="40B6E15E">
      <w:start w:val="1"/>
      <w:numFmt w:val="bullet"/>
      <w:lvlText w:val=""/>
      <w:lvlJc w:val="left"/>
      <w:pPr>
        <w:ind w:left="4320" w:hanging="360"/>
      </w:pPr>
      <w:rPr>
        <w:rFonts w:ascii="Wingdings" w:hAnsi="Wingdings" w:hint="default"/>
      </w:rPr>
    </w:lvl>
    <w:lvl w:ilvl="6" w:tplc="6B4A7C82">
      <w:start w:val="1"/>
      <w:numFmt w:val="bullet"/>
      <w:lvlText w:val=""/>
      <w:lvlJc w:val="left"/>
      <w:pPr>
        <w:ind w:left="5040" w:hanging="360"/>
      </w:pPr>
      <w:rPr>
        <w:rFonts w:ascii="Symbol" w:hAnsi="Symbol" w:hint="default"/>
      </w:rPr>
    </w:lvl>
    <w:lvl w:ilvl="7" w:tplc="F00C89C6">
      <w:start w:val="1"/>
      <w:numFmt w:val="bullet"/>
      <w:lvlText w:val="o"/>
      <w:lvlJc w:val="left"/>
      <w:pPr>
        <w:ind w:left="5760" w:hanging="360"/>
      </w:pPr>
      <w:rPr>
        <w:rFonts w:ascii="Courier New" w:hAnsi="Courier New" w:cs="Courier New" w:hint="default"/>
      </w:rPr>
    </w:lvl>
    <w:lvl w:ilvl="8" w:tplc="D5FCADB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Minnick">
    <w15:presenceInfo w15:providerId="AD" w15:userId="S-1-5-21-1186890595-458875499-3996988958-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AD"/>
    <w:rsid w:val="00020CE0"/>
    <w:rsid w:val="000353C0"/>
    <w:rsid w:val="00054C57"/>
    <w:rsid w:val="000A58FF"/>
    <w:rsid w:val="00130A4A"/>
    <w:rsid w:val="0013568E"/>
    <w:rsid w:val="00161C7A"/>
    <w:rsid w:val="001650C2"/>
    <w:rsid w:val="00177264"/>
    <w:rsid w:val="001825A3"/>
    <w:rsid w:val="00182B54"/>
    <w:rsid w:val="00186169"/>
    <w:rsid w:val="001A060E"/>
    <w:rsid w:val="00223BF2"/>
    <w:rsid w:val="002445FE"/>
    <w:rsid w:val="002663DC"/>
    <w:rsid w:val="00270357"/>
    <w:rsid w:val="00275D11"/>
    <w:rsid w:val="002C4DEC"/>
    <w:rsid w:val="0031559A"/>
    <w:rsid w:val="00332654"/>
    <w:rsid w:val="0034015E"/>
    <w:rsid w:val="003671B7"/>
    <w:rsid w:val="00383A3B"/>
    <w:rsid w:val="003A0EF3"/>
    <w:rsid w:val="003C189E"/>
    <w:rsid w:val="003D7C58"/>
    <w:rsid w:val="003F0594"/>
    <w:rsid w:val="00416074"/>
    <w:rsid w:val="004B6C54"/>
    <w:rsid w:val="004D608D"/>
    <w:rsid w:val="004F0D8D"/>
    <w:rsid w:val="005339C4"/>
    <w:rsid w:val="005747DA"/>
    <w:rsid w:val="00574A96"/>
    <w:rsid w:val="0058345A"/>
    <w:rsid w:val="00585472"/>
    <w:rsid w:val="005919AC"/>
    <w:rsid w:val="00644247"/>
    <w:rsid w:val="006526D6"/>
    <w:rsid w:val="0068266B"/>
    <w:rsid w:val="006A2345"/>
    <w:rsid w:val="006A27B3"/>
    <w:rsid w:val="006C6BBC"/>
    <w:rsid w:val="006E399C"/>
    <w:rsid w:val="006E6D94"/>
    <w:rsid w:val="00705735"/>
    <w:rsid w:val="00713FDC"/>
    <w:rsid w:val="007572AD"/>
    <w:rsid w:val="007F626E"/>
    <w:rsid w:val="00812708"/>
    <w:rsid w:val="00865166"/>
    <w:rsid w:val="008C12F8"/>
    <w:rsid w:val="00951D9E"/>
    <w:rsid w:val="00954F04"/>
    <w:rsid w:val="00970F06"/>
    <w:rsid w:val="009C20DA"/>
    <w:rsid w:val="00A229C6"/>
    <w:rsid w:val="00AB4A62"/>
    <w:rsid w:val="00AB6F51"/>
    <w:rsid w:val="00AE48C1"/>
    <w:rsid w:val="00AE7FDD"/>
    <w:rsid w:val="00B15C22"/>
    <w:rsid w:val="00B574E9"/>
    <w:rsid w:val="00B835CE"/>
    <w:rsid w:val="00BB055B"/>
    <w:rsid w:val="00BC32DC"/>
    <w:rsid w:val="00BE1ED7"/>
    <w:rsid w:val="00C01576"/>
    <w:rsid w:val="00C15D33"/>
    <w:rsid w:val="00CA6849"/>
    <w:rsid w:val="00CF30D4"/>
    <w:rsid w:val="00CF41C5"/>
    <w:rsid w:val="00D006BC"/>
    <w:rsid w:val="00D178BE"/>
    <w:rsid w:val="00D211AA"/>
    <w:rsid w:val="00D259E0"/>
    <w:rsid w:val="00D262DE"/>
    <w:rsid w:val="00D402AB"/>
    <w:rsid w:val="00D8429E"/>
    <w:rsid w:val="00D901A9"/>
    <w:rsid w:val="00DA6745"/>
    <w:rsid w:val="00E32B92"/>
    <w:rsid w:val="00E36C95"/>
    <w:rsid w:val="00E72A62"/>
    <w:rsid w:val="00E96DE2"/>
    <w:rsid w:val="00EB0DC8"/>
    <w:rsid w:val="00EF2218"/>
    <w:rsid w:val="00FF23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C277"/>
  <w15:docId w15:val="{14542D9A-F2AB-4309-873E-476EFDFE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line="256" w:lineRule="auto"/>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CommentSubject">
    <w:name w:val="annotation subject"/>
    <w:basedOn w:val="CommentText"/>
    <w:next w:val="CommentText"/>
    <w:link w:val="CommentSubjectChar"/>
    <w:uiPriority w:val="99"/>
    <w:semiHidden/>
    <w:unhideWhenUsed/>
    <w:rsid w:val="00CF30D4"/>
    <w:rPr>
      <w:b/>
      <w:bCs/>
    </w:rPr>
  </w:style>
  <w:style w:type="character" w:customStyle="1" w:styleId="CommentSubjectChar">
    <w:name w:val="Comment Subject Char"/>
    <w:basedOn w:val="CommentTextChar"/>
    <w:link w:val="CommentSubject"/>
    <w:uiPriority w:val="99"/>
    <w:semiHidden/>
    <w:rsid w:val="00CF3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0094AB67D0C4494DA20FE6F9EDDBB" ma:contentTypeVersion="16" ma:contentTypeDescription="Create a new document." ma:contentTypeScope="" ma:versionID="b4f20382bcb3a6c2cc124ed6cc05443c">
  <xsd:schema xmlns:xsd="http://www.w3.org/2001/XMLSchema" xmlns:xs="http://www.w3.org/2001/XMLSchema" xmlns:p="http://schemas.microsoft.com/office/2006/metadata/properties" xmlns:ns1="http://schemas.microsoft.com/sharepoint/v3" xmlns:ns2="970acd02-dc4f-468d-9f01-21d19537d191" xmlns:ns3="c8370209-e231-4216-860e-ebe3c8be8dac" targetNamespace="http://schemas.microsoft.com/office/2006/metadata/properties" ma:root="true" ma:fieldsID="61b6db7612c116d46939a01a14cfe4ee" ns1:_="" ns2:_="" ns3:_="">
    <xsd:import namespace="http://schemas.microsoft.com/sharepoint/v3"/>
    <xsd:import namespace="970acd02-dc4f-468d-9f01-21d19537d191"/>
    <xsd:import namespace="c8370209-e231-4216-860e-ebe3c8be8dac"/>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acd02-dc4f-468d-9f01-21d19537d1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70209-e231-4216-860e-ebe3c8be8da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4B3A-6D02-441B-A18B-7AD124AB72E1}">
  <ds:schemaRefs>
    <ds:schemaRef ds:uri="http://schemas.microsoft.com/sharepoint/v3/contenttype/forms"/>
  </ds:schemaRefs>
</ds:datastoreItem>
</file>

<file path=customXml/itemProps2.xml><?xml version="1.0" encoding="utf-8"?>
<ds:datastoreItem xmlns:ds="http://schemas.openxmlformats.org/officeDocument/2006/customXml" ds:itemID="{A0EC526C-500F-4AA7-B04E-0230E3B500D9}"/>
</file>

<file path=customXml/itemProps3.xml><?xml version="1.0" encoding="utf-8"?>
<ds:datastoreItem xmlns:ds="http://schemas.openxmlformats.org/officeDocument/2006/customXml" ds:itemID="{303CB3BB-4810-459C-9C1C-A3C652620E55}">
  <ds:schemaRefs>
    <ds:schemaRef ds:uri="970acd02-dc4f-468d-9f01-21d19537d19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370209-e231-4216-860e-ebe3c8be8dac"/>
    <ds:schemaRef ds:uri="http://www.w3.org/XML/1998/namespace"/>
    <ds:schemaRef ds:uri="http://purl.org/dc/dcmitype/"/>
  </ds:schemaRefs>
</ds:datastoreItem>
</file>

<file path=customXml/itemProps4.xml><?xml version="1.0" encoding="utf-8"?>
<ds:datastoreItem xmlns:ds="http://schemas.openxmlformats.org/officeDocument/2006/customXml" ds:itemID="{FDFD0035-A084-4CD2-A71F-3636BBFE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 Barad</dc:creator>
  <cp:lastModifiedBy>Richard Z. Barad</cp:lastModifiedBy>
  <cp:revision>15</cp:revision>
  <dcterms:created xsi:type="dcterms:W3CDTF">2019-04-22T19:18:00Z</dcterms:created>
  <dcterms:modified xsi:type="dcterms:W3CDTF">2019-08-06T16:05:00Z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0x0101002C00094AB67D0C4494DA20FE6F9EDDBB</vt:lpwstr>
  </property>
</Properties>
</file>