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i w:val="false"/>
          <w:iCs w:val="false"/>
          <w:color w:val="1F3864"/>
          <w:sz w:val="52"/>
          <w:szCs w:val="52"/>
        </w:rPr>
        <w:t xml:space="preserve">WriFe PWP Studio</w:t>
      </w:r>
    </w:p>
    <w:p>
      <w:pPr>
        <w:spacing w:after="80" w:before="0"/>
        <w:jc w:val="center"/>
      </w:pPr>
      <w:r>
        <w:rPr>
          <w:rFonts w:ascii="Arial" w:cs="Arial" w:eastAsia="Arial" w:hAnsi="Arial"/>
          <w:b/>
          <w:bCs/>
          <w:i w:val="false"/>
          <w:iCs w:val="false"/>
          <w:color w:val="1F7A8C"/>
          <w:sz w:val="36"/>
          <w:szCs w:val="36"/>
        </w:rPr>
        <w:t xml:space="preserve">Complete Development Specification</w:t>
      </w:r>
    </w:p>
    <w:p>
      <w:pPr>
        <w:spacing w:after="80" w:before="0"/>
        <w:jc w:val="center"/>
      </w:pPr>
      <w:r>
        <w:rPr>
          <w:rFonts w:ascii="Arial" w:cs="Arial" w:eastAsia="Arial" w:hAnsi="Arial"/>
          <w:b w:val="false"/>
          <w:bCs w:val="false"/>
          <w:i w:val="false"/>
          <w:iCs w:val="false"/>
          <w:color w:val="595959"/>
          <w:sz w:val="24"/>
          <w:szCs w:val="24"/>
        </w:rPr>
        <w:t xml:space="preserve">Version 1.0 · May 2026</w:t>
      </w:r>
    </w:p>
    <w:p>
      <w:pPr>
        <w:spacing w:after="480" w:before="0"/>
        <w:jc w:val="left"/>
      </w:pPr>
      <w:r>
        <w:rPr>
          <w:rFonts w:ascii="Arial" w:cs="Arial" w:eastAsia="Arial" w:hAnsi="Arial"/>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5E8F0" w:val="clear"/>
            <w:tcMar>
              <w:top w:type="dxa" w:w="160"/>
              <w:left w:type="dxa" w:w="240"/>
              <w:bottom w:type="dxa" w:w="160"/>
              <w:right w:type="dxa" w:w="240"/>
            </w:tcMar>
          </w:tcPr>
          <w:p>
            <w:pPr>
              <w:spacing w:after="60" w:before="0"/>
              <w:jc w:val="left"/>
            </w:pPr>
            <w:r>
              <w:rPr>
                <w:rFonts w:ascii="Arial" w:cs="Arial" w:eastAsia="Arial" w:hAnsi="Arial"/>
                <w:b/>
                <w:bCs/>
                <w:i w:val="false"/>
                <w:iCs w:val="false"/>
                <w:color w:val="1F3864"/>
                <w:sz w:val="22"/>
                <w:szCs w:val="22"/>
              </w:rPr>
              <w:t xml:space="preserve">Purpose</w:t>
            </w:r>
          </w:p>
          <w:p>
            <w:pPr>
              <w:spacing w:after="0" w:before="0"/>
              <w:jc w:val="left"/>
            </w:pPr>
            <w:r>
              <w:rPr>
                <w:rFonts w:ascii="Arial" w:cs="Arial" w:eastAsia="Arial" w:hAnsi="Arial"/>
                <w:b w:val="false"/>
                <w:bCs w:val="false"/>
                <w:i w:val="false"/>
                <w:iCs w:val="false"/>
                <w:color w:val="000000"/>
                <w:sz w:val="22"/>
                <w:szCs w:val="22"/>
              </w:rPr>
              <w:t xml:space="preserve">This document is the canonical reference for building WriFe PWP Studio into a world-class deliberate-practice writing app. It captures every pedagogical principle, architectural decision, and implementation detail agreed between sessions. Every developer and every future Claude session should read this document before writing a line of code.</w:t>
            </w:r>
          </w:p>
        </w:tc>
      </w:tr>
    </w:tbl>
    <w:p>
      <w:pPr>
        <w:spacing w:after="240" w:before="0"/>
        <w:jc w:val="left"/>
      </w:pPr>
      <w:r>
        <w:rPr>
          <w:rFonts w:ascii="Arial" w:cs="Arial" w:eastAsia="Arial" w:hAnsi="Arial"/>
          <w:b w:val="false"/>
          <w:bCs w:val="false"/>
          <w:i w:val="false"/>
          <w:iCs w:val="false"/>
          <w:color w:val="000000"/>
          <w:sz w:val="22"/>
          <w:szCs w:val="22"/>
        </w:rPr>
        <w:t xml:space="preserve"> </w:t>
      </w:r>
    </w:p>
    <w:p>
      <w:pPr>
        <w:spacing w:after="0" w:before="0"/>
        <w:jc w:val="center"/>
      </w:pPr>
      <w:r>
        <w:rPr>
          <w:rFonts w:ascii="Arial" w:cs="Arial" w:eastAsia="Arial" w:hAnsi="Arial"/>
          <w:b w:val="false"/>
          <w:bCs w:val="false"/>
          <w:i/>
          <w:iCs/>
          <w:color w:val="595959"/>
          <w:sz w:val="20"/>
          <w:szCs w:val="20"/>
        </w:rPr>
        <w:t xml:space="preserve">Pedagogical foundation: Deliberate Practice (Anders Ericsson) · WriFe Curriculum L1–L67</w:t>
      </w:r>
    </w:p>
    <w:p>
      <w:pPr>
        <w:spacing w:after="0" w:before="40"/>
        <w:jc w:val="center"/>
      </w:pPr>
      <w:r>
        <w:rPr>
          <w:rFonts w:ascii="Arial" w:cs="Arial" w:eastAsia="Arial" w:hAnsi="Arial"/>
          <w:b w:val="false"/>
          <w:bCs w:val="false"/>
          <w:i/>
          <w:iCs/>
          <w:color w:val="595959"/>
          <w:sz w:val="20"/>
          <w:szCs w:val="20"/>
        </w:rPr>
        <w:t xml:space="preserve">Authored with Michael Mankrah · WriFe Education</w:t>
      </w:r>
    </w:p>
    <w:p>
      <w:pPr>
        <w:spacing w:after="80" w:before="80"/>
        <w:jc w:val="left"/>
      </w:pPr>
      <w:r>
        <w:br w:type="page"/>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80" w:before="80"/>
        <w:jc w:val="left"/>
      </w:pPr>
      <w:r>
        <w:br w:type="page"/>
      </w:r>
    </w:p>
    <w:p>
      <w:pPr>
        <w:pStyle w:val="Heading1"/>
        <w:pageBreakBefore/>
        <w:spacing w:after="160" w:before="0"/>
        <w:jc w:val="left"/>
      </w:pPr>
      <w:r>
        <w:rPr>
          <w:rFonts w:ascii="Arial" w:cs="Arial" w:eastAsia="Arial" w:hAnsi="Arial"/>
          <w:b/>
          <w:bCs/>
          <w:i w:val="false"/>
          <w:iCs w:val="false"/>
          <w:color w:val="FFFFFF"/>
          <w:sz w:val="32"/>
          <w:szCs w:val="32"/>
        </w:rPr>
        <w:t xml:space="preserve">1. Pedagogical Foundation</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1.1 Deliberate Practice (Ericsson)</w:t>
      </w:r>
    </w:p>
    <w:p>
      <w:pPr>
        <w:spacing w:after="60" w:before="60"/>
        <w:jc w:val="left"/>
      </w:pPr>
      <w:r>
        <w:rPr>
          <w:rFonts w:ascii="Arial" w:cs="Arial" w:eastAsia="Arial" w:hAnsi="Arial"/>
          <w:b w:val="false"/>
          <w:bCs w:val="false"/>
          <w:i w:val="false"/>
          <w:iCs w:val="false"/>
          <w:color w:val="000000"/>
          <w:sz w:val="22"/>
          <w:szCs w:val="22"/>
        </w:rPr>
        <w:t xml:space="preserve">WriFe PWP is built on Anders Ericsson's deliberate practice model. Every session is purposefully designed to isolate one grammatical skill, demand its perfect and conscious execution, deliver immediate and specific feedback, and then add one new constraint in the next session. Quantity of writing is irrelevant; precision of deliberate grammatical choice is everything.</w:t>
      </w:r>
    </w:p>
    <w:p>
      <w:pPr>
        <w:spacing w:after="60" w:before="60"/>
        <w:jc w:val="left"/>
      </w:pPr>
      <w:r>
        <w:rPr>
          <w:rFonts w:ascii="Arial" w:cs="Arial" w:eastAsia="Arial" w:hAnsi="Arial"/>
          <w:b w:val="false"/>
          <w:bCs w:val="false"/>
          <w:i w:val="false"/>
          <w:iCs w:val="false"/>
          <w:color w:val="000000"/>
          <w:sz w:val="22"/>
          <w:szCs w:val="22"/>
        </w:rPr>
        <w:t xml:space="preserve">This means: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A pupil who writes a beautiful 5-word sentence with only 4 word classes has failed the exercise.</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A pupil who writes an awkward 8-word sentence with exactly the required 5 word classes has succeeded — and can then be coached on quality.</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Assessment does not ask "is this good writing?" It asks "has the pupil demonstrated conscious and precise use of the required grammatical structures?"</w:t>
      </w:r>
    </w:p>
    <w:p>
      <w:pPr>
        <w:spacing w:after="40" w:before="40"/>
        <w:ind w:left="360"/>
        <w:jc w:val="left"/>
      </w:pPr>
      <w:r>
        <w:rPr>
          <w:rFonts w:ascii="Arial" w:cs="Arial" w:eastAsia="Arial" w:hAnsi="Arial"/>
          <w:b/>
          <w:bCs/>
          <w:i/>
          <w:iCs/>
          <w:color w:val="595959"/>
          <w:sz w:val="22"/>
          <w:szCs w:val="22"/>
        </w:rPr>
        <w:t xml:space="preserve">Note: </w:t>
      </w:r>
      <w:r>
        <w:rPr>
          <w:rFonts w:ascii="Arial" w:cs="Arial" w:eastAsia="Arial" w:hAnsi="Arial"/>
          <w:b w:val="false"/>
          <w:bCs w:val="false"/>
          <w:i/>
          <w:iCs/>
          <w:color w:val="595959"/>
          <w:sz w:val="22"/>
          <w:szCs w:val="22"/>
        </w:rPr>
        <w:t xml:space="preserve">This principle must be enforced at every layer of the app. The validator must count exact word classes, not approximate them.</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1.2 The Four Assessment Questions</w:t>
      </w:r>
    </w:p>
    <w:p>
      <w:pPr>
        <w:spacing w:after="60" w:before="60"/>
        <w:jc w:val="left"/>
      </w:pPr>
      <w:r>
        <w:rPr>
          <w:rFonts w:ascii="Arial" w:cs="Arial" w:eastAsia="Arial" w:hAnsi="Arial"/>
          <w:b w:val="false"/>
          <w:bCs w:val="false"/>
          <w:i w:val="false"/>
          <w:iCs w:val="false"/>
          <w:color w:val="000000"/>
          <w:sz w:val="22"/>
          <w:szCs w:val="22"/>
        </w:rPr>
        <w:t xml:space="preserve">Every submission — formula sentence, compound sentence, grid entry, or paragraph — is assessed against four questions drawn from the WriFe curriculum Forms 3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4200"/>
      </w:tblGrid>
      <w:tr>
        <w:trPr>
          <w:tblHeader/>
        </w:trPr>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Assessment question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Form</w:t>
            </w:r>
          </w:p>
        </w:tc>
        <w:tc>
          <w:tcPr>
            <w:tcW w:type="dxa" w:w="4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App implementation</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Does the submission contain exactly the required word classes?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Form 3</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Validator: exact count check (no more, no fewer)</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Can the pupil name and explain each word class used?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Form 4</w:t>
            </w:r>
          </w:p>
        </w:tc>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Post-submit reflection: "Tap each word and name its class"</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Has the pupil used each word class deliberately, not by accident?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Form 4</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Teacher review flag if class is always in default position</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Does the submission communicate a clear, complete thought?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Form 8</w:t>
            </w:r>
          </w:p>
        </w:tc>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AI semantic check (Claude Haiku) on paragraph and above</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1.3 Core Pedagogical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440"/>
        <w:gridCol w:w="7920"/>
      </w:tblGrid>
      <w:tr>
        <w:tc>
          <w:tcPr>
            <w:tcW w:type="dxa" w:w="14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0"/>
                <w:szCs w:val="20"/>
              </w:rPr>
              <w:t xml:space="preserve">ANCHOR</w:t>
            </w:r>
          </w:p>
        </w:tc>
        <w:tc>
          <w:tcPr>
            <w:tcW w:type="dxa" w:w="792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The formula sentence a pupil writes in the Chain is the anchor sentence. It must become the topic sentence of the paragraph they write — pre-filled and locked in the Paragraph Builder. This bridges sentence-level practice to composition.</w:t>
            </w:r>
          </w:p>
        </w:tc>
      </w:tr>
    </w:tbl>
    <w:p>
      <w:pPr>
        <w:spacing w:after="120" w:before="0"/>
        <w:jc w:val="left"/>
      </w:pPr>
      <w:r>
        <w:rPr>
          <w:rFonts w:ascii="Arial" w:cs="Arial" w:eastAsia="Arial" w:hAnsi="Arial"/>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440"/>
        <w:gridCol w:w="7920"/>
      </w:tblGrid>
      <w:tr>
        <w:tc>
          <w:tcPr>
            <w:tcW w:type="dxa" w:w="144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0"/>
                <w:szCs w:val="20"/>
              </w:rPr>
              <w:t xml:space="preserve">MC</w:t>
            </w:r>
          </w:p>
        </w:tc>
        <w:tc>
          <w:tcPr>
            <w:tcW w:type="dxa" w:w="7920"/>
            <w:tcBorders>
              <w:top w:val="single" w:color="1F7A8C" w:sz="4"/>
              <w:left w:val="single" w:color="1F7A8C" w:sz="4"/>
              <w:bottom w:val="single" w:color="1F7A8C" w:sz="4"/>
              <w:right w:val="single" w:color="1F7A8C" w:sz="4"/>
            </w:tcBorders>
            <w:shd w:fill="E2EFDA" w:val="clear"/>
            <w:tcMar>
              <w:top w:type="dxa" w:w="80"/>
              <w:left w:type="dxa" w:w="16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Column 2 of the Connect Grid is always written impersonally using "Mc" (Main Character) as a placeholder. This allows any pupil's chosen subject noun to slot in without rewriting the plot. Teachers initially write Column 2 by adapting a real model text. Pupils learn to write it independently as they progress.</w:t>
            </w:r>
          </w:p>
        </w:tc>
      </w:tr>
    </w:tbl>
    <w:p>
      <w:pPr>
        <w:spacing w:after="120" w:before="0"/>
        <w:jc w:val="left"/>
      </w:pPr>
      <w:r>
        <w:rPr>
          <w:rFonts w:ascii="Arial" w:cs="Arial" w:eastAsia="Arial" w:hAnsi="Arial"/>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440"/>
        <w:gridCol w:w="7920"/>
      </w:tblGrid>
      <w:tr>
        <w:tc>
          <w:tcPr>
            <w:tcW w:type="dxa" w:w="1440"/>
            <w:tcBorders>
              <w:top w:val="single" w:color="C65911" w:sz="4"/>
              <w:left w:val="single" w:color="C65911" w:sz="4"/>
              <w:bottom w:val="single" w:color="C65911" w:sz="4"/>
              <w:right w:val="single" w:color="C65911" w:sz="4"/>
            </w:tcBorders>
            <w:shd w:fill="C65911"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0"/>
                <w:szCs w:val="20"/>
              </w:rPr>
              <w:t xml:space="preserve">PRECISION</w:t>
            </w:r>
          </w:p>
        </w:tc>
        <w:tc>
          <w:tcPr>
            <w:tcW w:type="dxa" w:w="7920"/>
            <w:tcBorders>
              <w:top w:val="single" w:color="C65911" w:sz="4"/>
              <w:left w:val="single" w:color="C65911" w:sz="4"/>
              <w:bottom w:val="single" w:color="C65911" w:sz="4"/>
              <w:right w:val="single" w:color="C65911" w:sz="4"/>
            </w:tcBorders>
            <w:shd w:fill="FCE4D6" w:val="clear"/>
            <w:tcMar>
              <w:top w:type="dxa" w:w="80"/>
              <w:left w:type="dxa" w:w="16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Subject nouns: teachers often direct pupils toward places or things rather than people, to avoid formulaic person-centred writing. This is teacher-configurable per session. Pupils who choose people default toward simpler narrative structures; things and places demand more precise vocabulary.</w:t>
            </w:r>
          </w:p>
        </w:tc>
      </w:tr>
    </w:tbl>
    <w:p>
      <w:pPr>
        <w:spacing w:after="120" w:before="0"/>
        <w:jc w:val="left"/>
      </w:pPr>
      <w:r>
        <w:rPr>
          <w:rFonts w:ascii="Arial" w:cs="Arial" w:eastAsia="Arial" w:hAnsi="Arial"/>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440"/>
        <w:gridCol w:w="7920"/>
      </w:tblGrid>
      <w:tr>
        <w:tc>
          <w:tcPr>
            <w:tcW w:type="dxa" w:w="1440"/>
            <w:tcBorders>
              <w:top w:val="single" w:color="7030A0" w:sz="4"/>
              <w:left w:val="single" w:color="7030A0" w:sz="4"/>
              <w:bottom w:val="single" w:color="7030A0" w:sz="4"/>
              <w:right w:val="single" w:color="7030A0" w:sz="4"/>
            </w:tcBorders>
            <w:shd w:fill="7030A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0"/>
                <w:szCs w:val="20"/>
              </w:rPr>
              <w:t xml:space="preserve">GENRE</w:t>
            </w:r>
          </w:p>
        </w:tc>
        <w:tc>
          <w:tcPr>
            <w:tcW w:type="dxa" w:w="7920"/>
            <w:tcBorders>
              <w:top w:val="single" w:color="7030A0" w:sz="4"/>
              <w:left w:val="single" w:color="7030A0" w:sz="4"/>
              <w:bottom w:val="single" w:color="7030A0" w:sz="4"/>
              <w:right w:val="single" w:color="7030A0" w:sz="4"/>
            </w:tcBorders>
            <w:shd w:fill="EAD1F5" w:val="clear"/>
            <w:tcMar>
              <w:top w:type="dxa" w:w="80"/>
              <w:left w:type="dxa" w:w="16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Genre is not gated. Pupils may write in any genre from the first paragraph session. The Connect Grid's row labels change by genre (see §4.3). Genre choice is an indicator of ambition and skill, not a reward for progress.</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1.4 The Adaptation Process</w:t>
      </w:r>
    </w:p>
    <w:p>
      <w:pPr>
        <w:spacing w:after="60" w:before="60"/>
        <w:jc w:val="left"/>
      </w:pPr>
      <w:r>
        <w:rPr>
          <w:rFonts w:ascii="Arial" w:cs="Arial" w:eastAsia="Arial" w:hAnsi="Arial"/>
          <w:b w:val="false"/>
          <w:bCs w:val="false"/>
          <w:i w:val="false"/>
          <w:iCs w:val="false"/>
          <w:color w:val="000000"/>
          <w:sz w:val="22"/>
          <w:szCs w:val="22"/>
        </w:rPr>
        <w:t xml:space="preserve">The adaptation process is the bridge from reading to writing. It has three stages, which map to the W1–W6 scaffolding levels: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200"/>
      </w:tblGrid>
      <w:tr>
        <w:trPr>
          <w:tblHeader/>
        </w:trPr>
        <w:tc>
          <w:tcPr>
            <w:tcW w:type="dxa" w:w="14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Stage</w:t>
            </w:r>
          </w:p>
        </w:tc>
        <w:tc>
          <w:tcPr>
            <w:tcW w:type="dxa" w:w="14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Who leads</w:t>
            </w:r>
          </w:p>
        </w:tc>
        <w:tc>
          <w:tcPr>
            <w:tcW w:type="dxa" w:w="4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What happens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 level</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Deconstruct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Teacher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Teacher reads a model text (e.g. Rose Blanche, Charlie and the Chocolate Factory). Pupils identify the subject noun in each clause. Teacher maps the text onto the Connect Grid with "Mc" replacing all subject nouns.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W1–W2</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Adapt</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Teacher + Pupil</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Pupils bring their own formula sentence (their anchor noun). They substitute their noun for "Mc" in Column 2, then generate Column 3 details by answering the teacher's questions about their version of the plot.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W3–W4</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Originate</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 writes their own Column 2 by planning the plot from scratch, using story type knowledge (L31 — 7 story types) to structure events. Column 3 is also entirely their own. Teacher reviews only.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W5–W6</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pStyle w:val="Heading1"/>
        <w:pageBreakBefore/>
        <w:spacing w:after="160" w:before="0"/>
        <w:jc w:val="left"/>
      </w:pPr>
      <w:r>
        <w:rPr>
          <w:rFonts w:ascii="Arial" w:cs="Arial" w:eastAsia="Arial" w:hAnsi="Arial"/>
          <w:b/>
          <w:bCs/>
          <w:i w:val="false"/>
          <w:iCs w:val="false"/>
          <w:color w:val="FFFFFF"/>
          <w:sz w:val="32"/>
          <w:szCs w:val="32"/>
        </w:rPr>
        <w:t xml:space="preserve">2. Complete Five-Layer Architecture</w:t>
      </w:r>
    </w:p>
    <w:p>
      <w:pPr>
        <w:spacing w:after="60" w:before="60"/>
        <w:jc w:val="left"/>
      </w:pPr>
      <w:r>
        <w:rPr>
          <w:rFonts w:ascii="Arial" w:cs="Arial" w:eastAsia="Arial" w:hAnsi="Arial"/>
          <w:b w:val="false"/>
          <w:bCs w:val="false"/>
          <w:i w:val="false"/>
          <w:iCs w:val="false"/>
          <w:color w:val="000000"/>
          <w:sz w:val="22"/>
          <w:szCs w:val="22"/>
        </w:rPr>
        <w:t xml:space="preserve">The PWP Studio is built in five sequential layers. A pupil moves from Layer 1 upward. Each layer uses the output of the previous one as its input. The layers correspond directly to the WriFe curriculum chapters.</w:t>
      </w:r>
    </w:p>
    <w:p>
      <w:pPr>
        <w:spacing w:after="80" w:before="0"/>
        <w:jc w:val="left"/>
      </w:pPr>
      <w:r>
        <w:rPr>
          <w:rFonts w:ascii="Arial" w:cs="Arial" w:eastAsia="Arial" w:hAnsi="Arial"/>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000"/>
        <w:gridCol w:w="2080"/>
        <w:gridCol w:w="4080"/>
      </w:tblGrid>
      <w:tr>
        <w:trPr>
          <w:tblHeader/>
        </w:trPr>
        <w:tc>
          <w:tcPr>
            <w:tcW w:type="dxa" w:w="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Layer</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Name</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Curriculum</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Input</w:t>
            </w:r>
          </w:p>
        </w:tc>
        <w:tc>
          <w:tcPr>
            <w:tcW w:type="dxa" w:w="4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Output</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Formula Chain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L10–L26</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Subject noun chosen by pupil</w:t>
            </w:r>
          </w:p>
        </w:tc>
        <w:tc>
          <w:tcPr>
            <w:tcW w:type="dxa" w:w="4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Anchor sentence (e.g. "The old robot walked slowly past the broken gate.")</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Compound / Complex Builder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L30</w:t>
            </w:r>
          </w:p>
        </w:tc>
        <w:tc>
          <w:tcPr>
            <w:tcW w:type="dxa" w:w="2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Anchor sentence</w:t>
            </w:r>
          </w:p>
        </w:tc>
        <w:tc>
          <w:tcPr>
            <w:tcW w:type="dxa" w:w="4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Multi-clause sentence (e.g. "The old robot walked slowly past the gate, but he stopped at the top.")</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Connect Grid Planner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L27–L29, L35–L38</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Anchor sentence + genre choice</w:t>
            </w:r>
          </w:p>
        </w:tc>
        <w:tc>
          <w:tcPr>
            <w:tcW w:type="dxa" w:w="4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Completed grid row(s): topic sentence · plot thread · supporting details</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4</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Paragraph Builder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L27–L34</w:t>
            </w:r>
          </w:p>
        </w:tc>
        <w:tc>
          <w:tcPr>
            <w:tcW w:type="dxa" w:w="2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Connect Grid row</w:t>
            </w:r>
          </w:p>
        </w:tc>
        <w:tc>
          <w:tcPr>
            <w:tcW w:type="dxa" w:w="4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Full paragraph: topic sentence + 2–4 supporting sentences + closing sentence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Writing Studio</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L39–L51</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All Connect Grid rows</w:t>
            </w:r>
          </w:p>
        </w:tc>
        <w:tc>
          <w:tcPr>
            <w:tcW w:type="dxa" w:w="4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Complete multi-paragraph composition (400–700 words) with AI assessment</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spacing w:after="60" w:before="60"/>
        <w:jc w:val="left"/>
      </w:pPr>
      <w:r>
        <w:rPr>
          <w:rFonts w:ascii="Arial" w:cs="Arial" w:eastAsia="Arial" w:hAnsi="Arial"/>
          <w:b w:val="false"/>
          <w:bCs w:val="false"/>
          <w:i w:val="false"/>
          <w:iCs w:val="false"/>
          <w:color w:val="000000"/>
          <w:sz w:val="22"/>
          <w:szCs w:val="22"/>
        </w:rPr>
        <w:t xml:space="preserve">Layer 2 (Compound/Complex Builder) is entirely absent from the current app. Layers 3 (Connect Grid) and the anchor-seeding of Layer 4 are also absent. These are the three highest-priority builds after bug fixes.</w:t>
      </w:r>
    </w:p>
    <w:p>
      <w:pPr>
        <w:pStyle w:val="Heading1"/>
        <w:pageBreakBefore/>
        <w:spacing w:after="160" w:before="0"/>
        <w:jc w:val="left"/>
      </w:pPr>
      <w:r>
        <w:rPr>
          <w:rFonts w:ascii="Arial" w:cs="Arial" w:eastAsia="Arial" w:hAnsi="Arial"/>
          <w:b/>
          <w:bCs/>
          <w:i w:val="false"/>
          <w:iCs w:val="false"/>
          <w:color w:val="FFFFFF"/>
          <w:sz w:val="32"/>
          <w:szCs w:val="32"/>
        </w:rPr>
        <w:t xml:space="preserve">3. Layer 1 — Formula Chain Rewrite</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3.1 Curriculum Alignment</w:t>
      </w:r>
    </w:p>
    <w:p>
      <w:pPr>
        <w:spacing w:after="60" w:before="60"/>
        <w:jc w:val="left"/>
      </w:pPr>
      <w:r>
        <w:rPr>
          <w:rFonts w:ascii="Arial" w:cs="Arial" w:eastAsia="Arial" w:hAnsi="Arial"/>
          <w:b w:val="false"/>
          <w:bCs w:val="false"/>
          <w:i w:val="false"/>
          <w:iCs w:val="false"/>
          <w:color w:val="000000"/>
          <w:sz w:val="22"/>
          <w:szCs w:val="22"/>
        </w:rPr>
        <w:t xml:space="preserve">The formula chain must map directly to WriFe curriculum Lessons 10–26. Each chain level adds exactly one new element. The current app's formula definitions (L1–L30) do not follow this curriculum sequence and must be completely rewritten.</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3.2 Correct Formula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60"/>
        <w:gridCol w:w="3000"/>
        <w:gridCol w:w="150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Chain level</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Curriculum lesson</w:t>
            </w:r>
          </w:p>
        </w:tc>
        <w:tc>
          <w:tcPr>
            <w:tcW w:type="dxa" w:w="2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Elements added</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Example sentence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Word class count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L10 — Basic tenses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NOUN + VERB</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Robots walk.</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CL2</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L11 — Subject, verb, object</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NOUN + VERB + PREP + NOUN</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Robots walk to school.</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4</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L11 — Determiners with object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NOUN + VERB + PREP + DET + NOUN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Robots walk to the school.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5</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CL4</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L8 — Proper noun subject</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PROPER NOUN + VERB + PREP + DET + NOUN</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Ben walked to the school.</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5 (proper noun replaces common)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L12 — Adjectives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NOUN + VERB + PREP + DET + ADJ + NOUN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Robots walk to the busy school.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6</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CL6</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L13 — Adverbs (manner)</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NOUN + VERB + ADV + PREP + DET + ADJ + NOUN</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Robots walk slowly to the busy school.</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7</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L13 — Adverbs (fronted)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ADV + NOUN + VERB + PREP + DET + ADJ + NOUN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Slowly, robots walk to the busy school.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7 (fronted adverbial)</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CL8</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L9 — Verb phrases (phrasal verb)</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NOUN + VERB PHRASE + PREP + DET + ADJ + NOUN</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Robots are walking to the busy school.</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7 (verb phrase = single slot)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CL9</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L12 — Adjective on subject noun</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DET + ADJ + NOUN + VERB + PREP + DET + ADJ + NOUN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The old robot walks to the busy school.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8</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CL10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L20–L22 — Noun phrases</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DET + ADJ + NOUN + VERB PHRASE + PREP + DET + ADJ + NOUN</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The old robot is walking slowly to the busy school.</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9</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CL11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L25 — Simple sentence variants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Free arrangement: pupil chooses structure from CLs 1–10</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Pupil-selected from mastered patterns.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Pupil-chosen</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spacing w:after="40" w:before="40"/>
        <w:ind w:left="360"/>
        <w:jc w:val="left"/>
      </w:pPr>
      <w:r>
        <w:rPr>
          <w:rFonts w:ascii="Arial" w:cs="Arial" w:eastAsia="Arial" w:hAnsi="Arial"/>
          <w:b/>
          <w:bCs/>
          <w:i/>
          <w:iCs/>
          <w:color w:val="595959"/>
          <w:sz w:val="22"/>
          <w:szCs w:val="22"/>
        </w:rPr>
        <w:t xml:space="preserve">Note: </w:t>
      </w:r>
      <w:r>
        <w:rPr>
          <w:rFonts w:ascii="Arial" w:cs="Arial" w:eastAsia="Arial" w:hAnsi="Arial"/>
          <w:b w:val="false"/>
          <w:bCs w:val="false"/>
          <w:i/>
          <w:iCs/>
          <w:color w:val="595959"/>
          <w:sz w:val="22"/>
          <w:szCs w:val="22"/>
        </w:rPr>
        <w:t xml:space="preserve">Verb phrases ("is walking", "was swimming") occupy a single VERB slot. The validator treats the entire phrase as one word-class unit. No separate AUXILIARY_VERB tile is needed.</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3.3 Validator Update — Exact Word Class Count</w:t>
      </w:r>
    </w:p>
    <w:p>
      <w:pPr>
        <w:spacing w:after="60" w:before="60"/>
        <w:jc w:val="left"/>
      </w:pPr>
      <w:r>
        <w:rPr>
          <w:rFonts w:ascii="Arial" w:cs="Arial" w:eastAsia="Arial" w:hAnsi="Arial"/>
          <w:b w:val="false"/>
          <w:bCs w:val="false"/>
          <w:i w:val="false"/>
          <w:iCs w:val="false"/>
          <w:color w:val="000000"/>
          <w:sz w:val="22"/>
          <w:szCs w:val="22"/>
        </w:rPr>
        <w:t xml:space="preserve">The current validator checks word class sequence but not exact count. This must change. The validator must: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Count the word classes in the pupil's submission.</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Compare against the formula's required count.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Reject if count is wrong, even if all classes are correct.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Return specific feedback naming the missing or extra class: "Your sentence has 4 word classes. This formula needs 6: determiner · adjective · noun · verb · adverb · preposition. Check your adverb."</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3.4 W1–W6 Scaffolding in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60"/>
        <w:gridCol w:w="420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 level</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Scaffold provided</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Input mode</w:t>
            </w:r>
          </w:p>
        </w:tc>
        <w:tc>
          <w:tcPr>
            <w:tcW w:type="dxa" w:w="4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Assessment</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W1</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Full colour-coded word bank, drag-and-drop tiles, all words correct class provided</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Drag and drop only</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Position check only</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W2</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Word bank with 2 distractor words of wrong class included</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Drag and drop</w:t>
            </w:r>
          </w:p>
        </w:tc>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Position + class check</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W3</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Word bank with 4 distractors; pupil may also type their own words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Drag or type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Class + count check</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W4</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Partial word bank (subject noun only pre-provided)</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Mainly type</w:t>
            </w:r>
          </w:p>
        </w:tc>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Full validator</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W5</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Empty — class colour hints only (slot colour shows required class)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Type only</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Full validator + AI check</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W6</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Blank input. No colour hints. No word bank.</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Type only</w:t>
            </w:r>
          </w:p>
        </w:tc>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Full validator + AI check + metacognitive reflection</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spacing w:after="40" w:before="40"/>
        <w:ind w:left="360"/>
        <w:jc w:val="left"/>
      </w:pPr>
      <w:r>
        <w:rPr>
          <w:rFonts w:ascii="Arial" w:cs="Arial" w:eastAsia="Arial" w:hAnsi="Arial"/>
          <w:b/>
          <w:bCs/>
          <w:i/>
          <w:iCs/>
          <w:color w:val="595959"/>
          <w:sz w:val="22"/>
          <w:szCs w:val="22"/>
        </w:rPr>
        <w:t xml:space="preserve">Note: </w:t>
      </w:r>
      <w:r>
        <w:rPr>
          <w:rFonts w:ascii="Arial" w:cs="Arial" w:eastAsia="Arial" w:hAnsi="Arial"/>
          <w:b w:val="false"/>
          <w:bCs w:val="false"/>
          <w:i/>
          <w:iCs/>
          <w:color w:val="595959"/>
          <w:sz w:val="22"/>
          <w:szCs w:val="22"/>
        </w:rPr>
        <w:t xml:space="preserve">W level is set per class by the teacher. It advances automatically after 80%+ accuracy on 5 consecutive sessions at that level (matching the curriculum mastery threshold).</w:t>
      </w:r>
    </w:p>
    <w:p>
      <w:pPr>
        <w:pStyle w:val="Heading1"/>
        <w:pageBreakBefore/>
        <w:spacing w:after="160" w:before="0"/>
        <w:jc w:val="left"/>
      </w:pPr>
      <w:r>
        <w:rPr>
          <w:rFonts w:ascii="Arial" w:cs="Arial" w:eastAsia="Arial" w:hAnsi="Arial"/>
          <w:b/>
          <w:bCs/>
          <w:i w:val="false"/>
          <w:iCs w:val="false"/>
          <w:color w:val="FFFFFF"/>
          <w:sz w:val="32"/>
          <w:szCs w:val="32"/>
        </w:rPr>
        <w:t xml:space="preserve">4. Layer 2 — Compound / Complex Sentence Builder</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4.1 When It Unlocks</w:t>
      </w:r>
    </w:p>
    <w:p>
      <w:pPr>
        <w:spacing w:after="60" w:before="60"/>
        <w:jc w:val="left"/>
      </w:pPr>
      <w:r>
        <w:rPr>
          <w:rFonts w:ascii="Arial" w:cs="Arial" w:eastAsia="Arial" w:hAnsi="Arial"/>
          <w:b w:val="false"/>
          <w:bCs w:val="false"/>
          <w:i w:val="false"/>
          <w:iCs w:val="false"/>
          <w:color w:val="000000"/>
          <w:sz w:val="22"/>
          <w:szCs w:val="22"/>
        </w:rPr>
        <w:t xml:space="preserve">The Compound/Complex Builder unlocks when the pupil has completed Chain Level 9 (DET + ADJ + NOUN + VERB PHRASE + PREP + DET + ADJ + NOUN) with 80%+ accuracy across 5 sessions. This maps to the curriculum milestone at L26 (simple sentence mastery), just before L30 (compound and complex sentences).</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4.2 What the Pupil Does</w:t>
      </w:r>
    </w:p>
    <w:p>
      <w:pPr>
        <w:spacing w:after="60" w:before="60"/>
        <w:jc w:val="left"/>
      </w:pPr>
      <w:r>
        <w:rPr>
          <w:rFonts w:ascii="Arial" w:cs="Arial" w:eastAsia="Arial" w:hAnsi="Arial"/>
          <w:b w:val="false"/>
          <w:bCs w:val="false"/>
          <w:i w:val="false"/>
          <w:iCs w:val="false"/>
          <w:color w:val="000000"/>
          <w:sz w:val="22"/>
          <w:szCs w:val="22"/>
        </w:rPr>
        <w:t xml:space="preserve">The pupil sees their anchor sentence on screen (read-only, from their most recent formula chain session). They choose:</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Coordinating conjunction (compound sentence): and · but · or · so</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Subordinating conjunction (complex sentence — unlocks after teacher enables L30 milestone): because · when · if · although · since · after · before · while</w:t>
      </w:r>
    </w:p>
    <w:p>
      <w:pPr>
        <w:spacing w:after="60" w:before="60"/>
        <w:jc w:val="left"/>
      </w:pPr>
      <w:r>
        <w:rPr>
          <w:rFonts w:ascii="Arial" w:cs="Arial" w:eastAsia="Arial" w:hAnsi="Arial"/>
          <w:b w:val="false"/>
          <w:bCs w:val="false"/>
          <w:i w:val="false"/>
          <w:iCs w:val="false"/>
          <w:color w:val="000000"/>
          <w:sz w:val="22"/>
          <w:szCs w:val="22"/>
        </w:rPr>
        <w:t xml:space="preserve">They type a second clause. The validator checks: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Left clause: matches the formula (exact word class count).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Junction: conjunction belongs to the permitted set for this pupil's level.</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Right clause: contains at least a subject (NOUN or PRONOUN) and a VERB.</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Punctuation: comma before coordinating conjunction (compound); comma after fronted subordinate clause (complex).</w:t>
      </w:r>
    </w:p>
    <w:p>
      <w:pPr>
        <w:spacing w:after="40" w:before="40"/>
        <w:ind w:left="360"/>
        <w:jc w:val="left"/>
      </w:pPr>
      <w:r>
        <w:rPr>
          <w:rFonts w:ascii="Arial" w:cs="Arial" w:eastAsia="Arial" w:hAnsi="Arial"/>
          <w:b/>
          <w:bCs/>
          <w:i/>
          <w:iCs/>
          <w:color w:val="595959"/>
          <w:sz w:val="22"/>
          <w:szCs w:val="22"/>
        </w:rPr>
        <w:t xml:space="preserve">Note: </w:t>
      </w:r>
      <w:r>
        <w:rPr>
          <w:rFonts w:ascii="Arial" w:cs="Arial" w:eastAsia="Arial" w:hAnsi="Arial"/>
          <w:b w:val="false"/>
          <w:bCs w:val="false"/>
          <w:i/>
          <w:iCs/>
          <w:color w:val="595959"/>
          <w:sz w:val="22"/>
          <w:szCs w:val="22"/>
        </w:rPr>
        <w:t xml:space="preserve">Punctuation is feedback, not a hard gate at W1–W3. It becomes a hard requirement at W4+.</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4.3 Conjunction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rPr>
          <w:tblHeader/>
        </w:trPr>
        <w:tc>
          <w:tcPr>
            <w:tcW w:type="dxa" w:w="14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Type</w:t>
            </w:r>
          </w:p>
        </w:tc>
        <w:tc>
          <w:tcPr>
            <w:tcW w:type="dxa" w:w="25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Permitted conjunctions</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Curriculum lesson</w:t>
            </w:r>
          </w:p>
        </w:tc>
        <w:tc>
          <w:tcPr>
            <w:tcW w:type="dxa" w:w="3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Unlocks when</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Coordinating</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and · but · or · so</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L30</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CL9 mastered (default unlock)</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Subordinating — basic</w:t>
            </w:r>
          </w:p>
        </w:tc>
        <w:tc>
          <w:tcPr>
            <w:tcW w:type="dxa" w:w="25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because · when · if</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L30</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Teacher enables L30 milestone</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Subordinating — extended</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although · since · after · before · while · unless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L22 + L30</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Teacher enables L22 milestone</w:t>
            </w:r>
          </w:p>
        </w:tc>
      </w:tr>
    </w:tbl>
    <w:p>
      <w:pPr>
        <w:pStyle w:val="Heading1"/>
        <w:pageBreakBefore/>
        <w:spacing w:after="160" w:before="0"/>
        <w:jc w:val="left"/>
      </w:pPr>
      <w:r>
        <w:rPr>
          <w:rFonts w:ascii="Arial" w:cs="Arial" w:eastAsia="Arial" w:hAnsi="Arial"/>
          <w:b/>
          <w:bCs/>
          <w:i w:val="false"/>
          <w:iCs w:val="false"/>
          <w:color w:val="FFFFFF"/>
          <w:sz w:val="32"/>
          <w:szCs w:val="32"/>
        </w:rPr>
        <w:t xml:space="preserve">5. Layer 3 — Connect Grid Planner</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5.1 What the Connect Grid Is</w:t>
      </w:r>
    </w:p>
    <w:p>
      <w:pPr>
        <w:spacing w:after="60" w:before="60"/>
        <w:jc w:val="left"/>
      </w:pPr>
      <w:r>
        <w:rPr>
          <w:rFonts w:ascii="Arial" w:cs="Arial" w:eastAsia="Arial" w:hAnsi="Arial"/>
          <w:b w:val="false"/>
          <w:bCs w:val="false"/>
          <w:i w:val="false"/>
          <w:iCs w:val="false"/>
          <w:color w:val="000000"/>
          <w:sz w:val="22"/>
          <w:szCs w:val="22"/>
        </w:rPr>
        <w:t xml:space="preserve">The Connect Grid is a 3-column planning table with one row per story/text stage. It sits between the formula chain and the paragraph builder. Its purpose is to help pupils plan what they will write before they write it — transforming a formula sentence into a structured composition plan.</w:t>
      </w:r>
    </w:p>
    <w:p>
      <w:pPr>
        <w:spacing w:after="60" w:before="60"/>
        <w:jc w:val="left"/>
      </w:pPr>
      <w:r>
        <w:rPr>
          <w:rFonts w:ascii="Arial" w:cs="Arial" w:eastAsia="Arial" w:hAnsi="Arial"/>
          <w:b w:val="false"/>
          <w:bCs w:val="false"/>
          <w:i w:val="false"/>
          <w:iCs w:val="false"/>
          <w:color w:val="000000"/>
          <w:sz w:val="22"/>
          <w:szCs w:val="22"/>
        </w:rPr>
        <w:t xml:space="preserve">The three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516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Column</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Name</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Who writes it</w:t>
            </w:r>
          </w:p>
        </w:tc>
        <w:tc>
          <w:tcPr>
            <w:tcW w:type="dxa" w:w="5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What goes in it</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Structure / Topic sentence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 (auto-seeded from anchor sentence)</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The structural label for the story stage (e.g. "Opening – Intro") + the topic sentence for that paragraph. The anchor formula sentence is pre-filled here by the app when the pupil chooses a row.</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Theme — what is happening?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Teacher initially; pupil independently at W5–W6</w:t>
            </w:r>
          </w:p>
        </w:tc>
        <w:tc>
          <w:tcPr>
            <w:tcW w:type="dxa" w:w="5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The plot thread for this paragraph, written impersonally using "Mc" as a placeholder for the main character. e.g. "Mc walked slowly toward the old building."</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Events / Facts / Details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 (with scaffolding at W1–W4)</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The supporting details for this paragraph: a list of events, facts, or descriptions. At W1–W2 most are pre-filled with blanks; at W5–W6 the pupil generates all.</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5.2 Anchor Sentence Placement</w:t>
      </w:r>
    </w:p>
    <w:p>
      <w:pPr>
        <w:spacing w:after="60" w:before="60"/>
        <w:jc w:val="left"/>
      </w:pPr>
      <w:r>
        <w:rPr>
          <w:rFonts w:ascii="Arial" w:cs="Arial" w:eastAsia="Arial" w:hAnsi="Arial"/>
          <w:b w:val="false"/>
          <w:bCs w:val="false"/>
          <w:i w:val="false"/>
          <w:iCs w:val="false"/>
          <w:color w:val="000000"/>
          <w:sz w:val="22"/>
          <w:szCs w:val="22"/>
        </w:rPr>
        <w:t xml:space="preserve">When the pupil arrives at the Connect Grid after completing the Formula Chain, they choose which story stage their anchor sentence belongs to. This is a deliberate skill-development decision:</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W1–W3 pupils: anchor sentence is placed in the Opening row by default (the teacher may lock this).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W4–W6 pupils: pupil chooses any row. Placing the anchor in the Climax or Resolution row shows advanced narrative understanding.</w:t>
      </w:r>
    </w:p>
    <w:p>
      <w:pPr>
        <w:spacing w:after="60" w:before="60"/>
        <w:jc w:val="left"/>
      </w:pPr>
      <w:r>
        <w:rPr>
          <w:rFonts w:ascii="Arial" w:cs="Arial" w:eastAsia="Arial" w:hAnsi="Arial"/>
          <w:b w:val="false"/>
          <w:bCs w:val="false"/>
          <w:i w:val="false"/>
          <w:iCs w:val="false"/>
          <w:color w:val="000000"/>
          <w:sz w:val="22"/>
          <w:szCs w:val="22"/>
        </w:rPr>
        <w:t xml:space="preserve">Once placed, the anchor sentence appears pre-filled and locked in Column 1 of the chosen row.</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5.3 Genre Row Labels</w:t>
      </w:r>
    </w:p>
    <w:p>
      <w:pPr>
        <w:spacing w:after="60" w:before="60"/>
        <w:jc w:val="left"/>
      </w:pPr>
      <w:r>
        <w:rPr>
          <w:rFonts w:ascii="Arial" w:cs="Arial" w:eastAsia="Arial" w:hAnsi="Arial"/>
          <w:b w:val="false"/>
          <w:bCs w:val="false"/>
          <w:i w:val="false"/>
          <w:iCs w:val="false"/>
          <w:color w:val="000000"/>
          <w:sz w:val="22"/>
          <w:szCs w:val="22"/>
        </w:rPr>
        <w:t xml:space="preserve">The row labels in Column 1 change based on the genre the pupil selects. The five story stages from the curriculum's 5-part structure (L5) provide the narrative baseline; other genres adapt from this.</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600"/>
        <w:gridCol w:w="1980"/>
        <w:gridCol w:w="1980"/>
        <w:gridCol w:w="1980"/>
        <w:gridCol w:w="1980"/>
      </w:tblGrid>
      <w:tr>
        <w:trPr>
          <w:tblHeader/>
        </w:trPr>
        <w:tc>
          <w:tcPr>
            <w:tcW w:type="dxa" w:w="600"/>
            <w:tcBorders>
              <w:top w:val="single" w:color="AAAAAA" w:sz="4"/>
              <w:left w:val="single" w:color="AAAAAA" w:sz="4"/>
              <w:bottom w:val="single" w:color="AAAAAA" w:sz="4"/>
              <w:right w:val="single" w:color="AAAAAA" w:sz="4"/>
            </w:tcBorders>
            <w:shd w:fill="1F7A8C"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Stage</w:t>
            </w:r>
          </w:p>
        </w:tc>
        <w:tc>
          <w:tcPr>
            <w:tcW w:type="dxa" w:w="1980"/>
            <w:tcBorders>
              <w:top w:val="single" w:color="AAAAAA" w:sz="4"/>
              <w:left w:val="single" w:color="AAAAAA" w:sz="4"/>
              <w:bottom w:val="single" w:color="AAAAAA" w:sz="4"/>
              <w:right w:val="single" w:color="AAAAAA" w:sz="4"/>
            </w:tcBorders>
            <w:shd w:fill="1F7A8C"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Narrative</w:t>
            </w:r>
          </w:p>
        </w:tc>
        <w:tc>
          <w:tcPr>
            <w:tcW w:type="dxa" w:w="1980"/>
            <w:tcBorders>
              <w:top w:val="single" w:color="AAAAAA" w:sz="4"/>
              <w:left w:val="single" w:color="AAAAAA" w:sz="4"/>
              <w:bottom w:val="single" w:color="AAAAAA" w:sz="4"/>
              <w:right w:val="single" w:color="AAAAAA" w:sz="4"/>
            </w:tcBorders>
            <w:shd w:fill="1F7A8C"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Non-fiction (report)</w:t>
            </w:r>
          </w:p>
        </w:tc>
        <w:tc>
          <w:tcPr>
            <w:tcW w:type="dxa" w:w="1980"/>
            <w:tcBorders>
              <w:top w:val="single" w:color="AAAAAA" w:sz="4"/>
              <w:left w:val="single" w:color="AAAAAA" w:sz="4"/>
              <w:bottom w:val="single" w:color="AAAAAA" w:sz="4"/>
              <w:right w:val="single" w:color="AAAAAA" w:sz="4"/>
            </w:tcBorders>
            <w:shd w:fill="1F7A8C"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Persuasion</w:t>
            </w:r>
          </w:p>
        </w:tc>
        <w:tc>
          <w:tcPr>
            <w:tcW w:type="dxa" w:w="1980"/>
            <w:tcBorders>
              <w:top w:val="single" w:color="AAAAAA" w:sz="4"/>
              <w:left w:val="single" w:color="AAAAAA" w:sz="4"/>
              <w:bottom w:val="single" w:color="AAAAAA" w:sz="4"/>
              <w:right w:val="single" w:color="AAAAAA" w:sz="4"/>
            </w:tcBorders>
            <w:shd w:fill="1F7A8C"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Poetry</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Opening – Introduction</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Introduction</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Hook / Opening claim</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Opening image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w:t>
            </w:r>
          </w:p>
        </w:tc>
        <w:tc>
          <w:tcPr>
            <w:tcW w:type="dxa" w:w="19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Build-up – Main body</w:t>
            </w:r>
          </w:p>
        </w:tc>
        <w:tc>
          <w:tcPr>
            <w:tcW w:type="dxa" w:w="19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Key fact 1</w:t>
            </w:r>
          </w:p>
        </w:tc>
        <w:tc>
          <w:tcPr>
            <w:tcW w:type="dxa" w:w="19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Argument 1</w:t>
            </w:r>
          </w:p>
        </w:tc>
        <w:tc>
          <w:tcPr>
            <w:tcW w:type="dxa" w:w="19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Development / elaboration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Climax – Main body</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Key fact 2</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Argument 2</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Turn / volta</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4</w:t>
            </w:r>
          </w:p>
        </w:tc>
        <w:tc>
          <w:tcPr>
            <w:tcW w:type="dxa" w:w="19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Resolution – Main body</w:t>
            </w:r>
          </w:p>
        </w:tc>
        <w:tc>
          <w:tcPr>
            <w:tcW w:type="dxa" w:w="19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Example or counter-point</w:t>
            </w:r>
          </w:p>
        </w:tc>
        <w:tc>
          <w:tcPr>
            <w:tcW w:type="dxa" w:w="19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Counter-argument / concession</w:t>
            </w:r>
          </w:p>
        </w:tc>
        <w:tc>
          <w:tcPr>
            <w:tcW w:type="dxa" w:w="19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Resolution / reflection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5</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Ending – Conclusion</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Conclusion</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Call to action</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Closing image / coda</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spacing w:after="40" w:before="40"/>
        <w:ind w:left="360"/>
        <w:jc w:val="left"/>
      </w:pPr>
      <w:r>
        <w:rPr>
          <w:rFonts w:ascii="Arial" w:cs="Arial" w:eastAsia="Arial" w:hAnsi="Arial"/>
          <w:b/>
          <w:bCs/>
          <w:i/>
          <w:iCs/>
          <w:color w:val="595959"/>
          <w:sz w:val="22"/>
          <w:szCs w:val="22"/>
        </w:rPr>
        <w:t xml:space="preserve">Note: </w:t>
      </w:r>
      <w:r>
        <w:rPr>
          <w:rFonts w:ascii="Arial" w:cs="Arial" w:eastAsia="Arial" w:hAnsi="Arial"/>
          <w:b w:val="false"/>
          <w:bCs w:val="false"/>
          <w:i/>
          <w:iCs/>
          <w:color w:val="595959"/>
          <w:sz w:val="22"/>
          <w:szCs w:val="22"/>
        </w:rPr>
        <w:t xml:space="preserve">The teacher selects the genre for the session. Pupils working at W5+ may choose their own genre.</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5.4 W1–W6 Scaffolding in the Connect Grid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2640"/>
        <w:gridCol w:w="3480"/>
        <w:gridCol w:w="144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 level</w:t>
            </w:r>
          </w:p>
        </w:tc>
        <w:tc>
          <w:tcPr>
            <w:tcW w:type="dxa" w:w="26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Column 2 (Theme)</w:t>
            </w:r>
          </w:p>
        </w:tc>
        <w:tc>
          <w:tcPr>
            <w:tcW w:type="dxa" w:w="34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Column 3 (Details)</w:t>
            </w:r>
          </w:p>
        </w:tc>
        <w:tc>
          <w:tcPr>
            <w:tcW w:type="dxa" w:w="14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Row count</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W1</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Pre-filled by teacher. Pupil reads only.</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80% pre-filled. Pupil completes 2–3 blanks (single words).</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 row (Opening only)</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W2</w:t>
            </w:r>
          </w:p>
        </w:tc>
        <w:tc>
          <w:tcPr>
            <w:tcW w:type="dxa" w:w="26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Pre-filled by teacher. Pupil reads only.</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60% pre-filled. Pupil completes 4–5 blanks (words or phrases).</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 row (pupil-chosen)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W3</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Pre-filled by teacher. Pupil reads only.</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40% pre-filled. Pupil writes remaining events independently.</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 rows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W4</w:t>
            </w:r>
          </w:p>
        </w:tc>
        <w:tc>
          <w:tcPr>
            <w:tcW w:type="dxa" w:w="26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Mc + verb hint provided. Pupil completes the clause.</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10% pre-filled (subject noun hint). Pupil writes all details.</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 rows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W5</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 writes Column 2 independently (using Mc).</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Blank. Pupil generates all details.</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4–5 rows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W6</w:t>
            </w:r>
          </w:p>
        </w:tc>
        <w:tc>
          <w:tcPr>
            <w:tcW w:type="dxa" w:w="26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 writes Column 2 from scratch without Mc hint.</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Blank.</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5 rows (full composition plan)</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5.5 From Connect Grid to Paragraph</w:t>
      </w:r>
    </w:p>
    <w:p>
      <w:pPr>
        <w:spacing w:after="60" w:before="60"/>
        <w:jc w:val="left"/>
      </w:pPr>
      <w:r>
        <w:rPr>
          <w:rFonts w:ascii="Arial" w:cs="Arial" w:eastAsia="Arial" w:hAnsi="Arial"/>
          <w:b w:val="false"/>
          <w:bCs w:val="false"/>
          <w:i w:val="false"/>
          <w:iCs w:val="false"/>
          <w:color w:val="000000"/>
          <w:sz w:val="22"/>
          <w:szCs w:val="22"/>
        </w:rPr>
        <w:t xml:space="preserve">When the pupil marks a grid row as ready, the Paragraph Builder opens with:</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Column 1 (topic sentence) → pre-filled as the Lead sentence. Read-only.</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Column 2 (theme) → shown as a sidebar prompt card.</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Column 3 (details) → shown as a bulleted prompt list the pupil can draw on.</w:t>
      </w:r>
    </w:p>
    <w:p>
      <w:pPr>
        <w:spacing w:after="60" w:before="60"/>
        <w:jc w:val="left"/>
      </w:pPr>
      <w:r>
        <w:rPr>
          <w:rFonts w:ascii="Arial" w:cs="Arial" w:eastAsia="Arial" w:hAnsi="Arial"/>
          <w:b w:val="false"/>
          <w:bCs w:val="false"/>
          <w:i w:val="false"/>
          <w:iCs w:val="false"/>
          <w:color w:val="000000"/>
          <w:sz w:val="22"/>
          <w:szCs w:val="22"/>
        </w:rPr>
        <w:t xml:space="preserve">The pupil writes their supporting sentences and closing sentence. At W1–W3, sentence starters are provided. At W5–W6, no prompts.</w:t>
      </w:r>
    </w:p>
    <w:p>
      <w:pPr>
        <w:pStyle w:val="Heading1"/>
        <w:pageBreakBefore/>
        <w:spacing w:after="160" w:before="0"/>
        <w:jc w:val="left"/>
      </w:pPr>
      <w:r>
        <w:rPr>
          <w:rFonts w:ascii="Arial" w:cs="Arial" w:eastAsia="Arial" w:hAnsi="Arial"/>
          <w:b/>
          <w:bCs/>
          <w:i w:val="false"/>
          <w:iCs w:val="false"/>
          <w:color w:val="FFFFFF"/>
          <w:sz w:val="32"/>
          <w:szCs w:val="32"/>
        </w:rPr>
        <w:t xml:space="preserve">6. Layer 4 — Paragraph Builder</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6.1 Changes from Current Implementation</w:t>
      </w:r>
    </w:p>
    <w:p>
      <w:pPr>
        <w:spacing w:after="60" w:before="60"/>
        <w:jc w:val="left"/>
      </w:pPr>
      <w:r>
        <w:rPr>
          <w:rFonts w:ascii="Arial" w:cs="Arial" w:eastAsia="Arial" w:hAnsi="Arial"/>
          <w:b w:val="false"/>
          <w:bCs w:val="false"/>
          <w:i w:val="false"/>
          <w:iCs w:val="false"/>
          <w:color w:val="000000"/>
          <w:sz w:val="22"/>
          <w:szCs w:val="22"/>
        </w:rPr>
        <w:t xml:space="preserve">The Paragraph Builder exists in the app but needs three significant changes: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The topic sentence must arrive pre-seeded from the Connect Grid anchor row. It must not be editable by the pupil. A small edit icon allows the teacher to override it.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The sidebar must show the Column 2 and Column 3 content from the grid as writing prompts.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The genre selected in the Connect Grid must control the structural labels shown in the paragraph phases (Lead / Support / Close for narrative; Introduction / Evidence / Conclusion for non-fiction; Hook / Argument / Call to action for persuasion).</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6.2 BUG-005 Fix (Immediate Priority)</w:t>
      </w:r>
    </w:p>
    <w:p>
      <w:pPr>
        <w:spacing w:after="60" w:before="60"/>
        <w:jc w:val="left"/>
      </w:pPr>
      <w:r>
        <w:rPr>
          <w:rFonts w:ascii="Arial" w:cs="Arial" w:eastAsia="Arial" w:hAnsi="Arial"/>
          <w:b w:val="false"/>
          <w:bCs w:val="false"/>
          <w:i w:val="false"/>
          <w:iCs w:val="false"/>
          <w:color w:val="000000"/>
          <w:sz w:val="22"/>
          <w:szCs w:val="22"/>
        </w:rPr>
        <w:t xml:space="preserve">checkParagraphMasteryUnlock() in progressionEngine.ts currently requires gatePassed=true AND levelsMasteredCount &gt;= 2. Under Phase A, these are never set, so the Paragraph Builder never unlocks. The fix is to remove Criteria B and C and unlock at currentLevel &gt;= 4 only. The failing unit test must also be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440"/>
        <w:gridCol w:w="7920"/>
      </w:tblGrid>
      <w:tr>
        <w:tc>
          <w:tcPr>
            <w:tcW w:type="dxa" w:w="144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0"/>
                <w:szCs w:val="20"/>
              </w:rPr>
              <w:t xml:space="preserve">FILE</w:t>
            </w:r>
          </w:p>
        </w:tc>
        <w:tc>
          <w:tcPr>
            <w:tcW w:type="dxa" w:w="7920"/>
            <w:tcBorders>
              <w:top w:val="single" w:color="C00000" w:sz="4"/>
              <w:left w:val="single" w:color="C00000" w:sz="4"/>
              <w:bottom w:val="single" w:color="C00000" w:sz="4"/>
              <w:right w:val="single" w:color="C00000" w:sz="4"/>
            </w:tcBorders>
            <w:shd w:fill="FFCCCC" w:val="clear"/>
            <w:tcMar>
              <w:top w:type="dxa" w:w="80"/>
              <w:left w:type="dxa" w:w="16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src/lib/progressionEngine.ts → checkParagraphMasteryUnlock()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440"/>
        <w:gridCol w:w="7920"/>
      </w:tblGrid>
      <w:tr>
        <w:tc>
          <w:tcPr>
            <w:tcW w:type="dxa" w:w="144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0"/>
                <w:szCs w:val="20"/>
              </w:rPr>
              <w:t xml:space="preserve">TEST</w:t>
            </w:r>
          </w:p>
        </w:tc>
        <w:tc>
          <w:tcPr>
            <w:tcW w:type="dxa" w:w="7920"/>
            <w:tcBorders>
              <w:top w:val="single" w:color="C00000" w:sz="4"/>
              <w:left w:val="single" w:color="C00000" w:sz="4"/>
              <w:bottom w:val="single" w:color="C00000" w:sz="4"/>
              <w:right w:val="single" w:color="C00000" w:sz="4"/>
            </w:tcBorders>
            <w:shd w:fill="FFCCCC" w:val="clear"/>
            <w:tcMar>
              <w:top w:type="dxa" w:w="80"/>
              <w:left w:type="dxa" w:w="16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src/lib/__tests__/progressionEngine.test.ts — update expect(checkParagraphMasteryUnlock(4, false, 0)).toBe(true)</w:t>
            </w:r>
          </w:p>
        </w:tc>
      </w:tr>
    </w:tbl>
    <w:p>
      <w:pPr>
        <w:pStyle w:val="Heading1"/>
        <w:pageBreakBefore/>
        <w:spacing w:after="160" w:before="0"/>
        <w:jc w:val="left"/>
      </w:pPr>
      <w:r>
        <w:rPr>
          <w:rFonts w:ascii="Arial" w:cs="Arial" w:eastAsia="Arial" w:hAnsi="Arial"/>
          <w:b/>
          <w:bCs/>
          <w:i w:val="false"/>
          <w:iCs w:val="false"/>
          <w:color w:val="FFFFFF"/>
          <w:sz w:val="32"/>
          <w:szCs w:val="32"/>
        </w:rPr>
        <w:t xml:space="preserve">7. Bug Register (Fix Before New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40"/>
        <w:gridCol w:w="3120"/>
        <w:gridCol w:w="2280"/>
        <w:gridCol w:w="2400"/>
      </w:tblGrid>
      <w:tr>
        <w:trPr>
          <w:tblHeader/>
        </w:trPr>
        <w:tc>
          <w:tcPr>
            <w:tcW w:type="dxa" w:w="720"/>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ID</w:t>
            </w:r>
          </w:p>
        </w:tc>
        <w:tc>
          <w:tcPr>
            <w:tcW w:type="dxa" w:w="840"/>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Severity</w:t>
            </w:r>
          </w:p>
        </w:tc>
        <w:tc>
          <w:tcPr>
            <w:tcW w:type="dxa" w:w="3120"/>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Description</w:t>
            </w:r>
          </w:p>
        </w:tc>
        <w:tc>
          <w:tcPr>
            <w:tcW w:type="dxa" w:w="2280"/>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File</w:t>
            </w:r>
          </w:p>
        </w:tc>
        <w:tc>
          <w:tcPr>
            <w:tcW w:type="dxa" w:w="2400"/>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Fix</w:t>
            </w:r>
          </w:p>
        </w:tc>
      </w:tr>
      <w:tr>
        <w:tc>
          <w:tcPr>
            <w:tcW w:type="dxa" w:w="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BUG-005</w:t>
            </w:r>
          </w:p>
        </w:tc>
        <w:tc>
          <w:tcPr>
            <w:tcW w:type="dxa" w:w="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CRITICAL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Paragraph Builder never unlocks. checkParagraphMasteryUnlock() requires gatePassed=true but Phase A never sets this.</w:t>
            </w:r>
          </w:p>
        </w:tc>
        <w:tc>
          <w:tcPr>
            <w:tcW w:type="dxa" w:w="2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src/lib/progressionEngine.ts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Remove Criteria B and C. Keep only: return currentLevel &gt;= PARAGRAPH_UNLOCK_LEVEL (4). Update failing test.</w:t>
            </w:r>
          </w:p>
        </w:tc>
      </w:tr>
      <w:tr>
        <w:tc>
          <w:tcPr>
            <w:tcW w:type="dxa" w:w="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BUG-002</w:t>
            </w:r>
          </w:p>
        </w:tc>
        <w:tc>
          <w:tcPr>
            <w:tcW w:type="dxa" w:w="8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HIGH</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No pupil_progress row for new pupils. FormulaPage crashes on first visit.</w:t>
            </w:r>
          </w:p>
        </w:tc>
        <w:tc>
          <w:tcPr>
            <w:tcW w:type="dxa" w:w="22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supabase/migrations/</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Add Postgres trigger: on INSERT INTO profiles WHERE role='pupil', auto-create pupil_progress row with defaults.</w:t>
            </w:r>
          </w:p>
        </w:tc>
      </w:tr>
      <w:tr>
        <w:tc>
          <w:tcPr>
            <w:tcW w:type="dxa" w:w="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BUG-001</w:t>
            </w:r>
          </w:p>
        </w:tc>
        <w:tc>
          <w:tcPr>
            <w:tcW w:type="dxa" w:w="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MEDIUM</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Cold-start hard-navigate to /practice redirects to /login because 5s auth timeout fires before Supabase responds.</w:t>
            </w:r>
          </w:p>
        </w:tc>
        <w:tc>
          <w:tcPr>
            <w:tcW w:type="dxa" w:w="2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src/lib/AuthInitialiser.tsx</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Persist profile to localStorage (stale-while-revalidate). Show cached profile immediately; refresh in background.</w:t>
            </w:r>
          </w:p>
        </w:tc>
      </w:tr>
    </w:tbl>
    <w:p>
      <w:pPr>
        <w:pStyle w:val="Heading1"/>
        <w:pageBreakBefore/>
        <w:spacing w:after="160" w:before="0"/>
        <w:jc w:val="left"/>
      </w:pPr>
      <w:r>
        <w:rPr>
          <w:rFonts w:ascii="Arial" w:cs="Arial" w:eastAsia="Arial" w:hAnsi="Arial"/>
          <w:b/>
          <w:bCs/>
          <w:i w:val="false"/>
          <w:iCs w:val="false"/>
          <w:color w:val="FFFFFF"/>
          <w:sz w:val="32"/>
          <w:szCs w:val="32"/>
        </w:rPr>
        <w:t xml:space="preserve">8. Development Roadmap</w:t>
      </w:r>
    </w:p>
    <w:p>
      <w:pPr>
        <w:spacing w:after="60" w:before="60"/>
        <w:jc w:val="left"/>
      </w:pPr>
      <w:r>
        <w:rPr>
          <w:rFonts w:ascii="Arial" w:cs="Arial" w:eastAsia="Arial" w:hAnsi="Arial"/>
          <w:b w:val="false"/>
          <w:bCs w:val="false"/>
          <w:i w:val="false"/>
          <w:iCs w:val="false"/>
          <w:color w:val="000000"/>
          <w:sz w:val="22"/>
          <w:szCs w:val="22"/>
        </w:rPr>
        <w:t xml:space="preserve">Development proceeds in four phases. Phases 1 and 2 are the minimum viable product for classroom use. Phases 3 and 4 build toward the full model app.</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Phase 1 — Fix &amp; Stabilise (1–2 sessions)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BUG-005: Fix checkParagraphMasteryUnlock(). Update unit test.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BUG-002: Add Postgres trigger for pupil_progress auto-creation.</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BUG-001: Persist profile to localStorage for cold-start auth.</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Validator update: enforce exact word class count; return named feedback.</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Phase 2 — Formula Chain Rewrite (2–3 sessions)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Rewrite formulaDefinitions.ts CL1–CL11 to match §3.2 above.</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Add VERB PHRASE support to validator (phrasal verb = single slot).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Update word banks: replace fantasy nouns (dragon, tiger) with everyday concrete nouns for CL1–CL6 (robot, school, street, gate, garden, park, station, market).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Update SubjectPicker: add teacher-configurable subject type guidance (person / place / thing). Default hint: "Choose a place or thing."</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Add diff badge to ChainRow: "+ADV", "+DET" etc. showing what element was added at this level.</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Add growing sentence display in SessionComplete: show how the sentence grew from CL1 to current level.</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Phase 3 — Connect Grid + Compound Builder (3–4 sessions)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Build Compound/Complex Sentence Builder component (§4).</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Build ConnectGrid component: 3-column table, genre-configurable rows, W-level scaffolding, Mc placeholder support.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Build ConnectGridPage: teacher pre-fills Column 2 and scaffold Column 3; saves to grid_sessions table in Supabase.</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Update Paragraph Builder: anchor sentence arrives pre-seeded from grid row; Column 2/3 shown as sidebar prompts.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Add genre selector to the session flow (before Connect Grid opens).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Teacher dashboard: add Connect Grid management tab — upload/configure Column 2 for each story stage.</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Phase 4 — Writing Studio + Assessment (3–5 sessions)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Writing Studio: rich text editor (tiptap) opens with all 5 Connect Grid rows loaded as paragraph starters.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AI assessment: full rubric against WriFe curriculum forms (Form 3 word class check, Form 8 composition assessment).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Metacognitive reflection: post-submit screen where pupil taps each word and names its class (Form 4 equivalent).</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PDF export: polished composition export with word class annotations.</w:t>
      </w:r>
    </w:p>
    <w:p>
      <w:pPr>
        <w:pStyle w:val="ListParagraph"/>
        <w:numPr>
          <w:ilvl w:val="0"/>
          <w:numId w:val="2"/>
        </w:numPr>
        <w:spacing w:after="40" w:before="40"/>
        <w:jc w:val="left"/>
      </w:pPr>
      <w:r>
        <w:rPr>
          <w:rFonts w:ascii="Arial" w:cs="Arial" w:eastAsia="Arial" w:hAnsi="Arial"/>
          <w:b w:val="false"/>
          <w:bCs w:val="false"/>
          <w:i w:val="false"/>
          <w:iCs w:val="false"/>
          <w:color w:val="000000"/>
          <w:sz w:val="22"/>
          <w:szCs w:val="22"/>
        </w:rPr>
        <w:t xml:space="preserve">Google Play Store: TWA via Bubblewrap CLI; 512×512 icon; assetlinks.json; signed AAB.</w:t>
      </w:r>
    </w:p>
    <w:p>
      <w:pPr>
        <w:spacing w:after="80" w:before="0"/>
        <w:jc w:val="left"/>
      </w:pPr>
      <w:r>
        <w:rPr>
          <w:rFonts w:ascii="Arial" w:cs="Arial" w:eastAsia="Arial" w:hAnsi="Arial"/>
          <w:b w:val="false"/>
          <w:bCs w:val="false"/>
          <w:i w:val="false"/>
          <w:iCs w:val="false"/>
          <w:color w:val="000000"/>
          <w:sz w:val="22"/>
          <w:szCs w:val="22"/>
        </w:rPr>
        <w:t xml:space="preserve"> </w:t>
      </w:r>
    </w:p>
    <w:p>
      <w:pPr>
        <w:pStyle w:val="Heading2"/>
        <w:pBdr>
          <w:bottom w:val="single" w:color="2E75B6" w:sz="6" w:space="4"/>
        </w:pBdr>
        <w:spacing w:after="100" w:before="240"/>
        <w:jc w:val="left"/>
      </w:pPr>
      <w:r>
        <w:rPr>
          <w:rFonts w:ascii="Arial" w:cs="Arial" w:eastAsia="Arial" w:hAnsi="Arial"/>
          <w:b/>
          <w:bCs/>
          <w:i w:val="false"/>
          <w:iCs w:val="false"/>
          <w:color w:val="1F3864"/>
          <w:sz w:val="26"/>
          <w:szCs w:val="26"/>
        </w:rPr>
        <w:t xml:space="preserve">8.1 Database Tables Required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100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Table</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Purpose</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New / Existing</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Phase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pupil_progress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Pupil XP, level, unlock flags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Existing (fix trigger)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formula_sessions</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Each formula chain submission</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Existing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chain_levels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Formula chain level definitions (CL1–CL11)</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New (replaces formula_levels)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compound_sessions</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Compound/complex sentence submissions</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New</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grid_sessions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Connect Grid data per pupil per session</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New</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grid_templates</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Teacher-configured Column 2 content per genre and stage</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New</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paragraph_sessions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Paragraph Builder submissions (exists, extend)</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Existing (extend)</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writing_sessions</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Writing Studio full composition submissions</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Existing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4</w:t>
            </w:r>
          </w:p>
        </w:tc>
      </w:tr>
    </w:tbl>
    <w:p>
      <w:pPr>
        <w:pStyle w:val="Heading1"/>
        <w:pageBreakBefore/>
        <w:spacing w:after="160" w:before="0"/>
        <w:jc w:val="left"/>
      </w:pPr>
      <w:r>
        <w:rPr>
          <w:rFonts w:ascii="Arial" w:cs="Arial" w:eastAsia="Arial" w:hAnsi="Arial"/>
          <w:b/>
          <w:bCs/>
          <w:i w:val="false"/>
          <w:iCs w:val="false"/>
          <w:color w:val="FFFFFF"/>
          <w:sz w:val="32"/>
          <w:szCs w:val="32"/>
        </w:rPr>
        <w:t xml:space="preserve">9. Key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AAAAAA" w:sz="4"/>
              <w:left w:val="single" w:color="AAAAAA" w:sz="4"/>
              <w:bottom w:val="single" w:color="AAAAAA" w:sz="4"/>
              <w:right w:val="single" w:color="AAAAAA" w:sz="4"/>
            </w:tcBorders>
            <w:shd w:fill="1F7A8C"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File</w:t>
            </w:r>
          </w:p>
        </w:tc>
        <w:tc>
          <w:tcPr>
            <w:tcW w:type="dxa" w:w="5400"/>
            <w:tcBorders>
              <w:top w:val="single" w:color="AAAAAA" w:sz="4"/>
              <w:left w:val="single" w:color="AAAAAA" w:sz="4"/>
              <w:bottom w:val="single" w:color="AAAAAA" w:sz="4"/>
              <w:right w:val="single" w:color="AAAAAA" w:sz="4"/>
            </w:tcBorders>
            <w:shd w:fill="1F7A8C"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What to change</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src/lib/progressionEngine.ts</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Fix checkParagraphMasteryUnlock() — remove Criteria B and C</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src/lib/__tests__/progressionEngine.test.ts</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Update failing test to expect(checkParagraphMasteryUnlock(4, false, 0)).toBe(true)</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src/lib/chain/formulaDefinitions.ts</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Complete rewrite: CL1–CL11 following §3.2 curriculum alignment</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src/lib/chain/validateChainSentence.ts</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Add exact word class count check; add phrasal verb (verb phrase) support</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src/lib/chain/parseSentence.ts</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Add verb phrase detection (AUX + MAIN VERB as single VERB slot)</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src/components/chain/SubjectPicker.tsx</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Add teacher-configurable subject type guidance (person/place/thing)</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src/components/chain/ChainRow.tsx</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Add diff badge showing which element was added at this level</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content/word-banks.json</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Rewrite CL1–CL6 word banks with everyday concrete nouns</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supabase/migrations/</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Add: pupil_progress auto-create trigger; grid_sessions table; grid_templates table; compound_sessions table</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src/pages/FormulaPage.tsx</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Wire W-level scaffold to session start; pass w_level to ChainBuilder</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src/components/ConnectGrid.tsx</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NEW: 3-column planning table component (see §5)</w:t>
            </w:r>
          </w:p>
        </w:tc>
      </w:tr>
      <w:tr>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src/pages/ConnectGridPage.tsx</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NEW: Full Connect Grid session page</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src/components/chain/CompoundBuilder.tsx</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NEW: Compound/complex sentence builder (see §4)</w:t>
            </w:r>
          </w:p>
        </w:tc>
      </w:tr>
    </w:tbl>
    <w:p>
      <w:pPr>
        <w:pStyle w:val="Heading1"/>
        <w:pageBreakBefore/>
        <w:spacing w:after="160" w:before="0"/>
        <w:jc w:val="left"/>
      </w:pPr>
      <w:r>
        <w:rPr>
          <w:rFonts w:ascii="Arial" w:cs="Arial" w:eastAsia="Arial" w:hAnsi="Arial"/>
          <w:b/>
          <w:bCs/>
          <w:i w:val="false"/>
          <w:iCs w:val="false"/>
          <w:color w:val="FFFFFF"/>
          <w:sz w:val="32"/>
          <w:szCs w:val="32"/>
        </w:rPr>
        <w:t xml:space="preserve">10. Source Documents</w:t>
      </w:r>
    </w:p>
    <w:p>
      <w:pPr>
        <w:spacing w:after="60" w:before="60"/>
        <w:jc w:val="left"/>
      </w:pPr>
      <w:r>
        <w:rPr>
          <w:rFonts w:ascii="Arial" w:cs="Arial" w:eastAsia="Arial" w:hAnsi="Arial"/>
          <w:b w:val="false"/>
          <w:bCs w:val="false"/>
          <w:i w:val="false"/>
          <w:iCs w:val="false"/>
          <w:color w:val="000000"/>
          <w:sz w:val="22"/>
          <w:szCs w:val="22"/>
        </w:rPr>
        <w:t xml:space="preserve">The following documents informed this specification and are stored in the project docs/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Document</w:t>
            </w:r>
          </w:p>
        </w:tc>
        <w:tc>
          <w:tcPr>
            <w:tcW w:type="dxa" w:w="5760"/>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What it contains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Complete WriFe Curriculum For Lesson Creation.pdf</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67-lesson curriculum with full descriptions, learning outcomes, and assessment forms. PWP begins at L10.</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Progressive Writing Practice Explained.docx</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Michael's classroom notes with the 9-step formula progression and worked classroom examples (Ben walking to school).</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Connect Grid Various.docx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Worked Connect Grid examples: robot story (completed) and Charlie and the Chocolate Factory adaptation (scaffolded).</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Adaptation of Rose Blanche pranks.docx</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Adaptation exercise: deconstruction of Rose Blanche into impersonal "Mc" plot → changing topic noun from war to pranks. Demonstrates the adaptation process.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WriFe-PWP-Platform-Review-May2026.docx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Full platform review report produced in Session 19, including the pedagogical gap analysis and Google Play Store TWA strategy.</w:t>
            </w:r>
          </w:p>
        </w:tc>
      </w:tr>
    </w:tbl>
    <w:p>
      <w:pPr>
        <w:spacing w:after="80" w:before="0"/>
        <w:jc w:val="left"/>
      </w:pPr>
      <w:r>
        <w:rPr>
          <w:rFonts w:ascii="Arial" w:cs="Arial" w:eastAsia="Arial" w:hAnsi="Arial"/>
          <w:b w:val="false"/>
          <w:bCs w:val="false"/>
          <w:i w:val="false"/>
          <w:iCs w:val="false"/>
          <w:color w:val="000000"/>
          <w:sz w:val="22"/>
          <w:szCs w:val="22"/>
        </w:rPr>
        <w:t xml:space="preserve"> </w:t>
      </w:r>
    </w:p>
    <w:p>
      <w:pPr>
        <w:spacing w:after="60" w:before="60"/>
        <w:jc w:val="left"/>
      </w:pPr>
      <w:r>
        <w:rPr>
          <w:rFonts w:ascii="Arial" w:cs="Arial" w:eastAsia="Arial" w:hAnsi="Arial"/>
          <w:b w:val="false"/>
          <w:bCs w:val="false"/>
          <w:i/>
          <w:iCs/>
          <w:color w:val="595959"/>
          <w:sz w:val="22"/>
          <w:szCs w:val="22"/>
        </w:rPr>
        <w:t xml:space="preserve">All Claude sessions working on WriFe PWP should read §1 (Pedagogical Foundation), §2 (Architecture), and the relevant layer section before writing any code.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b w:val="false"/>
        <w:bCs w:val="false"/>
        <w:i w:val="false"/>
        <w:iCs w:val="false"/>
        <w:color w:val="595959"/>
        <w:sz w:val="18"/>
        <w:szCs w:val="18"/>
      </w:rPr>
      <w:t xml:space="preserve">© WriFe Education 2026    </w:t>
    </w:r>
    <w:r>
      <w:rPr>
        <w:rFonts w:ascii="Arial" w:cs="Arial" w:eastAsia="Arial" w:hAnsi="Arial"/>
        <w:b w:val="false"/>
        <w:bCs w:val="false"/>
        <w:i w:val="false"/>
        <w:iCs w:val="false"/>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b w:val="false"/>
        <w:bCs w:val="false"/>
        <w:i w:val="false"/>
        <w:iCs w:val="false"/>
        <w:color w:val="595959"/>
        <w:sz w:val="18"/>
        <w:szCs w:val="18"/>
      </w:rPr>
      <w:t xml:space="preserve">WriFe PWP Studio — Development Specification</w:t>
    </w:r>
    <w:r>
      <w:rPr>
        <w:rFonts w:ascii="Arial" w:cs="Arial" w:eastAsia="Arial" w:hAnsi="Arial"/>
        <w:b w:val="false"/>
        <w:bCs w:val="false"/>
        <w:i/>
        <w:iCs/>
        <w:color w:val="59595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6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7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2026-05-05T11:10:35.082Z</dcterms:created>
  <dcterms:modified xsi:type="dcterms:W3CDTF">2026-05-05T11:10:35.086Z</dcterms:modified>
</cp:coreProperties>
</file>

<file path=docProps/custom.xml><?xml version="1.0" encoding="utf-8"?>
<Properties xmlns="http://schemas.openxmlformats.org/officeDocument/2006/custom-properties" xmlns:vt="http://schemas.openxmlformats.org/officeDocument/2006/docPropsVTypes"/>
</file>