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pPr>
    </w:p>
    <w:p>
      <w:pPr>
        <w:pStyle w:val="Title"/>
        <w:spacing w:after="120" w:line="259" w:lineRule="auto"/>
        <w:jc w:val="center"/>
      </w:pPr>
      <w:r>
        <w:t>Box Storage Library</w:t>
      </w:r>
    </w:p>
    <w:p>
      <w:pPr>
        <w:spacing w:after="120" w:line="259" w:lineRule="auto"/>
        <w:jc w:val="center"/>
      </w:pPr>
      <w:r>
        <w:rPr>
          <w:b/>
          <w:color w:val="4472C4"/>
          <w:sz w:val="40"/>
        </w:rPr>
        <w:t>Functional Specification</w:t>
      </w:r>
    </w:p>
    <w:p>
      <w:pPr>
        <w:spacing w:after="120" w:line="259" w:lineRule="auto"/>
      </w:pP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fill="D9EAF7"/>
            <w:tcMar>
              <w:top w:w="110" w:type="dxa"/>
              <w:start w:w="140" w:type="dxa"/>
              <w:bottom w:w="110" w:type="dxa"/>
              <w:end w:w="140" w:type="dxa"/>
            </w:tcMar>
          </w:tcPr>
          <w:p>
            <w:r>
              <w:rPr>
                <w:b/>
              </w:rPr>
              <w:t>Document</w:t>
            </w:r>
          </w:p>
        </w:tc>
        <w:tc>
          <w:tcPr>
            <w:tcW w:type="dxa" w:w="5760"/>
            <w:tcMar>
              <w:top w:w="110" w:type="dxa"/>
              <w:start w:w="140" w:type="dxa"/>
              <w:bottom w:w="110" w:type="dxa"/>
              <w:end w:w="140" w:type="dxa"/>
            </w:tcMar>
          </w:tcPr>
          <w:p>
            <w:r>
              <w:t>Functional Specification</w:t>
            </w:r>
          </w:p>
        </w:tc>
      </w:tr>
      <w:tr>
        <w:tc>
          <w:tcPr>
            <w:tcW w:type="dxa" w:w="2880"/>
            <w:shd w:fill="D9EAF7"/>
            <w:tcMar>
              <w:top w:w="110" w:type="dxa"/>
              <w:start w:w="140" w:type="dxa"/>
              <w:bottom w:w="110" w:type="dxa"/>
              <w:end w:w="140" w:type="dxa"/>
            </w:tcMar>
          </w:tcPr>
          <w:p>
            <w:r>
              <w:rPr>
                <w:b/>
              </w:rPr>
              <w:t>Version</w:t>
            </w:r>
          </w:p>
        </w:tc>
        <w:tc>
          <w:tcPr>
            <w:tcW w:type="dxa" w:w="5760"/>
            <w:tcMar>
              <w:top w:w="110" w:type="dxa"/>
              <w:start w:w="140" w:type="dxa"/>
              <w:bottom w:w="110" w:type="dxa"/>
              <w:end w:w="140" w:type="dxa"/>
            </w:tcMar>
          </w:tcPr>
          <w:p>
            <w:r>
              <w:t>1.0</w:t>
            </w:r>
          </w:p>
        </w:tc>
      </w:tr>
      <w:tr>
        <w:tc>
          <w:tcPr>
            <w:tcW w:type="dxa" w:w="2880"/>
            <w:shd w:fill="D9EAF7"/>
            <w:tcMar>
              <w:top w:w="110" w:type="dxa"/>
              <w:start w:w="140" w:type="dxa"/>
              <w:bottom w:w="110" w:type="dxa"/>
              <w:end w:w="140" w:type="dxa"/>
            </w:tcMar>
          </w:tcPr>
          <w:p>
            <w:r>
              <w:rPr>
                <w:b/>
              </w:rPr>
              <w:t>Date</w:t>
            </w:r>
          </w:p>
        </w:tc>
        <w:tc>
          <w:tcPr>
            <w:tcW w:type="dxa" w:w="5760"/>
            <w:tcMar>
              <w:top w:w="110" w:type="dxa"/>
              <w:start w:w="140" w:type="dxa"/>
              <w:bottom w:w="110" w:type="dxa"/>
              <w:end w:w="140" w:type="dxa"/>
            </w:tcMar>
          </w:tcPr>
          <w:p>
            <w:r>
              <w:t>3 October 2026</w:t>
            </w:r>
          </w:p>
        </w:tc>
      </w:tr>
      <w:tr>
        <w:tc>
          <w:tcPr>
            <w:tcW w:type="dxa" w:w="2880"/>
            <w:shd w:fill="D9EAF7"/>
            <w:tcMar>
              <w:top w:w="110" w:type="dxa"/>
              <w:start w:w="140" w:type="dxa"/>
              <w:bottom w:w="110" w:type="dxa"/>
              <w:end w:w="140" w:type="dxa"/>
            </w:tcMar>
          </w:tcPr>
          <w:p>
            <w:r>
              <w:rPr>
                <w:b/>
              </w:rPr>
              <w:t>System</w:t>
            </w:r>
          </w:p>
        </w:tc>
        <w:tc>
          <w:tcPr>
            <w:tcW w:type="dxa" w:w="5760"/>
            <w:tcMar>
              <w:top w:w="110" w:type="dxa"/>
              <w:start w:w="140" w:type="dxa"/>
              <w:bottom w:w="110" w:type="dxa"/>
              <w:end w:w="140" w:type="dxa"/>
            </w:tcMar>
          </w:tcPr>
          <w:p>
            <w:r>
              <w:t>Box Storage Library</w:t>
            </w:r>
          </w:p>
        </w:tc>
      </w:tr>
      <w:tr>
        <w:tc>
          <w:tcPr>
            <w:tcW w:type="dxa" w:w="2880"/>
            <w:shd w:fill="D9EAF7"/>
            <w:tcMar>
              <w:top w:w="110" w:type="dxa"/>
              <w:start w:w="140" w:type="dxa"/>
              <w:bottom w:w="110" w:type="dxa"/>
              <w:end w:w="140" w:type="dxa"/>
            </w:tcMar>
          </w:tcPr>
          <w:p>
            <w:r>
              <w:rPr>
                <w:b/>
              </w:rPr>
              <w:t>Status</w:t>
            </w:r>
          </w:p>
        </w:tc>
        <w:tc>
          <w:tcPr>
            <w:tcW w:type="dxa" w:w="5760"/>
            <w:tcMar>
              <w:top w:w="110" w:type="dxa"/>
              <w:start w:w="140" w:type="dxa"/>
              <w:bottom w:w="110" w:type="dxa"/>
              <w:end w:w="140" w:type="dxa"/>
            </w:tcMar>
          </w:tcPr>
          <w:p>
            <w:r>
              <w:t>Baseline functional requirements</w:t>
            </w:r>
          </w:p>
        </w:tc>
      </w:tr>
    </w:tbl>
    <w:p>
      <w:pPr>
        <w:spacing w:after="120" w:line="259" w:lineRule="auto"/>
      </w:pPr>
    </w:p>
    <w:tbl>
      <w:tblPr>
        <w:tblStyle w:val="TableGrid"/>
        <w:tblW w:type="auto" w:w="0"/>
        <w:jc w:val="center"/>
        <w:tblLook w:firstColumn="1" w:firstRow="1" w:lastColumn="0" w:lastRow="0" w:noHBand="0" w:noVBand="1" w:val="04A0"/>
      </w:tblPr>
      <w:tblGrid>
        <w:gridCol w:w="10080"/>
      </w:tblGrid>
      <w:tr>
        <w:tc>
          <w:tcPr>
            <w:tcW w:type="dxa" w:w="10080"/>
            <w:shd w:fill="EAF2F8"/>
            <w:tcMar>
              <w:top w:w="180" w:type="dxa"/>
              <w:start w:w="180" w:type="dxa"/>
              <w:bottom w:w="180" w:type="dxa"/>
              <w:end w:w="180" w:type="dxa"/>
            </w:tcMar>
          </w:tcPr>
          <w:p>
            <w:pPr>
              <w:jc w:val="center"/>
            </w:pPr>
            <w:r>
              <w:rPr>
                <w:b/>
                <w:color w:val="1F4E78"/>
                <w:sz w:val="22"/>
              </w:rPr>
              <w:t>Core principle</w:t>
            </w:r>
          </w:p>
          <w:p>
            <w:pPr>
              <w:jc w:val="center"/>
            </w:pPr>
            <w:r>
              <w:rPr>
                <w:sz w:val="20"/>
              </w:rPr>
              <w:t>The physical box number is the permanent identity; QR and NFC are replaceable references to that identity; the Google Drive folder is the authoritative digital record.</w:t>
            </w:r>
          </w:p>
        </w:tc>
      </w:tr>
    </w:tbl>
    <w:p>
      <w:pPr>
        <w:spacing w:after="120" w:line="259" w:lineRule="auto"/>
      </w:pPr>
      <w:r>
        <w:br w:type="page"/>
      </w:r>
    </w:p>
    <w:p>
      <w:pPr>
        <w:pStyle w:val="Heading1"/>
        <w:keepNext/>
        <w:spacing w:before="200" w:after="80"/>
      </w:pPr>
      <w:r>
        <w:t>1. Purpose</w:t>
      </w:r>
    </w:p>
    <w:p>
      <w:pPr>
        <w:spacing w:after="120" w:line="259" w:lineRule="auto"/>
      </w:pPr>
      <w:r>
        <w:t>This document defines the functional requirements for a Box Storage Library application used to catalogue physical storage boxes and their contents. The system shall use Google Drive as the authoritative data store, provide a browser-based user interface and an API for an Android application, and allow a user to identify and open a box record using a box number, QR code, or NFC tag.</w:t>
      </w:r>
    </w:p>
    <w:p>
      <w:pPr>
        <w:spacing w:after="120" w:line="259" w:lineRule="auto"/>
      </w:pPr>
      <w:r>
        <w:t>The specification intentionally defines required behaviour rather than implementation. Authentication protocol details, API framework selection, database technology, Docker topology, token transport implementation, and other technical design decisions are outside this document and shall be addressed in the subsequent Technical Specification.</w:t>
      </w:r>
    </w:p>
    <w:p>
      <w:pPr>
        <w:pStyle w:val="Heading1"/>
        <w:keepNext/>
        <w:spacing w:before="200" w:after="80"/>
      </w:pPr>
      <w:r>
        <w:t>2. Objectives</w:t>
      </w:r>
    </w:p>
    <w:p>
      <w:pPr>
        <w:pStyle w:val="ListBullet"/>
        <w:spacing w:after="120" w:line="259" w:lineRule="auto"/>
      </w:pPr>
      <w:r>
        <w:t>Provide a simple library of physical storage boxes whose authoritative records are held in Google Drive.</w:t>
      </w:r>
    </w:p>
    <w:p>
      <w:pPr>
        <w:pStyle w:val="ListBullet"/>
        <w:spacing w:after="120" w:line="259" w:lineRule="auto"/>
      </w:pPr>
      <w:r>
        <w:t>Make every box and item discoverable from the Box Storage application and, where supported by Google Drive indexing, independently searchable from Google Drive.</w:t>
      </w:r>
    </w:p>
    <w:p>
      <w:pPr>
        <w:pStyle w:val="ListBullet"/>
        <w:spacing w:after="120" w:line="259" w:lineRule="auto"/>
      </w:pPr>
      <w:r>
        <w:t>Allow rapid opening of a box record by scanning its QR code or tapping its NFC tag.</w:t>
      </w:r>
    </w:p>
    <w:p>
      <w:pPr>
        <w:pStyle w:val="ListBullet"/>
        <w:spacing w:after="120" w:line="259" w:lineRule="auto"/>
      </w:pPr>
      <w:r>
        <w:t>Allow users to add, edit, delete and search inventory items and their associated photographs.</w:t>
      </w:r>
    </w:p>
    <w:p>
      <w:pPr>
        <w:pStyle w:val="ListBullet"/>
        <w:spacing w:after="120" w:line="259" w:lineRule="auto"/>
      </w:pPr>
      <w:r>
        <w:t>Support multiple independent Google accounts, with each storage location able to use an account created specifically for that location.</w:t>
      </w:r>
    </w:p>
    <w:p>
      <w:pPr>
        <w:pStyle w:val="ListBullet"/>
        <w:spacing w:after="120" w:line="259" w:lineRule="auto"/>
      </w:pPr>
      <w:r>
        <w:t>Ensure the Docker-hosted application never persists Google credentials, access tokens or refresh tokens, preventing the application host/operator from retaining access to a user’s Google Drive.</w:t>
      </w:r>
    </w:p>
    <w:p>
      <w:pPr>
        <w:pStyle w:val="ListBullet"/>
        <w:spacing w:after="120" w:line="259" w:lineRule="auto"/>
      </w:pPr>
      <w:r>
        <w:t>Keep the system portable so that the same application can be provided to other users without giving the application provider visibility of those users’ Drive contents.</w:t>
      </w:r>
    </w:p>
    <w:p>
      <w:pPr>
        <w:pStyle w:val="Heading1"/>
        <w:keepNext/>
        <w:spacing w:before="200" w:after="80"/>
      </w:pPr>
      <w:r>
        <w:t>3. Scope</w:t>
      </w:r>
    </w:p>
    <w:p>
      <w:pPr>
        <w:pStyle w:val="Heading2"/>
        <w:keepNext/>
        <w:spacing w:before="200" w:after="80"/>
      </w:pPr>
      <w:r>
        <w:t>3.1 In scope</w:t>
      </w:r>
    </w:p>
    <w:p>
      <w:pPr>
        <w:pStyle w:val="ListBullet"/>
        <w:spacing w:after="120" w:line="259" w:lineRule="auto"/>
      </w:pPr>
      <w:r>
        <w:t>Google Drive folder-based storage of box inventory data and item photographs.</w:t>
      </w:r>
    </w:p>
    <w:p>
      <w:pPr>
        <w:pStyle w:val="ListBullet"/>
        <w:spacing w:after="120" w:line="259" w:lineRule="auto"/>
      </w:pPr>
      <w:r>
        <w:t>Browser-based web application delivered by a Docker-hosted service.</w:t>
      </w:r>
    </w:p>
    <w:p>
      <w:pPr>
        <w:pStyle w:val="ListBullet"/>
        <w:spacing w:after="120" w:line="259" w:lineRule="auto"/>
      </w:pPr>
      <w:r>
        <w:t>API functionality required by an Android application.</w:t>
      </w:r>
    </w:p>
    <w:p>
      <w:pPr>
        <w:pStyle w:val="ListBullet"/>
        <w:spacing w:after="120" w:line="259" w:lineRule="auto"/>
      </w:pPr>
      <w:r>
        <w:t>Google account authentication initiated and controlled from the user context.</w:t>
      </w:r>
    </w:p>
    <w:p>
      <w:pPr>
        <w:pStyle w:val="ListBullet"/>
        <w:spacing w:after="120" w:line="259" w:lineRule="auto"/>
      </w:pPr>
      <w:r>
        <w:t>Multiple independent Google accounts.</w:t>
      </w:r>
    </w:p>
    <w:p>
      <w:pPr>
        <w:pStyle w:val="ListBullet"/>
        <w:spacing w:after="120" w:line="259" w:lineRule="auto"/>
      </w:pPr>
      <w:r>
        <w:t>Box library browsing and search.</w:t>
      </w:r>
    </w:p>
    <w:p>
      <w:pPr>
        <w:pStyle w:val="ListBullet"/>
        <w:spacing w:after="120" w:line="259" w:lineRule="auto"/>
      </w:pPr>
      <w:r>
        <w:t>Box creation, viewing and maintenance.</w:t>
      </w:r>
    </w:p>
    <w:p>
      <w:pPr>
        <w:pStyle w:val="ListBullet"/>
        <w:spacing w:after="120" w:line="259" w:lineRule="auto"/>
      </w:pPr>
      <w:r>
        <w:t>JSON inventory file management.</w:t>
      </w:r>
    </w:p>
    <w:p>
      <w:pPr>
        <w:pStyle w:val="ListBullet"/>
        <w:spacing w:after="120" w:line="259" w:lineRule="auto"/>
      </w:pPr>
      <w:r>
        <w:t>Item photograph upload, viewing, replacement and deletion.</w:t>
      </w:r>
    </w:p>
    <w:p>
      <w:pPr>
        <w:pStyle w:val="ListBullet"/>
        <w:spacing w:after="120" w:line="259" w:lineRule="auto"/>
      </w:pPr>
      <w:r>
        <w:t>QR-code identification using a URL associated with a permanent box number.</w:t>
      </w:r>
    </w:p>
    <w:p>
      <w:pPr>
        <w:pStyle w:val="ListBullet"/>
        <w:spacing w:after="120" w:line="259" w:lineRule="auto"/>
      </w:pPr>
      <w:r>
        <w:t>NFC tag identification using a tag identifier mapped to a box record.</w:t>
      </w:r>
    </w:p>
    <w:p>
      <w:pPr>
        <w:pStyle w:val="ListBullet"/>
        <w:spacing w:after="120" w:line="259" w:lineRule="auto"/>
      </w:pPr>
      <w:r>
        <w:t>Native Google Drive discoverability of box/item information where Drive indexing capabilities permit it.</w:t>
      </w:r>
    </w:p>
    <w:p>
      <w:pPr>
        <w:pStyle w:val="ListBullet"/>
        <w:spacing w:after="120" w:line="259" w:lineRule="auto"/>
      </w:pPr>
      <w:r>
        <w:t>Online-only operation.</w:t>
      </w:r>
    </w:p>
    <w:p>
      <w:pPr>
        <w:pStyle w:val="Heading2"/>
        <w:keepNext/>
        <w:spacing w:before="200" w:after="80"/>
      </w:pPr>
      <w:r>
        <w:t>3.2 Out of scope</w:t>
      </w:r>
    </w:p>
    <w:p>
      <w:pPr>
        <w:pStyle w:val="ListBullet"/>
        <w:spacing w:after="120" w:line="259" w:lineRule="auto"/>
      </w:pPr>
      <w:r>
        <w:t>Offline inventory editing or delayed synchronisation.</w:t>
      </w:r>
    </w:p>
    <w:p>
      <w:pPr>
        <w:pStyle w:val="ListBullet"/>
        <w:spacing w:after="120" w:line="259" w:lineRule="auto"/>
      </w:pPr>
      <w:r>
        <w:t>Storage of Google passwords, access tokens, refresh tokens or other Google account credentials on the Docker host.</w:t>
      </w:r>
    </w:p>
    <w:p>
      <w:pPr>
        <w:pStyle w:val="ListBullet"/>
        <w:spacing w:after="120" w:line="259" w:lineRule="auto"/>
      </w:pPr>
      <w:r>
        <w:t>A centrally managed application account that can browse all users’ Google Drives.</w:t>
      </w:r>
    </w:p>
    <w:p>
      <w:pPr>
        <w:pStyle w:val="ListBullet"/>
        <w:spacing w:after="120" w:line="259" w:lineRule="auto"/>
      </w:pPr>
      <w:r>
        <w:t>Detailed technical architecture, OAuth implementation, API protocol design, container topology or software component selection.</w:t>
      </w:r>
    </w:p>
    <w:p>
      <w:pPr>
        <w:pStyle w:val="ListBullet"/>
        <w:spacing w:after="120" w:line="259" w:lineRule="auto"/>
      </w:pPr>
      <w:r>
        <w:t>Warehouse-management functions such as purchasing, stock valuation, barcode-based product catalogues, pick/pack workflows or courier integration.</w:t>
      </w:r>
    </w:p>
    <w:p>
      <w:pPr>
        <w:pStyle w:val="ListBullet"/>
        <w:spacing w:after="120" w:line="259" w:lineRule="auto"/>
      </w:pPr>
      <w:r>
        <w:t>Automatic identification of an item purely from image recognition; this may be considered as a future enhancement.</w:t>
      </w:r>
    </w:p>
    <w:p>
      <w:pPr>
        <w:pStyle w:val="Heading1"/>
        <w:keepNext/>
        <w:spacing w:before="200" w:after="80"/>
      </w:pPr>
      <w:r>
        <w:t>4. Core Concepts and Data Ownership</w:t>
      </w:r>
    </w:p>
    <w:p>
      <w:pPr>
        <w:pStyle w:val="Heading2"/>
        <w:keepNext/>
        <w:spacing w:before="200" w:after="80"/>
      </w:pPr>
      <w:r>
        <w:t>4.1 Google Drive as authoritative store</w:t>
      </w:r>
    </w:p>
    <w:p>
      <w:pPr>
        <w:spacing w:after="120" w:line="259" w:lineRule="auto"/>
      </w:pPr>
      <w:r>
        <w:t>Google Drive shall be the authoritative persistent store for each storage location. The application shall present and maintain the box records held within the authenticated account’s designated Box Storage area. The application shall not require the Docker host to own or retain a persistent copy of the user’s inventory data in order to operate.</w:t>
      </w:r>
    </w:p>
    <w:p>
      <w:pPr>
        <w:pStyle w:val="Heading2"/>
        <w:keepNext/>
        <w:spacing w:before="200" w:after="80"/>
      </w:pPr>
      <w:r>
        <w:t>4.2 Box identity</w:t>
      </w:r>
    </w:p>
    <w:p>
      <w:pPr>
        <w:spacing w:after="120" w:line="259" w:lineRule="auto"/>
      </w:pPr>
      <w:r>
        <w:t>Every physical box shall have a permanent, human-readable box number, for example BOX-0001. This number is the primary business identifier for the box and shall remain valid if its QR label or NFC tag is damaged, lost or replaced.</w:t>
      </w:r>
    </w:p>
    <w:p>
      <w:pPr>
        <w:pStyle w:val="Heading2"/>
        <w:keepNext/>
        <w:spacing w:before="200" w:after="80"/>
      </w:pPr>
      <w:r>
        <w:t>4.3 Relationship of identifiers</w:t>
      </w:r>
    </w:p>
    <w:p>
      <w:pPr>
        <w:pStyle w:val="ListBullet"/>
        <w:spacing w:after="120" w:line="259" w:lineRule="auto"/>
      </w:pPr>
      <w:r>
        <w:t>Box Number - the permanent human-readable identity of the physical box.</w:t>
      </w:r>
    </w:p>
    <w:p>
      <w:pPr>
        <w:pStyle w:val="ListBullet"/>
        <w:spacing w:after="120" w:line="259" w:lineRule="auto"/>
      </w:pPr>
      <w:r>
        <w:t>Google Drive Folder - the authoritative digital record associated with the box number.</w:t>
      </w:r>
    </w:p>
    <w:p>
      <w:pPr>
        <w:pStyle w:val="ListBullet"/>
        <w:spacing w:after="120" w:line="259" w:lineRule="auto"/>
      </w:pPr>
      <w:r>
        <w:t>QR Code - a replaceable label containing a URL that resolves to the associated box.</w:t>
      </w:r>
    </w:p>
    <w:p>
      <w:pPr>
        <w:pStyle w:val="ListBullet"/>
        <w:spacing w:after="120" w:line="259" w:lineRule="auto"/>
      </w:pPr>
      <w:r>
        <w:t>NFC Tag - a replaceable physical tag whose unique identifier is mapped to the associated box; the box reference need not be written as user data onto the tag.</w:t>
      </w:r>
    </w:p>
    <w:p>
      <w:pPr>
        <w:pStyle w:val="ListBullet"/>
        <w:spacing w:after="120" w:line="259" w:lineRule="auto"/>
      </w:pPr>
      <w:r>
        <w:t>Inventory JSON - the structured list of items stored in the box, held within the box folder.</w:t>
      </w:r>
    </w:p>
    <w:p>
      <w:pPr>
        <w:pStyle w:val="ListBullet"/>
        <w:spacing w:after="120" w:line="259" w:lineRule="auto"/>
      </w:pPr>
      <w:r>
        <w:t>Item Photos - image files stored alongside the inventory JSON in the same box folder and associated by the application with individual inventory items.</w:t>
      </w:r>
    </w:p>
    <w:p>
      <w:pPr>
        <w:pStyle w:val="Heading1"/>
        <w:keepNext/>
        <w:spacing w:before="200" w:after="80"/>
      </w:pPr>
      <w:r>
        <w:t>5. Users, Accounts and Authentication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FR-AUTH-001</w:t>
            </w:r>
          </w:p>
        </w:tc>
        <w:tc>
          <w:tcPr>
            <w:tcW w:type="dxa" w:w="2304"/>
            <w:vAlign w:val="top"/>
            <w:tcMar>
              <w:top w:w="90" w:type="dxa"/>
              <w:start w:w="120" w:type="dxa"/>
              <w:bottom w:w="90" w:type="dxa"/>
              <w:end w:w="120" w:type="dxa"/>
            </w:tcMar>
          </w:tcPr>
          <w:p>
            <w:r>
              <w:rPr>
                <w:sz w:val="18"/>
              </w:rPr>
              <w:t>Google account sign-in</w:t>
            </w:r>
          </w:p>
        </w:tc>
        <w:tc>
          <w:tcPr>
            <w:tcW w:type="dxa" w:w="6552"/>
            <w:vAlign w:val="top"/>
            <w:tcMar>
              <w:top w:w="90" w:type="dxa"/>
              <w:start w:w="120" w:type="dxa"/>
              <w:bottom w:w="90" w:type="dxa"/>
              <w:end w:w="120" w:type="dxa"/>
            </w:tcMar>
          </w:tcPr>
          <w:p>
            <w:r>
              <w:rPr>
                <w:sz w:val="18"/>
              </w:rPr>
              <w:t>The web application and Android application shall allow the user to authenticate to the Google account containing the required Box Storage folders.</w:t>
            </w:r>
          </w:p>
        </w:tc>
      </w:tr>
      <w:tr>
        <w:tc>
          <w:tcPr>
            <w:tcW w:type="dxa" w:w="1440"/>
            <w:vAlign w:val="top"/>
            <w:tcMar>
              <w:top w:w="90" w:type="dxa"/>
              <w:start w:w="120" w:type="dxa"/>
              <w:bottom w:w="90" w:type="dxa"/>
              <w:end w:w="120" w:type="dxa"/>
            </w:tcMar>
          </w:tcPr>
          <w:p>
            <w:r>
              <w:rPr>
                <w:b/>
                <w:sz w:val="18"/>
              </w:rPr>
              <w:t>FR-AUTH-002</w:t>
            </w:r>
          </w:p>
        </w:tc>
        <w:tc>
          <w:tcPr>
            <w:tcW w:type="dxa" w:w="2304"/>
            <w:vAlign w:val="top"/>
            <w:tcMar>
              <w:top w:w="90" w:type="dxa"/>
              <w:start w:w="120" w:type="dxa"/>
              <w:bottom w:w="90" w:type="dxa"/>
              <w:end w:w="120" w:type="dxa"/>
            </w:tcMar>
          </w:tcPr>
          <w:p>
            <w:r>
              <w:rPr>
                <w:sz w:val="18"/>
              </w:rPr>
              <w:t>Multiple accounts</w:t>
            </w:r>
          </w:p>
        </w:tc>
        <w:tc>
          <w:tcPr>
            <w:tcW w:type="dxa" w:w="6552"/>
            <w:vAlign w:val="top"/>
            <w:tcMar>
              <w:top w:w="90" w:type="dxa"/>
              <w:start w:w="120" w:type="dxa"/>
              <w:bottom w:w="90" w:type="dxa"/>
              <w:end w:w="120" w:type="dxa"/>
            </w:tcMar>
          </w:tcPr>
          <w:p>
            <w:r>
              <w:rPr>
                <w:sz w:val="18"/>
              </w:rPr>
              <w:t>The application shall support independent use by multiple Google accounts. A storage location may use a dedicated Google account created solely for Box Storage.</w:t>
            </w:r>
          </w:p>
        </w:tc>
      </w:tr>
      <w:tr>
        <w:tc>
          <w:tcPr>
            <w:tcW w:type="dxa" w:w="1440"/>
            <w:vAlign w:val="top"/>
            <w:tcMar>
              <w:top w:w="90" w:type="dxa"/>
              <w:start w:w="120" w:type="dxa"/>
              <w:bottom w:w="90" w:type="dxa"/>
              <w:end w:w="120" w:type="dxa"/>
            </w:tcMar>
          </w:tcPr>
          <w:p>
            <w:r>
              <w:rPr>
                <w:b/>
                <w:sz w:val="18"/>
              </w:rPr>
              <w:t>FR-AUTH-003</w:t>
            </w:r>
          </w:p>
        </w:tc>
        <w:tc>
          <w:tcPr>
            <w:tcW w:type="dxa" w:w="2304"/>
            <w:vAlign w:val="top"/>
            <w:tcMar>
              <w:top w:w="90" w:type="dxa"/>
              <w:start w:w="120" w:type="dxa"/>
              <w:bottom w:w="90" w:type="dxa"/>
              <w:end w:w="120" w:type="dxa"/>
            </w:tcMar>
          </w:tcPr>
          <w:p>
            <w:r>
              <w:rPr>
                <w:sz w:val="18"/>
              </w:rPr>
              <w:t>User-controlled authorisation</w:t>
            </w:r>
          </w:p>
        </w:tc>
        <w:tc>
          <w:tcPr>
            <w:tcW w:type="dxa" w:w="6552"/>
            <w:vAlign w:val="top"/>
            <w:tcMar>
              <w:top w:w="90" w:type="dxa"/>
              <w:start w:w="120" w:type="dxa"/>
              <w:bottom w:w="90" w:type="dxa"/>
              <w:end w:w="120" w:type="dxa"/>
            </w:tcMar>
          </w:tcPr>
          <w:p>
            <w:r>
              <w:rPr>
                <w:sz w:val="18"/>
              </w:rPr>
              <w:t>Access to Google Drive shall be granted from the web browser or Android application context used by the person operating the system.</w:t>
            </w:r>
          </w:p>
        </w:tc>
      </w:tr>
      <w:tr>
        <w:tc>
          <w:tcPr>
            <w:tcW w:type="dxa" w:w="1440"/>
            <w:vAlign w:val="top"/>
            <w:tcMar>
              <w:top w:w="90" w:type="dxa"/>
              <w:start w:w="120" w:type="dxa"/>
              <w:bottom w:w="90" w:type="dxa"/>
              <w:end w:w="120" w:type="dxa"/>
            </w:tcMar>
          </w:tcPr>
          <w:p>
            <w:r>
              <w:rPr>
                <w:b/>
                <w:sz w:val="18"/>
              </w:rPr>
              <w:t>FR-AUTH-004</w:t>
            </w:r>
          </w:p>
        </w:tc>
        <w:tc>
          <w:tcPr>
            <w:tcW w:type="dxa" w:w="2304"/>
            <w:vAlign w:val="top"/>
            <w:tcMar>
              <w:top w:w="90" w:type="dxa"/>
              <w:start w:w="120" w:type="dxa"/>
              <w:bottom w:w="90" w:type="dxa"/>
              <w:end w:w="120" w:type="dxa"/>
            </w:tcMar>
          </w:tcPr>
          <w:p>
            <w:r>
              <w:rPr>
                <w:sz w:val="18"/>
              </w:rPr>
              <w:t>Temporary credential use</w:t>
            </w:r>
          </w:p>
        </w:tc>
        <w:tc>
          <w:tcPr>
            <w:tcW w:type="dxa" w:w="6552"/>
            <w:vAlign w:val="top"/>
            <w:tcMar>
              <w:top w:w="90" w:type="dxa"/>
              <w:start w:w="120" w:type="dxa"/>
              <w:bottom w:w="90" w:type="dxa"/>
              <w:end w:w="120" w:type="dxa"/>
            </w:tcMar>
          </w:tcPr>
          <w:p>
            <w:r>
              <w:rPr>
                <w:sz w:val="18"/>
              </w:rPr>
              <w:t>Authentication material may be used temporarily while a request or active user session is being processed.</w:t>
            </w:r>
          </w:p>
        </w:tc>
      </w:tr>
      <w:tr>
        <w:tc>
          <w:tcPr>
            <w:tcW w:type="dxa" w:w="1440"/>
            <w:vAlign w:val="top"/>
            <w:tcMar>
              <w:top w:w="90" w:type="dxa"/>
              <w:start w:w="120" w:type="dxa"/>
              <w:bottom w:w="90" w:type="dxa"/>
              <w:end w:w="120" w:type="dxa"/>
            </w:tcMar>
          </w:tcPr>
          <w:p>
            <w:r>
              <w:rPr>
                <w:b/>
                <w:sz w:val="18"/>
              </w:rPr>
              <w:t>FR-AUTH-005</w:t>
            </w:r>
          </w:p>
        </w:tc>
        <w:tc>
          <w:tcPr>
            <w:tcW w:type="dxa" w:w="2304"/>
            <w:vAlign w:val="top"/>
            <w:tcMar>
              <w:top w:w="90" w:type="dxa"/>
              <w:start w:w="120" w:type="dxa"/>
              <w:bottom w:w="90" w:type="dxa"/>
              <w:end w:w="120" w:type="dxa"/>
            </w:tcMar>
          </w:tcPr>
          <w:p>
            <w:r>
              <w:rPr>
                <w:sz w:val="18"/>
              </w:rPr>
              <w:t>No credential persistence</w:t>
            </w:r>
          </w:p>
        </w:tc>
        <w:tc>
          <w:tcPr>
            <w:tcW w:type="dxa" w:w="6552"/>
            <w:vAlign w:val="top"/>
            <w:tcMar>
              <w:top w:w="90" w:type="dxa"/>
              <w:start w:w="120" w:type="dxa"/>
              <w:bottom w:w="90" w:type="dxa"/>
              <w:end w:w="120" w:type="dxa"/>
            </w:tcMar>
          </w:tcPr>
          <w:p>
            <w:r>
              <w:rPr>
                <w:sz w:val="18"/>
              </w:rPr>
              <w:t>The Docker application, web service and API shall not persist Google passwords, access tokens, refresh tokens or equivalent Google authentication credentials.</w:t>
            </w:r>
          </w:p>
        </w:tc>
      </w:tr>
      <w:tr>
        <w:tc>
          <w:tcPr>
            <w:tcW w:type="dxa" w:w="1440"/>
            <w:vAlign w:val="top"/>
            <w:tcMar>
              <w:top w:w="90" w:type="dxa"/>
              <w:start w:w="120" w:type="dxa"/>
              <w:bottom w:w="90" w:type="dxa"/>
              <w:end w:w="120" w:type="dxa"/>
            </w:tcMar>
          </w:tcPr>
          <w:p>
            <w:r>
              <w:rPr>
                <w:b/>
                <w:sz w:val="18"/>
              </w:rPr>
              <w:t>FR-AUTH-006</w:t>
            </w:r>
          </w:p>
        </w:tc>
        <w:tc>
          <w:tcPr>
            <w:tcW w:type="dxa" w:w="2304"/>
            <w:vAlign w:val="top"/>
            <w:tcMar>
              <w:top w:w="90" w:type="dxa"/>
              <w:start w:w="120" w:type="dxa"/>
              <w:bottom w:w="90" w:type="dxa"/>
              <w:end w:w="120" w:type="dxa"/>
            </w:tcMar>
          </w:tcPr>
          <w:p>
            <w:r>
              <w:rPr>
                <w:sz w:val="18"/>
              </w:rPr>
              <w:t>No operator visibility</w:t>
            </w:r>
          </w:p>
        </w:tc>
        <w:tc>
          <w:tcPr>
            <w:tcW w:type="dxa" w:w="6552"/>
            <w:vAlign w:val="top"/>
            <w:tcMar>
              <w:top w:w="90" w:type="dxa"/>
              <w:start w:w="120" w:type="dxa"/>
              <w:bottom w:w="90" w:type="dxa"/>
              <w:end w:w="120" w:type="dxa"/>
            </w:tcMar>
          </w:tcPr>
          <w:p>
            <w:r>
              <w:rPr>
                <w:sz w:val="18"/>
              </w:rPr>
              <w:t>The system shall not provide the Docker host owner or application provider with a retained credential or persistent access path that would allow them to browse another user’s Google Drive after that user’s active authorised context has ended.</w:t>
            </w:r>
          </w:p>
        </w:tc>
      </w:tr>
      <w:tr>
        <w:tc>
          <w:tcPr>
            <w:tcW w:type="dxa" w:w="1440"/>
            <w:vAlign w:val="top"/>
            <w:tcMar>
              <w:top w:w="90" w:type="dxa"/>
              <w:start w:w="120" w:type="dxa"/>
              <w:bottom w:w="90" w:type="dxa"/>
              <w:end w:w="120" w:type="dxa"/>
            </w:tcMar>
          </w:tcPr>
          <w:p>
            <w:r>
              <w:rPr>
                <w:b/>
                <w:sz w:val="18"/>
              </w:rPr>
              <w:t>FR-AUTH-007</w:t>
            </w:r>
          </w:p>
        </w:tc>
        <w:tc>
          <w:tcPr>
            <w:tcW w:type="dxa" w:w="2304"/>
            <w:vAlign w:val="top"/>
            <w:tcMar>
              <w:top w:w="90" w:type="dxa"/>
              <w:start w:w="120" w:type="dxa"/>
              <w:bottom w:w="90" w:type="dxa"/>
              <w:end w:w="120" w:type="dxa"/>
            </w:tcMar>
          </w:tcPr>
          <w:p>
            <w:r>
              <w:rPr>
                <w:sz w:val="18"/>
              </w:rPr>
              <w:t>Account isolation</w:t>
            </w:r>
          </w:p>
        </w:tc>
        <w:tc>
          <w:tcPr>
            <w:tcW w:type="dxa" w:w="6552"/>
            <w:vAlign w:val="top"/>
            <w:tcMar>
              <w:top w:w="90" w:type="dxa"/>
              <w:start w:w="120" w:type="dxa"/>
              <w:bottom w:w="90" w:type="dxa"/>
              <w:end w:w="120" w:type="dxa"/>
            </w:tcMar>
          </w:tcPr>
          <w:p>
            <w:r>
              <w:rPr>
                <w:sz w:val="18"/>
              </w:rPr>
              <w:t>A user authenticated to one Google account shall only see Box Storage content available within the permissions granted by that authenticated account.</w:t>
            </w:r>
          </w:p>
        </w:tc>
      </w:tr>
      <w:tr>
        <w:tc>
          <w:tcPr>
            <w:tcW w:type="dxa" w:w="1440"/>
            <w:vAlign w:val="top"/>
            <w:tcMar>
              <w:top w:w="90" w:type="dxa"/>
              <w:start w:w="120" w:type="dxa"/>
              <w:bottom w:w="90" w:type="dxa"/>
              <w:end w:w="120" w:type="dxa"/>
            </w:tcMar>
          </w:tcPr>
          <w:p>
            <w:r>
              <w:rPr>
                <w:b/>
                <w:sz w:val="18"/>
              </w:rPr>
              <w:t>FR-AUTH-008</w:t>
            </w:r>
          </w:p>
        </w:tc>
        <w:tc>
          <w:tcPr>
            <w:tcW w:type="dxa" w:w="2304"/>
            <w:vAlign w:val="top"/>
            <w:tcMar>
              <w:top w:w="90" w:type="dxa"/>
              <w:start w:w="120" w:type="dxa"/>
              <w:bottom w:w="90" w:type="dxa"/>
              <w:end w:w="120" w:type="dxa"/>
            </w:tcMar>
          </w:tcPr>
          <w:p>
            <w:r>
              <w:rPr>
                <w:sz w:val="18"/>
              </w:rPr>
              <w:t>Sign-out / expiry behaviour</w:t>
            </w:r>
          </w:p>
        </w:tc>
        <w:tc>
          <w:tcPr>
            <w:tcW w:type="dxa" w:w="6552"/>
            <w:vAlign w:val="top"/>
            <w:tcMar>
              <w:top w:w="90" w:type="dxa"/>
              <w:start w:w="120" w:type="dxa"/>
              <w:bottom w:w="90" w:type="dxa"/>
              <w:end w:w="120" w:type="dxa"/>
            </w:tcMar>
          </w:tcPr>
          <w:p>
            <w:r>
              <w:rPr>
                <w:sz w:val="18"/>
              </w:rPr>
              <w:t>When the user signs out, revokes access, or the active authorisation context expires, the application shall cease to access that account until the user authenticates again.</w:t>
            </w:r>
          </w:p>
        </w:tc>
      </w:tr>
    </w:tbl>
    <w:p>
      <w:pPr>
        <w:spacing w:after="120" w:line="259" w:lineRule="auto"/>
      </w:pPr>
    </w:p>
    <w:p>
      <w:pPr>
        <w:pStyle w:val="RequirementNote"/>
        <w:spacing w:after="120" w:line="259" w:lineRule="auto"/>
      </w:pPr>
      <w:r>
        <w:t>Privacy objective: the application is intended to be distributable to third parties without the application provider gaining persistent visibility of the third party’s Google Drive.</w:t>
      </w:r>
    </w:p>
    <w:p>
      <w:pPr>
        <w:pStyle w:val="Heading1"/>
        <w:keepNext/>
        <w:spacing w:before="200" w:after="80"/>
      </w:pPr>
      <w:r>
        <w:t>6. Google Drive Library Structure</w:t>
      </w:r>
    </w:p>
    <w:p>
      <w:pPr>
        <w:spacing w:after="120" w:line="259" w:lineRule="auto"/>
      </w:pPr>
      <w:r>
        <w:t>Each box shall be represented by a distinct Google Drive folder within the authenticated account’s Box Storage library. The folder shall be identifiable using the box number and shall contain the box inventory JSON file and the photographs for items in that box.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FR-DRV-001</w:t>
            </w:r>
          </w:p>
        </w:tc>
        <w:tc>
          <w:tcPr>
            <w:tcW w:type="dxa" w:w="2304"/>
            <w:vAlign w:val="top"/>
            <w:tcMar>
              <w:top w:w="90" w:type="dxa"/>
              <w:start w:w="120" w:type="dxa"/>
              <w:bottom w:w="90" w:type="dxa"/>
              <w:end w:w="120" w:type="dxa"/>
            </w:tcMar>
          </w:tcPr>
          <w:p>
            <w:r>
              <w:rPr>
                <w:sz w:val="18"/>
              </w:rPr>
              <w:t>Library discovery</w:t>
            </w:r>
          </w:p>
        </w:tc>
        <w:tc>
          <w:tcPr>
            <w:tcW w:type="dxa" w:w="6552"/>
            <w:vAlign w:val="top"/>
            <w:tcMar>
              <w:top w:w="90" w:type="dxa"/>
              <w:start w:w="120" w:type="dxa"/>
              <w:bottom w:w="90" w:type="dxa"/>
              <w:end w:w="120" w:type="dxa"/>
            </w:tcMar>
          </w:tcPr>
          <w:p>
            <w:r>
              <w:rPr>
                <w:sz w:val="18"/>
              </w:rPr>
              <w:t>After authentication, the application shall populate the box library from the folders available in the designated Box Storage area of the authenticated Google Drive.</w:t>
            </w:r>
          </w:p>
        </w:tc>
      </w:tr>
      <w:tr>
        <w:tc>
          <w:tcPr>
            <w:tcW w:type="dxa" w:w="1440"/>
            <w:vAlign w:val="top"/>
            <w:tcMar>
              <w:top w:w="90" w:type="dxa"/>
              <w:start w:w="120" w:type="dxa"/>
              <w:bottom w:w="90" w:type="dxa"/>
              <w:end w:w="120" w:type="dxa"/>
            </w:tcMar>
          </w:tcPr>
          <w:p>
            <w:r>
              <w:rPr>
                <w:b/>
                <w:sz w:val="18"/>
              </w:rPr>
              <w:t>FR-DRV-002</w:t>
            </w:r>
          </w:p>
        </w:tc>
        <w:tc>
          <w:tcPr>
            <w:tcW w:type="dxa" w:w="2304"/>
            <w:vAlign w:val="top"/>
            <w:tcMar>
              <w:top w:w="90" w:type="dxa"/>
              <w:start w:w="120" w:type="dxa"/>
              <w:bottom w:w="90" w:type="dxa"/>
              <w:end w:w="120" w:type="dxa"/>
            </w:tcMar>
          </w:tcPr>
          <w:p>
            <w:r>
              <w:rPr>
                <w:sz w:val="18"/>
              </w:rPr>
              <w:t>One folder per box</w:t>
            </w:r>
          </w:p>
        </w:tc>
        <w:tc>
          <w:tcPr>
            <w:tcW w:type="dxa" w:w="6552"/>
            <w:vAlign w:val="top"/>
            <w:tcMar>
              <w:top w:w="90" w:type="dxa"/>
              <w:start w:w="120" w:type="dxa"/>
              <w:bottom w:w="90" w:type="dxa"/>
              <w:end w:w="120" w:type="dxa"/>
            </w:tcMar>
          </w:tcPr>
          <w:p>
            <w:r>
              <w:rPr>
                <w:sz w:val="18"/>
              </w:rPr>
              <w:t>Each managed physical box shall have one corresponding Google Drive folder.</w:t>
            </w:r>
          </w:p>
        </w:tc>
      </w:tr>
      <w:tr>
        <w:tc>
          <w:tcPr>
            <w:tcW w:type="dxa" w:w="1440"/>
            <w:vAlign w:val="top"/>
            <w:tcMar>
              <w:top w:w="90" w:type="dxa"/>
              <w:start w:w="120" w:type="dxa"/>
              <w:bottom w:w="90" w:type="dxa"/>
              <w:end w:w="120" w:type="dxa"/>
            </w:tcMar>
          </w:tcPr>
          <w:p>
            <w:r>
              <w:rPr>
                <w:b/>
                <w:sz w:val="18"/>
              </w:rPr>
              <w:t>FR-DRV-003</w:t>
            </w:r>
          </w:p>
        </w:tc>
        <w:tc>
          <w:tcPr>
            <w:tcW w:type="dxa" w:w="2304"/>
            <w:vAlign w:val="top"/>
            <w:tcMar>
              <w:top w:w="90" w:type="dxa"/>
              <w:start w:w="120" w:type="dxa"/>
              <w:bottom w:w="90" w:type="dxa"/>
              <w:end w:w="120" w:type="dxa"/>
            </w:tcMar>
          </w:tcPr>
          <w:p>
            <w:r>
              <w:rPr>
                <w:sz w:val="18"/>
              </w:rPr>
              <w:t>Folder identity</w:t>
            </w:r>
          </w:p>
        </w:tc>
        <w:tc>
          <w:tcPr>
            <w:tcW w:type="dxa" w:w="6552"/>
            <w:vAlign w:val="top"/>
            <w:tcMar>
              <w:top w:w="90" w:type="dxa"/>
              <w:start w:w="120" w:type="dxa"/>
              <w:bottom w:w="90" w:type="dxa"/>
              <w:end w:w="120" w:type="dxa"/>
            </w:tcMar>
          </w:tcPr>
          <w:p>
            <w:r>
              <w:rPr>
                <w:sz w:val="18"/>
              </w:rPr>
              <w:t>The box folder shall expose the permanent box number so that the relationship remains understandable when viewed directly in Google Drive.</w:t>
            </w:r>
          </w:p>
        </w:tc>
      </w:tr>
      <w:tr>
        <w:tc>
          <w:tcPr>
            <w:tcW w:type="dxa" w:w="1440"/>
            <w:vAlign w:val="top"/>
            <w:tcMar>
              <w:top w:w="90" w:type="dxa"/>
              <w:start w:w="120" w:type="dxa"/>
              <w:bottom w:w="90" w:type="dxa"/>
              <w:end w:w="120" w:type="dxa"/>
            </w:tcMar>
          </w:tcPr>
          <w:p>
            <w:r>
              <w:rPr>
                <w:b/>
                <w:sz w:val="18"/>
              </w:rPr>
              <w:t>FR-DRV-004</w:t>
            </w:r>
          </w:p>
        </w:tc>
        <w:tc>
          <w:tcPr>
            <w:tcW w:type="dxa" w:w="2304"/>
            <w:vAlign w:val="top"/>
            <w:tcMar>
              <w:top w:w="90" w:type="dxa"/>
              <w:start w:w="120" w:type="dxa"/>
              <w:bottom w:w="90" w:type="dxa"/>
              <w:end w:w="120" w:type="dxa"/>
            </w:tcMar>
          </w:tcPr>
          <w:p>
            <w:r>
              <w:rPr>
                <w:sz w:val="18"/>
              </w:rPr>
              <w:t>Inventory file</w:t>
            </w:r>
          </w:p>
        </w:tc>
        <w:tc>
          <w:tcPr>
            <w:tcW w:type="dxa" w:w="6552"/>
            <w:vAlign w:val="top"/>
            <w:tcMar>
              <w:top w:w="90" w:type="dxa"/>
              <w:start w:w="120" w:type="dxa"/>
              <w:bottom w:w="90" w:type="dxa"/>
              <w:end w:w="120" w:type="dxa"/>
            </w:tcMar>
          </w:tcPr>
          <w:p>
            <w:r>
              <w:rPr>
                <w:sz w:val="18"/>
              </w:rPr>
              <w:t>Each box folder shall contain one authoritative JSON inventory file maintained by the application.</w:t>
            </w:r>
          </w:p>
        </w:tc>
      </w:tr>
      <w:tr>
        <w:tc>
          <w:tcPr>
            <w:tcW w:type="dxa" w:w="1440"/>
            <w:vAlign w:val="top"/>
            <w:tcMar>
              <w:top w:w="90" w:type="dxa"/>
              <w:start w:w="120" w:type="dxa"/>
              <w:bottom w:w="90" w:type="dxa"/>
              <w:end w:w="120" w:type="dxa"/>
            </w:tcMar>
          </w:tcPr>
          <w:p>
            <w:r>
              <w:rPr>
                <w:b/>
                <w:sz w:val="18"/>
              </w:rPr>
              <w:t>FR-DRV-005</w:t>
            </w:r>
          </w:p>
        </w:tc>
        <w:tc>
          <w:tcPr>
            <w:tcW w:type="dxa" w:w="2304"/>
            <w:vAlign w:val="top"/>
            <w:tcMar>
              <w:top w:w="90" w:type="dxa"/>
              <w:start w:w="120" w:type="dxa"/>
              <w:bottom w:w="90" w:type="dxa"/>
              <w:end w:w="120" w:type="dxa"/>
            </w:tcMar>
          </w:tcPr>
          <w:p>
            <w:r>
              <w:rPr>
                <w:sz w:val="18"/>
              </w:rPr>
              <w:t>Photo location</w:t>
            </w:r>
          </w:p>
        </w:tc>
        <w:tc>
          <w:tcPr>
            <w:tcW w:type="dxa" w:w="6552"/>
            <w:vAlign w:val="top"/>
            <w:tcMar>
              <w:top w:w="90" w:type="dxa"/>
              <w:start w:w="120" w:type="dxa"/>
              <w:bottom w:w="90" w:type="dxa"/>
              <w:end w:w="120" w:type="dxa"/>
            </w:tcMar>
          </w:tcPr>
          <w:p>
            <w:r>
              <w:rPr>
                <w:sz w:val="18"/>
              </w:rPr>
              <w:t>Photographs of inventory items shall be stored alongside the inventory JSON file in the same box folder rather than in a separate image subfolder.</w:t>
            </w:r>
          </w:p>
        </w:tc>
      </w:tr>
      <w:tr>
        <w:tc>
          <w:tcPr>
            <w:tcW w:type="dxa" w:w="1440"/>
            <w:vAlign w:val="top"/>
            <w:tcMar>
              <w:top w:w="90" w:type="dxa"/>
              <w:start w:w="120" w:type="dxa"/>
              <w:bottom w:w="90" w:type="dxa"/>
              <w:end w:w="120" w:type="dxa"/>
            </w:tcMar>
          </w:tcPr>
          <w:p>
            <w:r>
              <w:rPr>
                <w:b/>
                <w:sz w:val="18"/>
              </w:rPr>
              <w:t>FR-DRV-006</w:t>
            </w:r>
          </w:p>
        </w:tc>
        <w:tc>
          <w:tcPr>
            <w:tcW w:type="dxa" w:w="2304"/>
            <w:vAlign w:val="top"/>
            <w:tcMar>
              <w:top w:w="90" w:type="dxa"/>
              <w:start w:w="120" w:type="dxa"/>
              <w:bottom w:w="90" w:type="dxa"/>
              <w:end w:w="120" w:type="dxa"/>
            </w:tcMar>
          </w:tcPr>
          <w:p>
            <w:r>
              <w:rPr>
                <w:sz w:val="18"/>
              </w:rPr>
              <w:t>Direct Drive usability</w:t>
            </w:r>
          </w:p>
        </w:tc>
        <w:tc>
          <w:tcPr>
            <w:tcW w:type="dxa" w:w="6552"/>
            <w:vAlign w:val="top"/>
            <w:tcMar>
              <w:top w:w="90" w:type="dxa"/>
              <w:start w:w="120" w:type="dxa"/>
              <w:bottom w:w="90" w:type="dxa"/>
              <w:end w:w="120" w:type="dxa"/>
            </w:tcMar>
          </w:tcPr>
          <w:p>
            <w:r>
              <w:rPr>
                <w:sz w:val="18"/>
              </w:rPr>
              <w:t>The folder and files shall remain understandable and useful when accessed directly through Google Drive without the Box Storage user interface.</w:t>
            </w:r>
          </w:p>
        </w:tc>
      </w:tr>
      <w:tr>
        <w:tc>
          <w:tcPr>
            <w:tcW w:type="dxa" w:w="1440"/>
            <w:vAlign w:val="top"/>
            <w:tcMar>
              <w:top w:w="90" w:type="dxa"/>
              <w:start w:w="120" w:type="dxa"/>
              <w:bottom w:w="90" w:type="dxa"/>
              <w:end w:w="120" w:type="dxa"/>
            </w:tcMar>
          </w:tcPr>
          <w:p>
            <w:r>
              <w:rPr>
                <w:b/>
                <w:sz w:val="18"/>
              </w:rPr>
              <w:t>FR-DRV-007</w:t>
            </w:r>
          </w:p>
        </w:tc>
        <w:tc>
          <w:tcPr>
            <w:tcW w:type="dxa" w:w="2304"/>
            <w:vAlign w:val="top"/>
            <w:tcMar>
              <w:top w:w="90" w:type="dxa"/>
              <w:start w:w="120" w:type="dxa"/>
              <w:bottom w:w="90" w:type="dxa"/>
              <w:end w:w="120" w:type="dxa"/>
            </w:tcMar>
          </w:tcPr>
          <w:p>
            <w:r>
              <w:rPr>
                <w:sz w:val="18"/>
              </w:rPr>
              <w:t>Drive-side discoverability</w:t>
            </w:r>
          </w:p>
        </w:tc>
        <w:tc>
          <w:tcPr>
            <w:tcW w:type="dxa" w:w="6552"/>
            <w:vAlign w:val="top"/>
            <w:tcMar>
              <w:top w:w="90" w:type="dxa"/>
              <w:start w:w="120" w:type="dxa"/>
              <w:bottom w:w="90" w:type="dxa"/>
              <w:end w:w="120" w:type="dxa"/>
            </w:tcMar>
          </w:tcPr>
          <w:p>
            <w:r>
              <w:rPr>
                <w:sz w:val="18"/>
              </w:rPr>
              <w:t>The application shall maintain meaningful text and image file identification so that Google Drive search can, where supported by Google’s indexing, lead a user from an item description or image-related search to the appropriate box folder.</w:t>
            </w:r>
          </w:p>
        </w:tc>
      </w:tr>
      <w:tr>
        <w:tc>
          <w:tcPr>
            <w:tcW w:type="dxa" w:w="1440"/>
            <w:vAlign w:val="top"/>
            <w:tcMar>
              <w:top w:w="90" w:type="dxa"/>
              <w:start w:w="120" w:type="dxa"/>
              <w:bottom w:w="90" w:type="dxa"/>
              <w:end w:w="120" w:type="dxa"/>
            </w:tcMar>
          </w:tcPr>
          <w:p>
            <w:r>
              <w:rPr>
                <w:b/>
                <w:sz w:val="18"/>
              </w:rPr>
              <w:t>FR-DRV-008</w:t>
            </w:r>
          </w:p>
        </w:tc>
        <w:tc>
          <w:tcPr>
            <w:tcW w:type="dxa" w:w="2304"/>
            <w:vAlign w:val="top"/>
            <w:tcMar>
              <w:top w:w="90" w:type="dxa"/>
              <w:start w:w="120" w:type="dxa"/>
              <w:bottom w:w="90" w:type="dxa"/>
              <w:end w:w="120" w:type="dxa"/>
            </w:tcMar>
          </w:tcPr>
          <w:p>
            <w:r>
              <w:rPr>
                <w:sz w:val="18"/>
              </w:rPr>
              <w:t>External changes</w:t>
            </w:r>
          </w:p>
        </w:tc>
        <w:tc>
          <w:tcPr>
            <w:tcW w:type="dxa" w:w="6552"/>
            <w:vAlign w:val="top"/>
            <w:tcMar>
              <w:top w:w="90" w:type="dxa"/>
              <w:start w:w="120" w:type="dxa"/>
              <w:bottom w:w="90" w:type="dxa"/>
              <w:end w:w="120" w:type="dxa"/>
            </w:tcMar>
          </w:tcPr>
          <w:p>
            <w:r>
              <w:rPr>
                <w:sz w:val="18"/>
              </w:rPr>
              <w:t>The application shall tolerate valid box folders being viewed or managed through Google Drive and shall re-read authoritative Drive content when presenting the current library state.</w:t>
            </w:r>
          </w:p>
        </w:tc>
      </w:tr>
    </w:tbl>
    <w:p>
      <w:pPr>
        <w:spacing w:after="120" w:line="259" w:lineRule="auto"/>
      </w:pPr>
    </w:p>
    <w:p>
      <w:pPr>
        <w:pStyle w:val="Heading1"/>
        <w:keepNext/>
        <w:spacing w:before="200" w:after="80"/>
      </w:pPr>
      <w:r>
        <w:t>7. Box Library</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FR-LIB-001</w:t>
            </w:r>
          </w:p>
        </w:tc>
        <w:tc>
          <w:tcPr>
            <w:tcW w:type="dxa" w:w="2304"/>
            <w:vAlign w:val="top"/>
            <w:tcMar>
              <w:top w:w="90" w:type="dxa"/>
              <w:start w:w="120" w:type="dxa"/>
              <w:bottom w:w="90" w:type="dxa"/>
              <w:end w:w="120" w:type="dxa"/>
            </w:tcMar>
          </w:tcPr>
          <w:p>
            <w:r>
              <w:rPr>
                <w:sz w:val="18"/>
              </w:rPr>
              <w:t>Library view</w:t>
            </w:r>
          </w:p>
        </w:tc>
        <w:tc>
          <w:tcPr>
            <w:tcW w:type="dxa" w:w="6552"/>
            <w:vAlign w:val="top"/>
            <w:tcMar>
              <w:top w:w="90" w:type="dxa"/>
              <w:start w:w="120" w:type="dxa"/>
              <w:bottom w:w="90" w:type="dxa"/>
              <w:end w:w="120" w:type="dxa"/>
            </w:tcMar>
          </w:tcPr>
          <w:p>
            <w:r>
              <w:rPr>
                <w:sz w:val="18"/>
              </w:rPr>
              <w:t>The web and Android experiences shall present the boxes available to the authenticated account as a library.</w:t>
            </w:r>
          </w:p>
        </w:tc>
      </w:tr>
      <w:tr>
        <w:tc>
          <w:tcPr>
            <w:tcW w:type="dxa" w:w="1440"/>
            <w:vAlign w:val="top"/>
            <w:tcMar>
              <w:top w:w="90" w:type="dxa"/>
              <w:start w:w="120" w:type="dxa"/>
              <w:bottom w:w="90" w:type="dxa"/>
              <w:end w:w="120" w:type="dxa"/>
            </w:tcMar>
          </w:tcPr>
          <w:p>
            <w:r>
              <w:rPr>
                <w:b/>
                <w:sz w:val="18"/>
              </w:rPr>
              <w:t>FR-LIB-002</w:t>
            </w:r>
          </w:p>
        </w:tc>
        <w:tc>
          <w:tcPr>
            <w:tcW w:type="dxa" w:w="2304"/>
            <w:vAlign w:val="top"/>
            <w:tcMar>
              <w:top w:w="90" w:type="dxa"/>
              <w:start w:w="120" w:type="dxa"/>
              <w:bottom w:w="90" w:type="dxa"/>
              <w:end w:w="120" w:type="dxa"/>
            </w:tcMar>
          </w:tcPr>
          <w:p>
            <w:r>
              <w:rPr>
                <w:sz w:val="18"/>
              </w:rPr>
              <w:t>Box summary</w:t>
            </w:r>
          </w:p>
        </w:tc>
        <w:tc>
          <w:tcPr>
            <w:tcW w:type="dxa" w:w="6552"/>
            <w:vAlign w:val="top"/>
            <w:tcMar>
              <w:top w:w="90" w:type="dxa"/>
              <w:start w:w="120" w:type="dxa"/>
              <w:bottom w:w="90" w:type="dxa"/>
              <w:end w:w="120" w:type="dxa"/>
            </w:tcMar>
          </w:tcPr>
          <w:p>
            <w:r>
              <w:rPr>
                <w:sz w:val="18"/>
              </w:rPr>
              <w:t>Each library entry shall show, at minimum, the box number and sufficient descriptive information to distinguish the box from other boxes.</w:t>
            </w:r>
          </w:p>
        </w:tc>
      </w:tr>
      <w:tr>
        <w:tc>
          <w:tcPr>
            <w:tcW w:type="dxa" w:w="1440"/>
            <w:vAlign w:val="top"/>
            <w:tcMar>
              <w:top w:w="90" w:type="dxa"/>
              <w:start w:w="120" w:type="dxa"/>
              <w:bottom w:w="90" w:type="dxa"/>
              <w:end w:w="120" w:type="dxa"/>
            </w:tcMar>
          </w:tcPr>
          <w:p>
            <w:r>
              <w:rPr>
                <w:b/>
                <w:sz w:val="18"/>
              </w:rPr>
              <w:t>FR-LIB-003</w:t>
            </w:r>
          </w:p>
        </w:tc>
        <w:tc>
          <w:tcPr>
            <w:tcW w:type="dxa" w:w="2304"/>
            <w:vAlign w:val="top"/>
            <w:tcMar>
              <w:top w:w="90" w:type="dxa"/>
              <w:start w:w="120" w:type="dxa"/>
              <w:bottom w:w="90" w:type="dxa"/>
              <w:end w:w="120" w:type="dxa"/>
            </w:tcMar>
          </w:tcPr>
          <w:p>
            <w:r>
              <w:rPr>
                <w:sz w:val="18"/>
              </w:rPr>
              <w:t>Open box</w:t>
            </w:r>
          </w:p>
        </w:tc>
        <w:tc>
          <w:tcPr>
            <w:tcW w:type="dxa" w:w="6552"/>
            <w:vAlign w:val="top"/>
            <w:tcMar>
              <w:top w:w="90" w:type="dxa"/>
              <w:start w:w="120" w:type="dxa"/>
              <w:bottom w:w="90" w:type="dxa"/>
              <w:end w:w="120" w:type="dxa"/>
            </w:tcMar>
          </w:tcPr>
          <w:p>
            <w:r>
              <w:rPr>
                <w:sz w:val="18"/>
              </w:rPr>
              <w:t>A user shall be able to open a box record from the library and view its inventory and item photographs.</w:t>
            </w:r>
          </w:p>
        </w:tc>
      </w:tr>
      <w:tr>
        <w:tc>
          <w:tcPr>
            <w:tcW w:type="dxa" w:w="1440"/>
            <w:vAlign w:val="top"/>
            <w:tcMar>
              <w:top w:w="90" w:type="dxa"/>
              <w:start w:w="120" w:type="dxa"/>
              <w:bottom w:w="90" w:type="dxa"/>
              <w:end w:w="120" w:type="dxa"/>
            </w:tcMar>
          </w:tcPr>
          <w:p>
            <w:r>
              <w:rPr>
                <w:b/>
                <w:sz w:val="18"/>
              </w:rPr>
              <w:t>FR-LIB-004</w:t>
            </w:r>
          </w:p>
        </w:tc>
        <w:tc>
          <w:tcPr>
            <w:tcW w:type="dxa" w:w="2304"/>
            <w:vAlign w:val="top"/>
            <w:tcMar>
              <w:top w:w="90" w:type="dxa"/>
              <w:start w:w="120" w:type="dxa"/>
              <w:bottom w:w="90" w:type="dxa"/>
              <w:end w:w="120" w:type="dxa"/>
            </w:tcMar>
          </w:tcPr>
          <w:p>
            <w:r>
              <w:rPr>
                <w:sz w:val="18"/>
              </w:rPr>
              <w:t>Create box</w:t>
            </w:r>
          </w:p>
        </w:tc>
        <w:tc>
          <w:tcPr>
            <w:tcW w:type="dxa" w:w="6552"/>
            <w:vAlign w:val="top"/>
            <w:tcMar>
              <w:top w:w="90" w:type="dxa"/>
              <w:start w:w="120" w:type="dxa"/>
              <w:bottom w:w="90" w:type="dxa"/>
              <w:end w:w="120" w:type="dxa"/>
            </w:tcMar>
          </w:tcPr>
          <w:p>
            <w:r>
              <w:rPr>
                <w:sz w:val="18"/>
              </w:rPr>
              <w:t>An authorised user shall be able to create a new box record with a unique permanent box number and corresponding Drive folder.</w:t>
            </w:r>
          </w:p>
        </w:tc>
      </w:tr>
      <w:tr>
        <w:tc>
          <w:tcPr>
            <w:tcW w:type="dxa" w:w="1440"/>
            <w:vAlign w:val="top"/>
            <w:tcMar>
              <w:top w:w="90" w:type="dxa"/>
              <w:start w:w="120" w:type="dxa"/>
              <w:bottom w:w="90" w:type="dxa"/>
              <w:end w:w="120" w:type="dxa"/>
            </w:tcMar>
          </w:tcPr>
          <w:p>
            <w:r>
              <w:rPr>
                <w:b/>
                <w:sz w:val="18"/>
              </w:rPr>
              <w:t>FR-LIB-005</w:t>
            </w:r>
          </w:p>
        </w:tc>
        <w:tc>
          <w:tcPr>
            <w:tcW w:type="dxa" w:w="2304"/>
            <w:vAlign w:val="top"/>
            <w:tcMar>
              <w:top w:w="90" w:type="dxa"/>
              <w:start w:w="120" w:type="dxa"/>
              <w:bottom w:w="90" w:type="dxa"/>
              <w:end w:w="120" w:type="dxa"/>
            </w:tcMar>
          </w:tcPr>
          <w:p>
            <w:r>
              <w:rPr>
                <w:sz w:val="18"/>
              </w:rPr>
              <w:t>Edit box metadata</w:t>
            </w:r>
          </w:p>
        </w:tc>
        <w:tc>
          <w:tcPr>
            <w:tcW w:type="dxa" w:w="6552"/>
            <w:vAlign w:val="top"/>
            <w:tcMar>
              <w:top w:w="90" w:type="dxa"/>
              <w:start w:w="120" w:type="dxa"/>
              <w:bottom w:w="90" w:type="dxa"/>
              <w:end w:w="120" w:type="dxa"/>
            </w:tcMar>
          </w:tcPr>
          <w:p>
            <w:r>
              <w:rPr>
                <w:sz w:val="18"/>
              </w:rPr>
              <w:t>An authorised user shall be able to update editable descriptive details about a box without changing its permanent identity.</w:t>
            </w:r>
          </w:p>
        </w:tc>
      </w:tr>
      <w:tr>
        <w:tc>
          <w:tcPr>
            <w:tcW w:type="dxa" w:w="1440"/>
            <w:vAlign w:val="top"/>
            <w:tcMar>
              <w:top w:w="90" w:type="dxa"/>
              <w:start w:w="120" w:type="dxa"/>
              <w:bottom w:w="90" w:type="dxa"/>
              <w:end w:w="120" w:type="dxa"/>
            </w:tcMar>
          </w:tcPr>
          <w:p>
            <w:r>
              <w:rPr>
                <w:b/>
                <w:sz w:val="18"/>
              </w:rPr>
              <w:t>FR-LIB-006</w:t>
            </w:r>
          </w:p>
        </w:tc>
        <w:tc>
          <w:tcPr>
            <w:tcW w:type="dxa" w:w="2304"/>
            <w:vAlign w:val="top"/>
            <w:tcMar>
              <w:top w:w="90" w:type="dxa"/>
              <w:start w:w="120" w:type="dxa"/>
              <w:bottom w:w="90" w:type="dxa"/>
              <w:end w:w="120" w:type="dxa"/>
            </w:tcMar>
          </w:tcPr>
          <w:p>
            <w:r>
              <w:rPr>
                <w:sz w:val="18"/>
              </w:rPr>
              <w:t>Box number uniqueness</w:t>
            </w:r>
          </w:p>
        </w:tc>
        <w:tc>
          <w:tcPr>
            <w:tcW w:type="dxa" w:w="6552"/>
            <w:vAlign w:val="top"/>
            <w:tcMar>
              <w:top w:w="90" w:type="dxa"/>
              <w:start w:w="120" w:type="dxa"/>
              <w:bottom w:w="90" w:type="dxa"/>
              <w:end w:w="120" w:type="dxa"/>
            </w:tcMar>
          </w:tcPr>
          <w:p>
            <w:r>
              <w:rPr>
                <w:sz w:val="18"/>
              </w:rPr>
              <w:t>The application shall prevent accidental creation of duplicate permanent box numbers within the same Box Storage library.</w:t>
            </w:r>
          </w:p>
        </w:tc>
      </w:tr>
      <w:tr>
        <w:tc>
          <w:tcPr>
            <w:tcW w:type="dxa" w:w="1440"/>
            <w:vAlign w:val="top"/>
            <w:tcMar>
              <w:top w:w="90" w:type="dxa"/>
              <w:start w:w="120" w:type="dxa"/>
              <w:bottom w:w="90" w:type="dxa"/>
              <w:end w:w="120" w:type="dxa"/>
            </w:tcMar>
          </w:tcPr>
          <w:p>
            <w:r>
              <w:rPr>
                <w:b/>
                <w:sz w:val="18"/>
              </w:rPr>
              <w:t>FR-LIB-007</w:t>
            </w:r>
          </w:p>
        </w:tc>
        <w:tc>
          <w:tcPr>
            <w:tcW w:type="dxa" w:w="2304"/>
            <w:vAlign w:val="top"/>
            <w:tcMar>
              <w:top w:w="90" w:type="dxa"/>
              <w:start w:w="120" w:type="dxa"/>
              <w:bottom w:w="90" w:type="dxa"/>
              <w:end w:w="120" w:type="dxa"/>
            </w:tcMar>
          </w:tcPr>
          <w:p>
            <w:r>
              <w:rPr>
                <w:sz w:val="18"/>
              </w:rPr>
              <w:t>Human lookup</w:t>
            </w:r>
          </w:p>
        </w:tc>
        <w:tc>
          <w:tcPr>
            <w:tcW w:type="dxa" w:w="6552"/>
            <w:vAlign w:val="top"/>
            <w:tcMar>
              <w:top w:w="90" w:type="dxa"/>
              <w:start w:w="120" w:type="dxa"/>
              <w:bottom w:w="90" w:type="dxa"/>
              <w:end w:w="120" w:type="dxa"/>
            </w:tcMar>
          </w:tcPr>
          <w:p>
            <w:r>
              <w:rPr>
                <w:sz w:val="18"/>
              </w:rPr>
              <w:t>A user shall be able to enter or select a box number and open the corresponding box without using QR or NFC.</w:t>
            </w:r>
          </w:p>
        </w:tc>
      </w:tr>
      <w:tr>
        <w:tc>
          <w:tcPr>
            <w:tcW w:type="dxa" w:w="1440"/>
            <w:vAlign w:val="top"/>
            <w:tcMar>
              <w:top w:w="90" w:type="dxa"/>
              <w:start w:w="120" w:type="dxa"/>
              <w:bottom w:w="90" w:type="dxa"/>
              <w:end w:w="120" w:type="dxa"/>
            </w:tcMar>
          </w:tcPr>
          <w:p>
            <w:r>
              <w:rPr>
                <w:b/>
                <w:sz w:val="18"/>
              </w:rPr>
              <w:t>FR-LIB-008</w:t>
            </w:r>
          </w:p>
        </w:tc>
        <w:tc>
          <w:tcPr>
            <w:tcW w:type="dxa" w:w="2304"/>
            <w:vAlign w:val="top"/>
            <w:tcMar>
              <w:top w:w="90" w:type="dxa"/>
              <w:start w:w="120" w:type="dxa"/>
              <w:bottom w:w="90" w:type="dxa"/>
              <w:end w:w="120" w:type="dxa"/>
            </w:tcMar>
          </w:tcPr>
          <w:p>
            <w:r>
              <w:rPr>
                <w:sz w:val="18"/>
              </w:rPr>
              <w:t>Empty box</w:t>
            </w:r>
          </w:p>
        </w:tc>
        <w:tc>
          <w:tcPr>
            <w:tcW w:type="dxa" w:w="6552"/>
            <w:vAlign w:val="top"/>
            <w:tcMar>
              <w:top w:w="90" w:type="dxa"/>
              <w:start w:w="120" w:type="dxa"/>
              <w:bottom w:w="90" w:type="dxa"/>
              <w:end w:w="120" w:type="dxa"/>
            </w:tcMar>
          </w:tcPr>
          <w:p>
            <w:r>
              <w:rPr>
                <w:sz w:val="18"/>
              </w:rPr>
              <w:t>The application shall support a valid box that currently contains no inventory items.</w:t>
            </w:r>
          </w:p>
        </w:tc>
      </w:tr>
    </w:tbl>
    <w:p>
      <w:pPr>
        <w:spacing w:after="120" w:line="259" w:lineRule="auto"/>
      </w:pPr>
    </w:p>
    <w:p>
      <w:pPr>
        <w:pStyle w:val="Heading1"/>
        <w:keepNext/>
        <w:spacing w:before="200" w:after="80"/>
      </w:pPr>
      <w:r>
        <w:t>8. Inventory Management</w:t>
      </w:r>
    </w:p>
    <w:p>
      <w:pPr>
        <w:spacing w:after="120" w:line="259" w:lineRule="auto"/>
      </w:pPr>
      <w:r>
        <w:t>The application shall present the contents of a box as an editable list. The JSON file is the authoritative structured inventory representation for that box.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FR-INV-001</w:t>
            </w:r>
          </w:p>
        </w:tc>
        <w:tc>
          <w:tcPr>
            <w:tcW w:type="dxa" w:w="2304"/>
            <w:vAlign w:val="top"/>
            <w:tcMar>
              <w:top w:w="90" w:type="dxa"/>
              <w:start w:w="120" w:type="dxa"/>
              <w:bottom w:w="90" w:type="dxa"/>
              <w:end w:w="120" w:type="dxa"/>
            </w:tcMar>
          </w:tcPr>
          <w:p>
            <w:r>
              <w:rPr>
                <w:sz w:val="18"/>
              </w:rPr>
              <w:t>List items</w:t>
            </w:r>
          </w:p>
        </w:tc>
        <w:tc>
          <w:tcPr>
            <w:tcW w:type="dxa" w:w="6552"/>
            <w:vAlign w:val="top"/>
            <w:tcMar>
              <w:top w:w="90" w:type="dxa"/>
              <w:start w:w="120" w:type="dxa"/>
              <w:bottom w:w="90" w:type="dxa"/>
              <w:end w:w="120" w:type="dxa"/>
            </w:tcMar>
          </w:tcPr>
          <w:p>
            <w:r>
              <w:rPr>
                <w:sz w:val="18"/>
              </w:rPr>
              <w:t>Opening a box shall display the inventory items recorded in its JSON inventory.</w:t>
            </w:r>
          </w:p>
        </w:tc>
      </w:tr>
      <w:tr>
        <w:tc>
          <w:tcPr>
            <w:tcW w:type="dxa" w:w="1440"/>
            <w:vAlign w:val="top"/>
            <w:tcMar>
              <w:top w:w="90" w:type="dxa"/>
              <w:start w:w="120" w:type="dxa"/>
              <w:bottom w:w="90" w:type="dxa"/>
              <w:end w:w="120" w:type="dxa"/>
            </w:tcMar>
          </w:tcPr>
          <w:p>
            <w:r>
              <w:rPr>
                <w:b/>
                <w:sz w:val="18"/>
              </w:rPr>
              <w:t>FR-INV-002</w:t>
            </w:r>
          </w:p>
        </w:tc>
        <w:tc>
          <w:tcPr>
            <w:tcW w:type="dxa" w:w="2304"/>
            <w:vAlign w:val="top"/>
            <w:tcMar>
              <w:top w:w="90" w:type="dxa"/>
              <w:start w:w="120" w:type="dxa"/>
              <w:bottom w:w="90" w:type="dxa"/>
              <w:end w:w="120" w:type="dxa"/>
            </w:tcMar>
          </w:tcPr>
          <w:p>
            <w:r>
              <w:rPr>
                <w:sz w:val="18"/>
              </w:rPr>
              <w:t>Add item</w:t>
            </w:r>
          </w:p>
        </w:tc>
        <w:tc>
          <w:tcPr>
            <w:tcW w:type="dxa" w:w="6552"/>
            <w:vAlign w:val="top"/>
            <w:tcMar>
              <w:top w:w="90" w:type="dxa"/>
              <w:start w:w="120" w:type="dxa"/>
              <w:bottom w:w="90" w:type="dxa"/>
              <w:end w:w="120" w:type="dxa"/>
            </w:tcMar>
          </w:tcPr>
          <w:p>
            <w:r>
              <w:rPr>
                <w:sz w:val="18"/>
              </w:rPr>
              <w:t>The user shall be able to add a new item to the selected box.</w:t>
            </w:r>
          </w:p>
        </w:tc>
      </w:tr>
      <w:tr>
        <w:tc>
          <w:tcPr>
            <w:tcW w:type="dxa" w:w="1440"/>
            <w:vAlign w:val="top"/>
            <w:tcMar>
              <w:top w:w="90" w:type="dxa"/>
              <w:start w:w="120" w:type="dxa"/>
              <w:bottom w:w="90" w:type="dxa"/>
              <w:end w:w="120" w:type="dxa"/>
            </w:tcMar>
          </w:tcPr>
          <w:p>
            <w:r>
              <w:rPr>
                <w:b/>
                <w:sz w:val="18"/>
              </w:rPr>
              <w:t>FR-INV-003</w:t>
            </w:r>
          </w:p>
        </w:tc>
        <w:tc>
          <w:tcPr>
            <w:tcW w:type="dxa" w:w="2304"/>
            <w:vAlign w:val="top"/>
            <w:tcMar>
              <w:top w:w="90" w:type="dxa"/>
              <w:start w:w="120" w:type="dxa"/>
              <w:bottom w:w="90" w:type="dxa"/>
              <w:end w:w="120" w:type="dxa"/>
            </w:tcMar>
          </w:tcPr>
          <w:p>
            <w:r>
              <w:rPr>
                <w:sz w:val="18"/>
              </w:rPr>
              <w:t>Edit item</w:t>
            </w:r>
          </w:p>
        </w:tc>
        <w:tc>
          <w:tcPr>
            <w:tcW w:type="dxa" w:w="6552"/>
            <w:vAlign w:val="top"/>
            <w:tcMar>
              <w:top w:w="90" w:type="dxa"/>
              <w:start w:w="120" w:type="dxa"/>
              <w:bottom w:w="90" w:type="dxa"/>
              <w:end w:w="120" w:type="dxa"/>
            </w:tcMar>
          </w:tcPr>
          <w:p>
            <w:r>
              <w:rPr>
                <w:sz w:val="18"/>
              </w:rPr>
              <w:t>The user shall be able to change an existing item’s description and other supported item details.</w:t>
            </w:r>
          </w:p>
        </w:tc>
      </w:tr>
      <w:tr>
        <w:tc>
          <w:tcPr>
            <w:tcW w:type="dxa" w:w="1440"/>
            <w:vAlign w:val="top"/>
            <w:tcMar>
              <w:top w:w="90" w:type="dxa"/>
              <w:start w:w="120" w:type="dxa"/>
              <w:bottom w:w="90" w:type="dxa"/>
              <w:end w:w="120" w:type="dxa"/>
            </w:tcMar>
          </w:tcPr>
          <w:p>
            <w:r>
              <w:rPr>
                <w:b/>
                <w:sz w:val="18"/>
              </w:rPr>
              <w:t>FR-INV-004</w:t>
            </w:r>
          </w:p>
        </w:tc>
        <w:tc>
          <w:tcPr>
            <w:tcW w:type="dxa" w:w="2304"/>
            <w:vAlign w:val="top"/>
            <w:tcMar>
              <w:top w:w="90" w:type="dxa"/>
              <w:start w:w="120" w:type="dxa"/>
              <w:bottom w:w="90" w:type="dxa"/>
              <w:end w:w="120" w:type="dxa"/>
            </w:tcMar>
          </w:tcPr>
          <w:p>
            <w:r>
              <w:rPr>
                <w:sz w:val="18"/>
              </w:rPr>
              <w:t>Delete item</w:t>
            </w:r>
          </w:p>
        </w:tc>
        <w:tc>
          <w:tcPr>
            <w:tcW w:type="dxa" w:w="6552"/>
            <w:vAlign w:val="top"/>
            <w:tcMar>
              <w:top w:w="90" w:type="dxa"/>
              <w:start w:w="120" w:type="dxa"/>
              <w:bottom w:w="90" w:type="dxa"/>
              <w:end w:w="120" w:type="dxa"/>
            </w:tcMar>
          </w:tcPr>
          <w:p>
            <w:r>
              <w:rPr>
                <w:sz w:val="18"/>
              </w:rPr>
              <w:t>The user shall be able to remove an item from a box, subject to confirmation sufficient to reduce accidental deletion.</w:t>
            </w:r>
          </w:p>
        </w:tc>
      </w:tr>
      <w:tr>
        <w:tc>
          <w:tcPr>
            <w:tcW w:type="dxa" w:w="1440"/>
            <w:vAlign w:val="top"/>
            <w:tcMar>
              <w:top w:w="90" w:type="dxa"/>
              <w:start w:w="120" w:type="dxa"/>
              <w:bottom w:w="90" w:type="dxa"/>
              <w:end w:w="120" w:type="dxa"/>
            </w:tcMar>
          </w:tcPr>
          <w:p>
            <w:r>
              <w:rPr>
                <w:b/>
                <w:sz w:val="18"/>
              </w:rPr>
              <w:t>FR-INV-005</w:t>
            </w:r>
          </w:p>
        </w:tc>
        <w:tc>
          <w:tcPr>
            <w:tcW w:type="dxa" w:w="2304"/>
            <w:vAlign w:val="top"/>
            <w:tcMar>
              <w:top w:w="90" w:type="dxa"/>
              <w:start w:w="120" w:type="dxa"/>
              <w:bottom w:w="90" w:type="dxa"/>
              <w:end w:w="120" w:type="dxa"/>
            </w:tcMar>
          </w:tcPr>
          <w:p>
            <w:r>
              <w:rPr>
                <w:sz w:val="18"/>
              </w:rPr>
              <w:t>Item description</w:t>
            </w:r>
          </w:p>
        </w:tc>
        <w:tc>
          <w:tcPr>
            <w:tcW w:type="dxa" w:w="6552"/>
            <w:vAlign w:val="top"/>
            <w:tcMar>
              <w:top w:w="90" w:type="dxa"/>
              <w:start w:w="120" w:type="dxa"/>
              <w:bottom w:w="90" w:type="dxa"/>
              <w:end w:w="120" w:type="dxa"/>
            </w:tcMar>
          </w:tcPr>
          <w:p>
            <w:r>
              <w:rPr>
                <w:sz w:val="18"/>
              </w:rPr>
              <w:t>Every item shall have a meaningful text description used for presentation and search.</w:t>
            </w:r>
          </w:p>
        </w:tc>
      </w:tr>
      <w:tr>
        <w:tc>
          <w:tcPr>
            <w:tcW w:type="dxa" w:w="1440"/>
            <w:vAlign w:val="top"/>
            <w:tcMar>
              <w:top w:w="90" w:type="dxa"/>
              <w:start w:w="120" w:type="dxa"/>
              <w:bottom w:w="90" w:type="dxa"/>
              <w:end w:w="120" w:type="dxa"/>
            </w:tcMar>
          </w:tcPr>
          <w:p>
            <w:r>
              <w:rPr>
                <w:b/>
                <w:sz w:val="18"/>
              </w:rPr>
              <w:t>FR-INV-006</w:t>
            </w:r>
          </w:p>
        </w:tc>
        <w:tc>
          <w:tcPr>
            <w:tcW w:type="dxa" w:w="2304"/>
            <w:vAlign w:val="top"/>
            <w:tcMar>
              <w:top w:w="90" w:type="dxa"/>
              <w:start w:w="120" w:type="dxa"/>
              <w:bottom w:w="90" w:type="dxa"/>
              <w:end w:w="120" w:type="dxa"/>
            </w:tcMar>
          </w:tcPr>
          <w:p>
            <w:r>
              <w:rPr>
                <w:sz w:val="18"/>
              </w:rPr>
              <w:t>Item-to-box relationship</w:t>
            </w:r>
          </w:p>
        </w:tc>
        <w:tc>
          <w:tcPr>
            <w:tcW w:type="dxa" w:w="6552"/>
            <w:vAlign w:val="top"/>
            <w:tcMar>
              <w:top w:w="90" w:type="dxa"/>
              <w:start w:w="120" w:type="dxa"/>
              <w:bottom w:w="90" w:type="dxa"/>
              <w:end w:w="120" w:type="dxa"/>
            </w:tcMar>
          </w:tcPr>
          <w:p>
            <w:r>
              <w:rPr>
                <w:sz w:val="18"/>
              </w:rPr>
              <w:t>Every inventory item shall be associated with exactly one current box record.</w:t>
            </w:r>
          </w:p>
        </w:tc>
      </w:tr>
      <w:tr>
        <w:tc>
          <w:tcPr>
            <w:tcW w:type="dxa" w:w="1440"/>
            <w:vAlign w:val="top"/>
            <w:tcMar>
              <w:top w:w="90" w:type="dxa"/>
              <w:start w:w="120" w:type="dxa"/>
              <w:bottom w:w="90" w:type="dxa"/>
              <w:end w:w="120" w:type="dxa"/>
            </w:tcMar>
          </w:tcPr>
          <w:p>
            <w:r>
              <w:rPr>
                <w:b/>
                <w:sz w:val="18"/>
              </w:rPr>
              <w:t>FR-INV-007</w:t>
            </w:r>
          </w:p>
        </w:tc>
        <w:tc>
          <w:tcPr>
            <w:tcW w:type="dxa" w:w="2304"/>
            <w:vAlign w:val="top"/>
            <w:tcMar>
              <w:top w:w="90" w:type="dxa"/>
              <w:start w:w="120" w:type="dxa"/>
              <w:bottom w:w="90" w:type="dxa"/>
              <w:end w:w="120" w:type="dxa"/>
            </w:tcMar>
          </w:tcPr>
          <w:p>
            <w:r>
              <w:rPr>
                <w:sz w:val="18"/>
              </w:rPr>
              <w:t>Persist to Drive</w:t>
            </w:r>
          </w:p>
        </w:tc>
        <w:tc>
          <w:tcPr>
            <w:tcW w:type="dxa" w:w="6552"/>
            <w:vAlign w:val="top"/>
            <w:tcMar>
              <w:top w:w="90" w:type="dxa"/>
              <w:start w:w="120" w:type="dxa"/>
              <w:bottom w:w="90" w:type="dxa"/>
              <w:end w:w="120" w:type="dxa"/>
            </w:tcMar>
          </w:tcPr>
          <w:p>
            <w:r>
              <w:rPr>
                <w:sz w:val="18"/>
              </w:rPr>
              <w:t>Inventory changes completed by the user shall update the authoritative JSON inventory in the associated Google Drive folder.</w:t>
            </w:r>
          </w:p>
        </w:tc>
      </w:tr>
      <w:tr>
        <w:tc>
          <w:tcPr>
            <w:tcW w:type="dxa" w:w="1440"/>
            <w:vAlign w:val="top"/>
            <w:tcMar>
              <w:top w:w="90" w:type="dxa"/>
              <w:start w:w="120" w:type="dxa"/>
              <w:bottom w:w="90" w:type="dxa"/>
              <w:end w:w="120" w:type="dxa"/>
            </w:tcMar>
          </w:tcPr>
          <w:p>
            <w:r>
              <w:rPr>
                <w:b/>
                <w:sz w:val="18"/>
              </w:rPr>
              <w:t>FR-INV-008</w:t>
            </w:r>
          </w:p>
        </w:tc>
        <w:tc>
          <w:tcPr>
            <w:tcW w:type="dxa" w:w="2304"/>
            <w:vAlign w:val="top"/>
            <w:tcMar>
              <w:top w:w="90" w:type="dxa"/>
              <w:start w:w="120" w:type="dxa"/>
              <w:bottom w:w="90" w:type="dxa"/>
              <w:end w:w="120" w:type="dxa"/>
            </w:tcMar>
          </w:tcPr>
          <w:p>
            <w:r>
              <w:rPr>
                <w:sz w:val="18"/>
              </w:rPr>
              <w:t>Refresh state</w:t>
            </w:r>
          </w:p>
        </w:tc>
        <w:tc>
          <w:tcPr>
            <w:tcW w:type="dxa" w:w="6552"/>
            <w:vAlign w:val="top"/>
            <w:tcMar>
              <w:top w:w="90" w:type="dxa"/>
              <w:start w:w="120" w:type="dxa"/>
              <w:bottom w:w="90" w:type="dxa"/>
              <w:end w:w="120" w:type="dxa"/>
            </w:tcMar>
          </w:tcPr>
          <w:p>
            <w:r>
              <w:rPr>
                <w:sz w:val="18"/>
              </w:rPr>
              <w:t>The user shall be able to refresh/reload a box so the display reflects the current authoritative Drive record.</w:t>
            </w:r>
          </w:p>
        </w:tc>
      </w:tr>
      <w:tr>
        <w:tc>
          <w:tcPr>
            <w:tcW w:type="dxa" w:w="1440"/>
            <w:vAlign w:val="top"/>
            <w:tcMar>
              <w:top w:w="90" w:type="dxa"/>
              <w:start w:w="120" w:type="dxa"/>
              <w:bottom w:w="90" w:type="dxa"/>
              <w:end w:w="120" w:type="dxa"/>
            </w:tcMar>
          </w:tcPr>
          <w:p>
            <w:r>
              <w:rPr>
                <w:b/>
                <w:sz w:val="18"/>
              </w:rPr>
              <w:t>FR-INV-009</w:t>
            </w:r>
          </w:p>
        </w:tc>
        <w:tc>
          <w:tcPr>
            <w:tcW w:type="dxa" w:w="2304"/>
            <w:vAlign w:val="top"/>
            <w:tcMar>
              <w:top w:w="90" w:type="dxa"/>
              <w:start w:w="120" w:type="dxa"/>
              <w:bottom w:w="90" w:type="dxa"/>
              <w:end w:w="120" w:type="dxa"/>
            </w:tcMar>
          </w:tcPr>
          <w:p>
            <w:r>
              <w:rPr>
                <w:sz w:val="18"/>
              </w:rPr>
              <w:t>Searchable wording</w:t>
            </w:r>
          </w:p>
        </w:tc>
        <w:tc>
          <w:tcPr>
            <w:tcW w:type="dxa" w:w="6552"/>
            <w:vAlign w:val="top"/>
            <w:tcMar>
              <w:top w:w="90" w:type="dxa"/>
              <w:start w:w="120" w:type="dxa"/>
              <w:bottom w:w="90" w:type="dxa"/>
              <w:end w:w="120" w:type="dxa"/>
            </w:tcMar>
          </w:tcPr>
          <w:p>
            <w:r>
              <w:rPr>
                <w:sz w:val="18"/>
              </w:rPr>
              <w:t>Item descriptions maintained by the application shall be represented in a form suitable for application search and for Google Drive text indexing where supported.</w:t>
            </w:r>
          </w:p>
        </w:tc>
      </w:tr>
      <w:tr>
        <w:tc>
          <w:tcPr>
            <w:tcW w:type="dxa" w:w="1440"/>
            <w:vAlign w:val="top"/>
            <w:tcMar>
              <w:top w:w="90" w:type="dxa"/>
              <w:start w:w="120" w:type="dxa"/>
              <w:bottom w:w="90" w:type="dxa"/>
              <w:end w:w="120" w:type="dxa"/>
            </w:tcMar>
          </w:tcPr>
          <w:p>
            <w:r>
              <w:rPr>
                <w:b/>
                <w:sz w:val="18"/>
              </w:rPr>
              <w:t>FR-INV-010</w:t>
            </w:r>
          </w:p>
        </w:tc>
        <w:tc>
          <w:tcPr>
            <w:tcW w:type="dxa" w:w="2304"/>
            <w:vAlign w:val="top"/>
            <w:tcMar>
              <w:top w:w="90" w:type="dxa"/>
              <w:start w:w="120" w:type="dxa"/>
              <w:bottom w:w="90" w:type="dxa"/>
              <w:end w:w="120" w:type="dxa"/>
            </w:tcMar>
          </w:tcPr>
          <w:p>
            <w:r>
              <w:rPr>
                <w:sz w:val="18"/>
              </w:rPr>
              <w:t>Item detail view</w:t>
            </w:r>
          </w:p>
        </w:tc>
        <w:tc>
          <w:tcPr>
            <w:tcW w:type="dxa" w:w="6552"/>
            <w:vAlign w:val="top"/>
            <w:tcMar>
              <w:top w:w="90" w:type="dxa"/>
              <w:start w:w="120" w:type="dxa"/>
              <w:bottom w:w="90" w:type="dxa"/>
              <w:end w:w="120" w:type="dxa"/>
            </w:tcMar>
          </w:tcPr>
          <w:p>
            <w:r>
              <w:rPr>
                <w:sz w:val="18"/>
              </w:rPr>
              <w:t>The user shall be able to open an item to view its details and associated photographs.</w:t>
            </w:r>
          </w:p>
        </w:tc>
      </w:tr>
    </w:tbl>
    <w:p>
      <w:pPr>
        <w:spacing w:after="120" w:line="259" w:lineRule="auto"/>
      </w:pPr>
    </w:p>
    <w:p>
      <w:pPr>
        <w:pStyle w:val="Heading1"/>
        <w:keepNext/>
        <w:spacing w:before="200" w:after="80"/>
      </w:pPr>
      <w:r>
        <w:t>9. Item Photograph Management</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FR-PHO-001</w:t>
            </w:r>
          </w:p>
        </w:tc>
        <w:tc>
          <w:tcPr>
            <w:tcW w:type="dxa" w:w="2304"/>
            <w:vAlign w:val="top"/>
            <w:tcMar>
              <w:top w:w="90" w:type="dxa"/>
              <w:start w:w="120" w:type="dxa"/>
              <w:bottom w:w="90" w:type="dxa"/>
              <w:end w:w="120" w:type="dxa"/>
            </w:tcMar>
          </w:tcPr>
          <w:p>
            <w:r>
              <w:rPr>
                <w:sz w:val="18"/>
              </w:rPr>
              <w:t>Item-linked photos</w:t>
            </w:r>
          </w:p>
        </w:tc>
        <w:tc>
          <w:tcPr>
            <w:tcW w:type="dxa" w:w="6552"/>
            <w:vAlign w:val="top"/>
            <w:tcMar>
              <w:top w:w="90" w:type="dxa"/>
              <w:start w:w="120" w:type="dxa"/>
              <w:bottom w:w="90" w:type="dxa"/>
              <w:end w:w="120" w:type="dxa"/>
            </w:tcMar>
          </w:tcPr>
          <w:p>
            <w:r>
              <w:rPr>
                <w:sz w:val="18"/>
              </w:rPr>
              <w:t>Photographs shall be associated with a specific inventory item rather than treated only as general photographs of the box.</w:t>
            </w:r>
          </w:p>
        </w:tc>
      </w:tr>
      <w:tr>
        <w:tc>
          <w:tcPr>
            <w:tcW w:type="dxa" w:w="1440"/>
            <w:vAlign w:val="top"/>
            <w:tcMar>
              <w:top w:w="90" w:type="dxa"/>
              <w:start w:w="120" w:type="dxa"/>
              <w:bottom w:w="90" w:type="dxa"/>
              <w:end w:w="120" w:type="dxa"/>
            </w:tcMar>
          </w:tcPr>
          <w:p>
            <w:r>
              <w:rPr>
                <w:b/>
                <w:sz w:val="18"/>
              </w:rPr>
              <w:t>FR-PHO-002</w:t>
            </w:r>
          </w:p>
        </w:tc>
        <w:tc>
          <w:tcPr>
            <w:tcW w:type="dxa" w:w="2304"/>
            <w:vAlign w:val="top"/>
            <w:tcMar>
              <w:top w:w="90" w:type="dxa"/>
              <w:start w:w="120" w:type="dxa"/>
              <w:bottom w:w="90" w:type="dxa"/>
              <w:end w:w="120" w:type="dxa"/>
            </w:tcMar>
          </w:tcPr>
          <w:p>
            <w:r>
              <w:rPr>
                <w:sz w:val="18"/>
              </w:rPr>
              <w:t>Add photo</w:t>
            </w:r>
          </w:p>
        </w:tc>
        <w:tc>
          <w:tcPr>
            <w:tcW w:type="dxa" w:w="6552"/>
            <w:vAlign w:val="top"/>
            <w:tcMar>
              <w:top w:w="90" w:type="dxa"/>
              <w:start w:w="120" w:type="dxa"/>
              <w:bottom w:w="90" w:type="dxa"/>
              <w:end w:w="120" w:type="dxa"/>
            </w:tcMar>
          </w:tcPr>
          <w:p>
            <w:r>
              <w:rPr>
                <w:sz w:val="18"/>
              </w:rPr>
              <w:t>The web or Android user shall be able to add one or more photographs to an inventory item, subject to capabilities of the user device.</w:t>
            </w:r>
          </w:p>
        </w:tc>
      </w:tr>
      <w:tr>
        <w:tc>
          <w:tcPr>
            <w:tcW w:type="dxa" w:w="1440"/>
            <w:vAlign w:val="top"/>
            <w:tcMar>
              <w:top w:w="90" w:type="dxa"/>
              <w:start w:w="120" w:type="dxa"/>
              <w:bottom w:w="90" w:type="dxa"/>
              <w:end w:w="120" w:type="dxa"/>
            </w:tcMar>
          </w:tcPr>
          <w:p>
            <w:r>
              <w:rPr>
                <w:b/>
                <w:sz w:val="18"/>
              </w:rPr>
              <w:t>FR-PHO-003</w:t>
            </w:r>
          </w:p>
        </w:tc>
        <w:tc>
          <w:tcPr>
            <w:tcW w:type="dxa" w:w="2304"/>
            <w:vAlign w:val="top"/>
            <w:tcMar>
              <w:top w:w="90" w:type="dxa"/>
              <w:start w:w="120" w:type="dxa"/>
              <w:bottom w:w="90" w:type="dxa"/>
              <w:end w:w="120" w:type="dxa"/>
            </w:tcMar>
          </w:tcPr>
          <w:p>
            <w:r>
              <w:rPr>
                <w:sz w:val="18"/>
              </w:rPr>
              <w:t>View photos</w:t>
            </w:r>
          </w:p>
        </w:tc>
        <w:tc>
          <w:tcPr>
            <w:tcW w:type="dxa" w:w="6552"/>
            <w:vAlign w:val="top"/>
            <w:tcMar>
              <w:top w:w="90" w:type="dxa"/>
              <w:start w:w="120" w:type="dxa"/>
              <w:bottom w:w="90" w:type="dxa"/>
              <w:end w:w="120" w:type="dxa"/>
            </w:tcMar>
          </w:tcPr>
          <w:p>
            <w:r>
              <w:rPr>
                <w:sz w:val="18"/>
              </w:rPr>
              <w:t>The user shall be able to view the photographs associated with an item.</w:t>
            </w:r>
          </w:p>
        </w:tc>
      </w:tr>
      <w:tr>
        <w:tc>
          <w:tcPr>
            <w:tcW w:type="dxa" w:w="1440"/>
            <w:vAlign w:val="top"/>
            <w:tcMar>
              <w:top w:w="90" w:type="dxa"/>
              <w:start w:w="120" w:type="dxa"/>
              <w:bottom w:w="90" w:type="dxa"/>
              <w:end w:w="120" w:type="dxa"/>
            </w:tcMar>
          </w:tcPr>
          <w:p>
            <w:r>
              <w:rPr>
                <w:b/>
                <w:sz w:val="18"/>
              </w:rPr>
              <w:t>FR-PHO-004</w:t>
            </w:r>
          </w:p>
        </w:tc>
        <w:tc>
          <w:tcPr>
            <w:tcW w:type="dxa" w:w="2304"/>
            <w:vAlign w:val="top"/>
            <w:tcMar>
              <w:top w:w="90" w:type="dxa"/>
              <w:start w:w="120" w:type="dxa"/>
              <w:bottom w:w="90" w:type="dxa"/>
              <w:end w:w="120" w:type="dxa"/>
            </w:tcMar>
          </w:tcPr>
          <w:p>
            <w:r>
              <w:rPr>
                <w:sz w:val="18"/>
              </w:rPr>
              <w:t>Delete photo</w:t>
            </w:r>
          </w:p>
        </w:tc>
        <w:tc>
          <w:tcPr>
            <w:tcW w:type="dxa" w:w="6552"/>
            <w:vAlign w:val="top"/>
            <w:tcMar>
              <w:top w:w="90" w:type="dxa"/>
              <w:start w:w="120" w:type="dxa"/>
              <w:bottom w:w="90" w:type="dxa"/>
              <w:end w:w="120" w:type="dxa"/>
            </w:tcMar>
          </w:tcPr>
          <w:p>
            <w:r>
              <w:rPr>
                <w:sz w:val="18"/>
              </w:rPr>
              <w:t>The user shall be able to remove an item photograph. Removing it through the application shall remove the corresponding image from the authoritative box record in Drive.</w:t>
            </w:r>
          </w:p>
        </w:tc>
      </w:tr>
      <w:tr>
        <w:tc>
          <w:tcPr>
            <w:tcW w:type="dxa" w:w="1440"/>
            <w:vAlign w:val="top"/>
            <w:tcMar>
              <w:top w:w="90" w:type="dxa"/>
              <w:start w:w="120" w:type="dxa"/>
              <w:bottom w:w="90" w:type="dxa"/>
              <w:end w:w="120" w:type="dxa"/>
            </w:tcMar>
          </w:tcPr>
          <w:p>
            <w:r>
              <w:rPr>
                <w:b/>
                <w:sz w:val="18"/>
              </w:rPr>
              <w:t>FR-PHO-005</w:t>
            </w:r>
          </w:p>
        </w:tc>
        <w:tc>
          <w:tcPr>
            <w:tcW w:type="dxa" w:w="2304"/>
            <w:vAlign w:val="top"/>
            <w:tcMar>
              <w:top w:w="90" w:type="dxa"/>
              <w:start w:w="120" w:type="dxa"/>
              <w:bottom w:w="90" w:type="dxa"/>
              <w:end w:w="120" w:type="dxa"/>
            </w:tcMar>
          </w:tcPr>
          <w:p>
            <w:r>
              <w:rPr>
                <w:sz w:val="18"/>
              </w:rPr>
              <w:t>Replace/update photo</w:t>
            </w:r>
          </w:p>
        </w:tc>
        <w:tc>
          <w:tcPr>
            <w:tcW w:type="dxa" w:w="6552"/>
            <w:vAlign w:val="top"/>
            <w:tcMar>
              <w:top w:w="90" w:type="dxa"/>
              <w:start w:w="120" w:type="dxa"/>
              <w:bottom w:w="90" w:type="dxa"/>
              <w:end w:w="120" w:type="dxa"/>
            </w:tcMar>
          </w:tcPr>
          <w:p>
            <w:r>
              <w:rPr>
                <w:sz w:val="18"/>
              </w:rPr>
              <w:t>The user shall be able to replace an unsuitable photograph or add a newer photograph without changing the item identity.</w:t>
            </w:r>
          </w:p>
        </w:tc>
      </w:tr>
      <w:tr>
        <w:tc>
          <w:tcPr>
            <w:tcW w:type="dxa" w:w="1440"/>
            <w:vAlign w:val="top"/>
            <w:tcMar>
              <w:top w:w="90" w:type="dxa"/>
              <w:start w:w="120" w:type="dxa"/>
              <w:bottom w:w="90" w:type="dxa"/>
              <w:end w:w="120" w:type="dxa"/>
            </w:tcMar>
          </w:tcPr>
          <w:p>
            <w:r>
              <w:rPr>
                <w:b/>
                <w:sz w:val="18"/>
              </w:rPr>
              <w:t>FR-PHO-006</w:t>
            </w:r>
          </w:p>
        </w:tc>
        <w:tc>
          <w:tcPr>
            <w:tcW w:type="dxa" w:w="2304"/>
            <w:vAlign w:val="top"/>
            <w:tcMar>
              <w:top w:w="90" w:type="dxa"/>
              <w:start w:w="120" w:type="dxa"/>
              <w:bottom w:w="90" w:type="dxa"/>
              <w:end w:w="120" w:type="dxa"/>
            </w:tcMar>
          </w:tcPr>
          <w:p>
            <w:r>
              <w:rPr>
                <w:sz w:val="18"/>
              </w:rPr>
              <w:t>Drive association</w:t>
            </w:r>
          </w:p>
        </w:tc>
        <w:tc>
          <w:tcPr>
            <w:tcW w:type="dxa" w:w="6552"/>
            <w:vAlign w:val="top"/>
            <w:tcMar>
              <w:top w:w="90" w:type="dxa"/>
              <w:start w:w="120" w:type="dxa"/>
              <w:bottom w:w="90" w:type="dxa"/>
              <w:end w:w="120" w:type="dxa"/>
            </w:tcMar>
          </w:tcPr>
          <w:p>
            <w:r>
              <w:rPr>
                <w:sz w:val="18"/>
              </w:rPr>
              <w:t>Image naming and/or associated inventory references shall allow the application to determine which item each image belongs to.</w:t>
            </w:r>
          </w:p>
        </w:tc>
      </w:tr>
      <w:tr>
        <w:tc>
          <w:tcPr>
            <w:tcW w:type="dxa" w:w="1440"/>
            <w:vAlign w:val="top"/>
            <w:tcMar>
              <w:top w:w="90" w:type="dxa"/>
              <w:start w:w="120" w:type="dxa"/>
              <w:bottom w:w="90" w:type="dxa"/>
              <w:end w:w="120" w:type="dxa"/>
            </w:tcMar>
          </w:tcPr>
          <w:p>
            <w:r>
              <w:rPr>
                <w:b/>
                <w:sz w:val="18"/>
              </w:rPr>
              <w:t>FR-PHO-007</w:t>
            </w:r>
          </w:p>
        </w:tc>
        <w:tc>
          <w:tcPr>
            <w:tcW w:type="dxa" w:w="2304"/>
            <w:vAlign w:val="top"/>
            <w:tcMar>
              <w:top w:w="90" w:type="dxa"/>
              <w:start w:w="120" w:type="dxa"/>
              <w:bottom w:w="90" w:type="dxa"/>
              <w:end w:w="120" w:type="dxa"/>
            </w:tcMar>
          </w:tcPr>
          <w:p>
            <w:r>
              <w:rPr>
                <w:sz w:val="18"/>
              </w:rPr>
              <w:t>Drive discoverability</w:t>
            </w:r>
          </w:p>
        </w:tc>
        <w:tc>
          <w:tcPr>
            <w:tcW w:type="dxa" w:w="6552"/>
            <w:vAlign w:val="top"/>
            <w:tcMar>
              <w:top w:w="90" w:type="dxa"/>
              <w:start w:w="120" w:type="dxa"/>
              <w:bottom w:w="90" w:type="dxa"/>
              <w:end w:w="120" w:type="dxa"/>
            </w:tcMar>
          </w:tcPr>
          <w:p>
            <w:r>
              <w:rPr>
                <w:sz w:val="18"/>
              </w:rPr>
              <w:t>Image files shall be identified meaningfully enough to assist a user searching the Drive library by item or box context, while recognising that the behaviour of Google image/content search is controlled by Google.</w:t>
            </w:r>
          </w:p>
        </w:tc>
      </w:tr>
      <w:tr>
        <w:tc>
          <w:tcPr>
            <w:tcW w:type="dxa" w:w="1440"/>
            <w:vAlign w:val="top"/>
            <w:tcMar>
              <w:top w:w="90" w:type="dxa"/>
              <w:start w:w="120" w:type="dxa"/>
              <w:bottom w:w="90" w:type="dxa"/>
              <w:end w:w="120" w:type="dxa"/>
            </w:tcMar>
          </w:tcPr>
          <w:p>
            <w:r>
              <w:rPr>
                <w:b/>
                <w:sz w:val="18"/>
              </w:rPr>
              <w:t>FR-PHO-008</w:t>
            </w:r>
          </w:p>
        </w:tc>
        <w:tc>
          <w:tcPr>
            <w:tcW w:type="dxa" w:w="2304"/>
            <w:vAlign w:val="top"/>
            <w:tcMar>
              <w:top w:w="90" w:type="dxa"/>
              <w:start w:w="120" w:type="dxa"/>
              <w:bottom w:w="90" w:type="dxa"/>
              <w:end w:w="120" w:type="dxa"/>
            </w:tcMar>
          </w:tcPr>
          <w:p>
            <w:r>
              <w:rPr>
                <w:sz w:val="18"/>
              </w:rPr>
              <w:t>Photo consistency</w:t>
            </w:r>
          </w:p>
        </w:tc>
        <w:tc>
          <w:tcPr>
            <w:tcW w:type="dxa" w:w="6552"/>
            <w:vAlign w:val="top"/>
            <w:tcMar>
              <w:top w:w="90" w:type="dxa"/>
              <w:start w:w="120" w:type="dxa"/>
              <w:bottom w:w="90" w:type="dxa"/>
              <w:end w:w="120" w:type="dxa"/>
            </w:tcMar>
          </w:tcPr>
          <w:p>
            <w:r>
              <w:rPr>
                <w:sz w:val="18"/>
              </w:rPr>
              <w:t>Deleting an inventory item shall require the user to be informed that its associated photographs will also be removed or otherwise deliberately handled as part of that action.</w:t>
            </w:r>
          </w:p>
        </w:tc>
      </w:tr>
    </w:tbl>
    <w:p>
      <w:pPr>
        <w:spacing w:after="120" w:line="259" w:lineRule="auto"/>
      </w:pPr>
    </w:p>
    <w:p>
      <w:pPr>
        <w:pStyle w:val="Heading1"/>
        <w:keepNext/>
        <w:spacing w:before="200" w:after="80"/>
      </w:pPr>
      <w:r>
        <w:t>10. QR Code Identification</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FR-QR-001</w:t>
            </w:r>
          </w:p>
        </w:tc>
        <w:tc>
          <w:tcPr>
            <w:tcW w:type="dxa" w:w="2304"/>
            <w:vAlign w:val="top"/>
            <w:tcMar>
              <w:top w:w="90" w:type="dxa"/>
              <w:start w:w="120" w:type="dxa"/>
              <w:bottom w:w="90" w:type="dxa"/>
              <w:end w:w="120" w:type="dxa"/>
            </w:tcMar>
          </w:tcPr>
          <w:p>
            <w:r>
              <w:rPr>
                <w:sz w:val="18"/>
              </w:rPr>
              <w:t>QR per box</w:t>
            </w:r>
          </w:p>
        </w:tc>
        <w:tc>
          <w:tcPr>
            <w:tcW w:type="dxa" w:w="6552"/>
            <w:vAlign w:val="top"/>
            <w:tcMar>
              <w:top w:w="90" w:type="dxa"/>
              <w:start w:w="120" w:type="dxa"/>
              <w:bottom w:w="90" w:type="dxa"/>
              <w:end w:w="120" w:type="dxa"/>
            </w:tcMar>
          </w:tcPr>
          <w:p>
            <w:r>
              <w:rPr>
                <w:sz w:val="18"/>
              </w:rPr>
              <w:t>The application shall support a QR code for each box.</w:t>
            </w:r>
          </w:p>
        </w:tc>
      </w:tr>
      <w:tr>
        <w:tc>
          <w:tcPr>
            <w:tcW w:type="dxa" w:w="1440"/>
            <w:vAlign w:val="top"/>
            <w:tcMar>
              <w:top w:w="90" w:type="dxa"/>
              <w:start w:w="120" w:type="dxa"/>
              <w:bottom w:w="90" w:type="dxa"/>
              <w:end w:w="120" w:type="dxa"/>
            </w:tcMar>
          </w:tcPr>
          <w:p>
            <w:r>
              <w:rPr>
                <w:b/>
                <w:sz w:val="18"/>
              </w:rPr>
              <w:t>FR-QR-002</w:t>
            </w:r>
          </w:p>
        </w:tc>
        <w:tc>
          <w:tcPr>
            <w:tcW w:type="dxa" w:w="2304"/>
            <w:vAlign w:val="top"/>
            <w:tcMar>
              <w:top w:w="90" w:type="dxa"/>
              <w:start w:w="120" w:type="dxa"/>
              <w:bottom w:w="90" w:type="dxa"/>
              <w:end w:w="120" w:type="dxa"/>
            </w:tcMar>
          </w:tcPr>
          <w:p>
            <w:r>
              <w:rPr>
                <w:sz w:val="18"/>
              </w:rPr>
              <w:t>URL payload</w:t>
            </w:r>
          </w:p>
        </w:tc>
        <w:tc>
          <w:tcPr>
            <w:tcW w:type="dxa" w:w="6552"/>
            <w:vAlign w:val="top"/>
            <w:tcMar>
              <w:top w:w="90" w:type="dxa"/>
              <w:start w:w="120" w:type="dxa"/>
              <w:bottom w:w="90" w:type="dxa"/>
              <w:end w:w="120" w:type="dxa"/>
            </w:tcMar>
          </w:tcPr>
          <w:p>
            <w:r>
              <w:rPr>
                <w:sz w:val="18"/>
              </w:rPr>
              <w:t>The QR code shall contain a URL that resolves to the Box Storage application and identifies the permanent box number or equivalent box route.</w:t>
            </w:r>
          </w:p>
        </w:tc>
      </w:tr>
      <w:tr>
        <w:tc>
          <w:tcPr>
            <w:tcW w:type="dxa" w:w="1440"/>
            <w:vAlign w:val="top"/>
            <w:tcMar>
              <w:top w:w="90" w:type="dxa"/>
              <w:start w:w="120" w:type="dxa"/>
              <w:bottom w:w="90" w:type="dxa"/>
              <w:end w:w="120" w:type="dxa"/>
            </w:tcMar>
          </w:tcPr>
          <w:p>
            <w:r>
              <w:rPr>
                <w:b/>
                <w:sz w:val="18"/>
              </w:rPr>
              <w:t>FR-QR-003</w:t>
            </w:r>
          </w:p>
        </w:tc>
        <w:tc>
          <w:tcPr>
            <w:tcW w:type="dxa" w:w="2304"/>
            <w:vAlign w:val="top"/>
            <w:tcMar>
              <w:top w:w="90" w:type="dxa"/>
              <w:start w:w="120" w:type="dxa"/>
              <w:bottom w:w="90" w:type="dxa"/>
              <w:end w:w="120" w:type="dxa"/>
            </w:tcMar>
          </w:tcPr>
          <w:p>
            <w:r>
              <w:rPr>
                <w:sz w:val="18"/>
              </w:rPr>
              <w:t>Web camera scan</w:t>
            </w:r>
          </w:p>
        </w:tc>
        <w:tc>
          <w:tcPr>
            <w:tcW w:type="dxa" w:w="6552"/>
            <w:vAlign w:val="top"/>
            <w:tcMar>
              <w:top w:w="90" w:type="dxa"/>
              <w:start w:w="120" w:type="dxa"/>
              <w:bottom w:w="90" w:type="dxa"/>
              <w:end w:w="120" w:type="dxa"/>
            </w:tcMar>
          </w:tcPr>
          <w:p>
            <w:r>
              <w:rPr>
                <w:sz w:val="18"/>
              </w:rPr>
              <w:t>The web application shall allow a supported device camera to scan a box QR code and open the associated box record.</w:t>
            </w:r>
          </w:p>
        </w:tc>
      </w:tr>
      <w:tr>
        <w:tc>
          <w:tcPr>
            <w:tcW w:type="dxa" w:w="1440"/>
            <w:vAlign w:val="top"/>
            <w:tcMar>
              <w:top w:w="90" w:type="dxa"/>
              <w:start w:w="120" w:type="dxa"/>
              <w:bottom w:w="90" w:type="dxa"/>
              <w:end w:w="120" w:type="dxa"/>
            </w:tcMar>
          </w:tcPr>
          <w:p>
            <w:r>
              <w:rPr>
                <w:b/>
                <w:sz w:val="18"/>
              </w:rPr>
              <w:t>FR-QR-004</w:t>
            </w:r>
          </w:p>
        </w:tc>
        <w:tc>
          <w:tcPr>
            <w:tcW w:type="dxa" w:w="2304"/>
            <w:vAlign w:val="top"/>
            <w:tcMar>
              <w:top w:w="90" w:type="dxa"/>
              <w:start w:w="120" w:type="dxa"/>
              <w:bottom w:w="90" w:type="dxa"/>
              <w:end w:w="120" w:type="dxa"/>
            </w:tcMar>
          </w:tcPr>
          <w:p>
            <w:r>
              <w:rPr>
                <w:sz w:val="18"/>
              </w:rPr>
              <w:t>Android camera scan</w:t>
            </w:r>
          </w:p>
        </w:tc>
        <w:tc>
          <w:tcPr>
            <w:tcW w:type="dxa" w:w="6552"/>
            <w:vAlign w:val="top"/>
            <w:tcMar>
              <w:top w:w="90" w:type="dxa"/>
              <w:start w:w="120" w:type="dxa"/>
              <w:bottom w:w="90" w:type="dxa"/>
              <w:end w:w="120" w:type="dxa"/>
            </w:tcMar>
          </w:tcPr>
          <w:p>
            <w:r>
              <w:rPr>
                <w:sz w:val="18"/>
              </w:rPr>
              <w:t>The Android application shall allow its device camera to scan a box QR code and open the associated box record.</w:t>
            </w:r>
          </w:p>
        </w:tc>
      </w:tr>
      <w:tr>
        <w:tc>
          <w:tcPr>
            <w:tcW w:type="dxa" w:w="1440"/>
            <w:vAlign w:val="top"/>
            <w:tcMar>
              <w:top w:w="90" w:type="dxa"/>
              <w:start w:w="120" w:type="dxa"/>
              <w:bottom w:w="90" w:type="dxa"/>
              <w:end w:w="120" w:type="dxa"/>
            </w:tcMar>
          </w:tcPr>
          <w:p>
            <w:r>
              <w:rPr>
                <w:b/>
                <w:sz w:val="18"/>
              </w:rPr>
              <w:t>FR-QR-005</w:t>
            </w:r>
          </w:p>
        </w:tc>
        <w:tc>
          <w:tcPr>
            <w:tcW w:type="dxa" w:w="2304"/>
            <w:vAlign w:val="top"/>
            <w:tcMar>
              <w:top w:w="90" w:type="dxa"/>
              <w:start w:w="120" w:type="dxa"/>
              <w:bottom w:w="90" w:type="dxa"/>
              <w:end w:w="120" w:type="dxa"/>
            </w:tcMar>
          </w:tcPr>
          <w:p>
            <w:r>
              <w:rPr>
                <w:sz w:val="18"/>
              </w:rPr>
              <w:t>Authentication before access</w:t>
            </w:r>
          </w:p>
        </w:tc>
        <w:tc>
          <w:tcPr>
            <w:tcW w:type="dxa" w:w="6552"/>
            <w:vAlign w:val="top"/>
            <w:tcMar>
              <w:top w:w="90" w:type="dxa"/>
              <w:start w:w="120" w:type="dxa"/>
              <w:bottom w:w="90" w:type="dxa"/>
              <w:end w:w="120" w:type="dxa"/>
            </w:tcMar>
          </w:tcPr>
          <w:p>
            <w:r>
              <w:rPr>
                <w:sz w:val="18"/>
              </w:rPr>
              <w:t>If a QR URL is opened without an active authorised Google context, the user shall be required to authenticate before the requested box contents are shown.</w:t>
            </w:r>
          </w:p>
        </w:tc>
      </w:tr>
      <w:tr>
        <w:tc>
          <w:tcPr>
            <w:tcW w:type="dxa" w:w="1440"/>
            <w:vAlign w:val="top"/>
            <w:tcMar>
              <w:top w:w="90" w:type="dxa"/>
              <w:start w:w="120" w:type="dxa"/>
              <w:bottom w:w="90" w:type="dxa"/>
              <w:end w:w="120" w:type="dxa"/>
            </w:tcMar>
          </w:tcPr>
          <w:p>
            <w:r>
              <w:rPr>
                <w:b/>
                <w:sz w:val="18"/>
              </w:rPr>
              <w:t>FR-QR-006</w:t>
            </w:r>
          </w:p>
        </w:tc>
        <w:tc>
          <w:tcPr>
            <w:tcW w:type="dxa" w:w="2304"/>
            <w:vAlign w:val="top"/>
            <w:tcMar>
              <w:top w:w="90" w:type="dxa"/>
              <w:start w:w="120" w:type="dxa"/>
              <w:bottom w:w="90" w:type="dxa"/>
              <w:end w:w="120" w:type="dxa"/>
            </w:tcMar>
          </w:tcPr>
          <w:p>
            <w:r>
              <w:rPr>
                <w:sz w:val="18"/>
              </w:rPr>
              <w:t>Replaceable label</w:t>
            </w:r>
          </w:p>
        </w:tc>
        <w:tc>
          <w:tcPr>
            <w:tcW w:type="dxa" w:w="6552"/>
            <w:vAlign w:val="top"/>
            <w:tcMar>
              <w:top w:w="90" w:type="dxa"/>
              <w:start w:w="120" w:type="dxa"/>
              <w:bottom w:w="90" w:type="dxa"/>
              <w:end w:w="120" w:type="dxa"/>
            </w:tcMar>
          </w:tcPr>
          <w:p>
            <w:r>
              <w:rPr>
                <w:sz w:val="18"/>
              </w:rPr>
              <w:t>A QR label may be regenerated or replaced without changing the permanent box number or Drive folder identity.</w:t>
            </w:r>
          </w:p>
        </w:tc>
      </w:tr>
      <w:tr>
        <w:tc>
          <w:tcPr>
            <w:tcW w:type="dxa" w:w="1440"/>
            <w:vAlign w:val="top"/>
            <w:tcMar>
              <w:top w:w="90" w:type="dxa"/>
              <w:start w:w="120" w:type="dxa"/>
              <w:bottom w:w="90" w:type="dxa"/>
              <w:end w:w="120" w:type="dxa"/>
            </w:tcMar>
          </w:tcPr>
          <w:p>
            <w:r>
              <w:rPr>
                <w:b/>
                <w:sz w:val="18"/>
              </w:rPr>
              <w:t>FR-QR-007</w:t>
            </w:r>
          </w:p>
        </w:tc>
        <w:tc>
          <w:tcPr>
            <w:tcW w:type="dxa" w:w="2304"/>
            <w:vAlign w:val="top"/>
            <w:tcMar>
              <w:top w:w="90" w:type="dxa"/>
              <w:start w:w="120" w:type="dxa"/>
              <w:bottom w:w="90" w:type="dxa"/>
              <w:end w:w="120" w:type="dxa"/>
            </w:tcMar>
          </w:tcPr>
          <w:p>
            <w:r>
              <w:rPr>
                <w:sz w:val="18"/>
              </w:rPr>
              <w:t>Invalid QR handling</w:t>
            </w:r>
          </w:p>
        </w:tc>
        <w:tc>
          <w:tcPr>
            <w:tcW w:type="dxa" w:w="6552"/>
            <w:vAlign w:val="top"/>
            <w:tcMar>
              <w:top w:w="90" w:type="dxa"/>
              <w:start w:w="120" w:type="dxa"/>
              <w:bottom w:w="90" w:type="dxa"/>
              <w:end w:w="120" w:type="dxa"/>
            </w:tcMar>
          </w:tcPr>
          <w:p>
            <w:r>
              <w:rPr>
                <w:sz w:val="18"/>
              </w:rPr>
              <w:t>If a scanned URL does not identify a valid or accessible box, the application shall report that the box cannot be found or accessed rather than opening an unrelated box.</w:t>
            </w:r>
          </w:p>
        </w:tc>
      </w:tr>
    </w:tbl>
    <w:p>
      <w:pPr>
        <w:spacing w:after="120" w:line="259" w:lineRule="auto"/>
      </w:pPr>
    </w:p>
    <w:p>
      <w:pPr>
        <w:pStyle w:val="Heading1"/>
        <w:keepNext/>
        <w:spacing w:before="200" w:after="80"/>
      </w:pPr>
      <w:r>
        <w:t>11. NFC Tag Identification</w:t>
      </w:r>
    </w:p>
    <w:p>
      <w:pPr>
        <w:spacing w:after="120" w:line="259" w:lineRule="auto"/>
      </w:pPr>
      <w:r>
        <w:t>NFC is used as a fast physical lookup mechanism. The NFC tag’s unique identifier is the reference presented to the application. The system does not depend on storing the box number, URL or inventory data as user-written content on the NFC tag.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FR-NFC-001</w:t>
            </w:r>
          </w:p>
        </w:tc>
        <w:tc>
          <w:tcPr>
            <w:tcW w:type="dxa" w:w="2304"/>
            <w:vAlign w:val="top"/>
            <w:tcMar>
              <w:top w:w="90" w:type="dxa"/>
              <w:start w:w="120" w:type="dxa"/>
              <w:bottom w:w="90" w:type="dxa"/>
              <w:end w:w="120" w:type="dxa"/>
            </w:tcMar>
          </w:tcPr>
          <w:p>
            <w:r>
              <w:rPr>
                <w:sz w:val="18"/>
              </w:rPr>
              <w:t>NFC support</w:t>
            </w:r>
          </w:p>
        </w:tc>
        <w:tc>
          <w:tcPr>
            <w:tcW w:type="dxa" w:w="6552"/>
            <w:vAlign w:val="top"/>
            <w:tcMar>
              <w:top w:w="90" w:type="dxa"/>
              <w:start w:w="120" w:type="dxa"/>
              <w:bottom w:w="90" w:type="dxa"/>
              <w:end w:w="120" w:type="dxa"/>
            </w:tcMar>
          </w:tcPr>
          <w:p>
            <w:r>
              <w:rPr>
                <w:sz w:val="18"/>
              </w:rPr>
              <w:t>The Android application shall support opening a box by tapping a registered NFC tag on a compatible Android device.</w:t>
            </w:r>
          </w:p>
        </w:tc>
      </w:tr>
      <w:tr>
        <w:tc>
          <w:tcPr>
            <w:tcW w:type="dxa" w:w="1440"/>
            <w:vAlign w:val="top"/>
            <w:tcMar>
              <w:top w:w="90" w:type="dxa"/>
              <w:start w:w="120" w:type="dxa"/>
              <w:bottom w:w="90" w:type="dxa"/>
              <w:end w:w="120" w:type="dxa"/>
            </w:tcMar>
          </w:tcPr>
          <w:p>
            <w:r>
              <w:rPr>
                <w:b/>
                <w:sz w:val="18"/>
              </w:rPr>
              <w:t>FR-NFC-002</w:t>
            </w:r>
          </w:p>
        </w:tc>
        <w:tc>
          <w:tcPr>
            <w:tcW w:type="dxa" w:w="2304"/>
            <w:vAlign w:val="top"/>
            <w:tcMar>
              <w:top w:w="90" w:type="dxa"/>
              <w:start w:w="120" w:type="dxa"/>
              <w:bottom w:w="90" w:type="dxa"/>
              <w:end w:w="120" w:type="dxa"/>
            </w:tcMar>
          </w:tcPr>
          <w:p>
            <w:r>
              <w:rPr>
                <w:sz w:val="18"/>
              </w:rPr>
              <w:t>Identifier mapping</w:t>
            </w:r>
          </w:p>
        </w:tc>
        <w:tc>
          <w:tcPr>
            <w:tcW w:type="dxa" w:w="6552"/>
            <w:vAlign w:val="top"/>
            <w:tcMar>
              <w:top w:w="90" w:type="dxa"/>
              <w:start w:w="120" w:type="dxa"/>
              <w:bottom w:w="90" w:type="dxa"/>
              <w:end w:w="120" w:type="dxa"/>
            </w:tcMar>
          </w:tcPr>
          <w:p>
            <w:r>
              <w:rPr>
                <w:sz w:val="18"/>
              </w:rPr>
              <w:t>The application shall map the NFC tag identifier to the permanent box identity.</w:t>
            </w:r>
          </w:p>
        </w:tc>
      </w:tr>
      <w:tr>
        <w:tc>
          <w:tcPr>
            <w:tcW w:type="dxa" w:w="1440"/>
            <w:vAlign w:val="top"/>
            <w:tcMar>
              <w:top w:w="90" w:type="dxa"/>
              <w:start w:w="120" w:type="dxa"/>
              <w:bottom w:w="90" w:type="dxa"/>
              <w:end w:w="120" w:type="dxa"/>
            </w:tcMar>
          </w:tcPr>
          <w:p>
            <w:r>
              <w:rPr>
                <w:b/>
                <w:sz w:val="18"/>
              </w:rPr>
              <w:t>FR-NFC-003</w:t>
            </w:r>
          </w:p>
        </w:tc>
        <w:tc>
          <w:tcPr>
            <w:tcW w:type="dxa" w:w="2304"/>
            <w:vAlign w:val="top"/>
            <w:tcMar>
              <w:top w:w="90" w:type="dxa"/>
              <w:start w:w="120" w:type="dxa"/>
              <w:bottom w:w="90" w:type="dxa"/>
              <w:end w:w="120" w:type="dxa"/>
            </w:tcMar>
          </w:tcPr>
          <w:p>
            <w:r>
              <w:rPr>
                <w:sz w:val="18"/>
              </w:rPr>
              <w:t>Register tag</w:t>
            </w:r>
          </w:p>
        </w:tc>
        <w:tc>
          <w:tcPr>
            <w:tcW w:type="dxa" w:w="6552"/>
            <w:vAlign w:val="top"/>
            <w:tcMar>
              <w:top w:w="90" w:type="dxa"/>
              <w:start w:w="120" w:type="dxa"/>
              <w:bottom w:w="90" w:type="dxa"/>
              <w:end w:w="120" w:type="dxa"/>
            </w:tcMar>
          </w:tcPr>
          <w:p>
            <w:r>
              <w:rPr>
                <w:sz w:val="18"/>
              </w:rPr>
              <w:t>An authorised user shall be able to associate an NFC tag identifier with a selected box.</w:t>
            </w:r>
          </w:p>
        </w:tc>
      </w:tr>
      <w:tr>
        <w:tc>
          <w:tcPr>
            <w:tcW w:type="dxa" w:w="1440"/>
            <w:vAlign w:val="top"/>
            <w:tcMar>
              <w:top w:w="90" w:type="dxa"/>
              <w:start w:w="120" w:type="dxa"/>
              <w:bottom w:w="90" w:type="dxa"/>
              <w:end w:w="120" w:type="dxa"/>
            </w:tcMar>
          </w:tcPr>
          <w:p>
            <w:r>
              <w:rPr>
                <w:b/>
                <w:sz w:val="18"/>
              </w:rPr>
              <w:t>FR-NFC-004</w:t>
            </w:r>
          </w:p>
        </w:tc>
        <w:tc>
          <w:tcPr>
            <w:tcW w:type="dxa" w:w="2304"/>
            <w:vAlign w:val="top"/>
            <w:tcMar>
              <w:top w:w="90" w:type="dxa"/>
              <w:start w:w="120" w:type="dxa"/>
              <w:bottom w:w="90" w:type="dxa"/>
              <w:end w:w="120" w:type="dxa"/>
            </w:tcMar>
          </w:tcPr>
          <w:p>
            <w:r>
              <w:rPr>
                <w:sz w:val="18"/>
              </w:rPr>
              <w:t>Replace tag</w:t>
            </w:r>
          </w:p>
        </w:tc>
        <w:tc>
          <w:tcPr>
            <w:tcW w:type="dxa" w:w="6552"/>
            <w:vAlign w:val="top"/>
            <w:tcMar>
              <w:top w:w="90" w:type="dxa"/>
              <w:start w:w="120" w:type="dxa"/>
              <w:bottom w:w="90" w:type="dxa"/>
              <w:end w:w="120" w:type="dxa"/>
            </w:tcMar>
          </w:tcPr>
          <w:p>
            <w:r>
              <w:rPr>
                <w:sz w:val="18"/>
              </w:rPr>
              <w:t>An authorised user shall be able to replace the NFC tag associated with a box without changing the box number or Drive folder.</w:t>
            </w:r>
          </w:p>
        </w:tc>
      </w:tr>
      <w:tr>
        <w:tc>
          <w:tcPr>
            <w:tcW w:type="dxa" w:w="1440"/>
            <w:vAlign w:val="top"/>
            <w:tcMar>
              <w:top w:w="90" w:type="dxa"/>
              <w:start w:w="120" w:type="dxa"/>
              <w:bottom w:w="90" w:type="dxa"/>
              <w:end w:w="120" w:type="dxa"/>
            </w:tcMar>
          </w:tcPr>
          <w:p>
            <w:r>
              <w:rPr>
                <w:b/>
                <w:sz w:val="18"/>
              </w:rPr>
              <w:t>FR-NFC-005</w:t>
            </w:r>
          </w:p>
        </w:tc>
        <w:tc>
          <w:tcPr>
            <w:tcW w:type="dxa" w:w="2304"/>
            <w:vAlign w:val="top"/>
            <w:tcMar>
              <w:top w:w="90" w:type="dxa"/>
              <w:start w:w="120" w:type="dxa"/>
              <w:bottom w:w="90" w:type="dxa"/>
              <w:end w:w="120" w:type="dxa"/>
            </w:tcMar>
          </w:tcPr>
          <w:p>
            <w:r>
              <w:rPr>
                <w:sz w:val="18"/>
              </w:rPr>
              <w:t>Prevent ambiguity</w:t>
            </w:r>
          </w:p>
        </w:tc>
        <w:tc>
          <w:tcPr>
            <w:tcW w:type="dxa" w:w="6552"/>
            <w:vAlign w:val="top"/>
            <w:tcMar>
              <w:top w:w="90" w:type="dxa"/>
              <w:start w:w="120" w:type="dxa"/>
              <w:bottom w:w="90" w:type="dxa"/>
              <w:end w:w="120" w:type="dxa"/>
            </w:tcMar>
          </w:tcPr>
          <w:p>
            <w:r>
              <w:rPr>
                <w:sz w:val="18"/>
              </w:rPr>
              <w:t>Within a Box Storage library, one active NFC tag identifier shall not resolve to more than one box.</w:t>
            </w:r>
          </w:p>
        </w:tc>
      </w:tr>
      <w:tr>
        <w:tc>
          <w:tcPr>
            <w:tcW w:type="dxa" w:w="1440"/>
            <w:vAlign w:val="top"/>
            <w:tcMar>
              <w:top w:w="90" w:type="dxa"/>
              <w:start w:w="120" w:type="dxa"/>
              <w:bottom w:w="90" w:type="dxa"/>
              <w:end w:w="120" w:type="dxa"/>
            </w:tcMar>
          </w:tcPr>
          <w:p>
            <w:r>
              <w:rPr>
                <w:b/>
                <w:sz w:val="18"/>
              </w:rPr>
              <w:t>FR-NFC-006</w:t>
            </w:r>
          </w:p>
        </w:tc>
        <w:tc>
          <w:tcPr>
            <w:tcW w:type="dxa" w:w="2304"/>
            <w:vAlign w:val="top"/>
            <w:tcMar>
              <w:top w:w="90" w:type="dxa"/>
              <w:start w:w="120" w:type="dxa"/>
              <w:bottom w:w="90" w:type="dxa"/>
              <w:end w:w="120" w:type="dxa"/>
            </w:tcMar>
          </w:tcPr>
          <w:p>
            <w:r>
              <w:rPr>
                <w:sz w:val="18"/>
              </w:rPr>
              <w:t>Unknown tag</w:t>
            </w:r>
          </w:p>
        </w:tc>
        <w:tc>
          <w:tcPr>
            <w:tcW w:type="dxa" w:w="6552"/>
            <w:vAlign w:val="top"/>
            <w:tcMar>
              <w:top w:w="90" w:type="dxa"/>
              <w:start w:w="120" w:type="dxa"/>
              <w:bottom w:w="90" w:type="dxa"/>
              <w:end w:w="120" w:type="dxa"/>
            </w:tcMar>
          </w:tcPr>
          <w:p>
            <w:r>
              <w:rPr>
                <w:sz w:val="18"/>
              </w:rPr>
              <w:t>Tapping an unregistered NFC tag shall produce an understandable “not registered” outcome and offer an appropriate registration path to an authorised user.</w:t>
            </w:r>
          </w:p>
        </w:tc>
      </w:tr>
      <w:tr>
        <w:tc>
          <w:tcPr>
            <w:tcW w:type="dxa" w:w="1440"/>
            <w:vAlign w:val="top"/>
            <w:tcMar>
              <w:top w:w="90" w:type="dxa"/>
              <w:start w:w="120" w:type="dxa"/>
              <w:bottom w:w="90" w:type="dxa"/>
              <w:end w:w="120" w:type="dxa"/>
            </w:tcMar>
          </w:tcPr>
          <w:p>
            <w:r>
              <w:rPr>
                <w:b/>
                <w:sz w:val="18"/>
              </w:rPr>
              <w:t>FR-NFC-007</w:t>
            </w:r>
          </w:p>
        </w:tc>
        <w:tc>
          <w:tcPr>
            <w:tcW w:type="dxa" w:w="2304"/>
            <w:vAlign w:val="top"/>
            <w:tcMar>
              <w:top w:w="90" w:type="dxa"/>
              <w:start w:w="120" w:type="dxa"/>
              <w:bottom w:w="90" w:type="dxa"/>
              <w:end w:w="120" w:type="dxa"/>
            </w:tcMar>
          </w:tcPr>
          <w:p>
            <w:r>
              <w:rPr>
                <w:sz w:val="18"/>
              </w:rPr>
              <w:t>Mapping portability</w:t>
            </w:r>
          </w:p>
        </w:tc>
        <w:tc>
          <w:tcPr>
            <w:tcW w:type="dxa" w:w="6552"/>
            <w:vAlign w:val="top"/>
            <w:tcMar>
              <w:top w:w="90" w:type="dxa"/>
              <w:start w:w="120" w:type="dxa"/>
              <w:bottom w:w="90" w:type="dxa"/>
              <w:end w:w="120" w:type="dxa"/>
            </w:tcMar>
          </w:tcPr>
          <w:p>
            <w:r>
              <w:rPr>
                <w:sz w:val="18"/>
              </w:rPr>
              <w:t>The NFC-to-box association shall belong to the user’s Box Storage information rather than depend on a private persistent mapping controlled solely by the application provider.</w:t>
            </w:r>
          </w:p>
        </w:tc>
      </w:tr>
    </w:tbl>
    <w:p>
      <w:pPr>
        <w:spacing w:after="120" w:line="259" w:lineRule="auto"/>
      </w:pPr>
    </w:p>
    <w:p>
      <w:pPr>
        <w:pStyle w:val="Heading1"/>
        <w:keepNext/>
        <w:spacing w:before="200" w:after="80"/>
      </w:pPr>
      <w:r>
        <w:t>12. Search and Discovery</w:t>
      </w:r>
    </w:p>
    <w:p>
      <w:pPr>
        <w:pStyle w:val="Heading2"/>
        <w:keepNext/>
        <w:spacing w:before="200" w:after="80"/>
      </w:pPr>
      <w:r>
        <w:t>12.1 Application search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FR-SRC-001</w:t>
            </w:r>
          </w:p>
        </w:tc>
        <w:tc>
          <w:tcPr>
            <w:tcW w:type="dxa" w:w="2304"/>
            <w:vAlign w:val="top"/>
            <w:tcMar>
              <w:top w:w="90" w:type="dxa"/>
              <w:start w:w="120" w:type="dxa"/>
              <w:bottom w:w="90" w:type="dxa"/>
              <w:end w:w="120" w:type="dxa"/>
            </w:tcMar>
          </w:tcPr>
          <w:p>
            <w:r>
              <w:rPr>
                <w:sz w:val="18"/>
              </w:rPr>
              <w:t>Global search</w:t>
            </w:r>
          </w:p>
        </w:tc>
        <w:tc>
          <w:tcPr>
            <w:tcW w:type="dxa" w:w="6552"/>
            <w:vAlign w:val="top"/>
            <w:tcMar>
              <w:top w:w="90" w:type="dxa"/>
              <w:start w:w="120" w:type="dxa"/>
              <w:bottom w:w="90" w:type="dxa"/>
              <w:end w:w="120" w:type="dxa"/>
            </w:tcMar>
          </w:tcPr>
          <w:p>
            <w:r>
              <w:rPr>
                <w:sz w:val="18"/>
              </w:rPr>
              <w:t>The web and Android applications shall provide a search function across the authenticated Box Storage library.</w:t>
            </w:r>
          </w:p>
        </w:tc>
      </w:tr>
      <w:tr>
        <w:tc>
          <w:tcPr>
            <w:tcW w:type="dxa" w:w="1440"/>
            <w:vAlign w:val="top"/>
            <w:tcMar>
              <w:top w:w="90" w:type="dxa"/>
              <w:start w:w="120" w:type="dxa"/>
              <w:bottom w:w="90" w:type="dxa"/>
              <w:end w:w="120" w:type="dxa"/>
            </w:tcMar>
          </w:tcPr>
          <w:p>
            <w:r>
              <w:rPr>
                <w:b/>
                <w:sz w:val="18"/>
              </w:rPr>
              <w:t>FR-SRC-002</w:t>
            </w:r>
          </w:p>
        </w:tc>
        <w:tc>
          <w:tcPr>
            <w:tcW w:type="dxa" w:w="2304"/>
            <w:vAlign w:val="top"/>
            <w:tcMar>
              <w:top w:w="90" w:type="dxa"/>
              <w:start w:w="120" w:type="dxa"/>
              <w:bottom w:w="90" w:type="dxa"/>
              <w:end w:w="120" w:type="dxa"/>
            </w:tcMar>
          </w:tcPr>
          <w:p>
            <w:r>
              <w:rPr>
                <w:sz w:val="18"/>
              </w:rPr>
              <w:t>Search box number</w:t>
            </w:r>
          </w:p>
        </w:tc>
        <w:tc>
          <w:tcPr>
            <w:tcW w:type="dxa" w:w="6552"/>
            <w:vAlign w:val="top"/>
            <w:tcMar>
              <w:top w:w="90" w:type="dxa"/>
              <w:start w:w="120" w:type="dxa"/>
              <w:bottom w:w="90" w:type="dxa"/>
              <w:end w:w="120" w:type="dxa"/>
            </w:tcMar>
          </w:tcPr>
          <w:p>
            <w:r>
              <w:rPr>
                <w:sz w:val="18"/>
              </w:rPr>
              <w:t>A user shall be able to search by full or partial box number.</w:t>
            </w:r>
          </w:p>
        </w:tc>
      </w:tr>
      <w:tr>
        <w:tc>
          <w:tcPr>
            <w:tcW w:type="dxa" w:w="1440"/>
            <w:vAlign w:val="top"/>
            <w:tcMar>
              <w:top w:w="90" w:type="dxa"/>
              <w:start w:w="120" w:type="dxa"/>
              <w:bottom w:w="90" w:type="dxa"/>
              <w:end w:w="120" w:type="dxa"/>
            </w:tcMar>
          </w:tcPr>
          <w:p>
            <w:r>
              <w:rPr>
                <w:b/>
                <w:sz w:val="18"/>
              </w:rPr>
              <w:t>FR-SRC-003</w:t>
            </w:r>
          </w:p>
        </w:tc>
        <w:tc>
          <w:tcPr>
            <w:tcW w:type="dxa" w:w="2304"/>
            <w:vAlign w:val="top"/>
            <w:tcMar>
              <w:top w:w="90" w:type="dxa"/>
              <w:start w:w="120" w:type="dxa"/>
              <w:bottom w:w="90" w:type="dxa"/>
              <w:end w:w="120" w:type="dxa"/>
            </w:tcMar>
          </w:tcPr>
          <w:p>
            <w:r>
              <w:rPr>
                <w:sz w:val="18"/>
              </w:rPr>
              <w:t>Search item description</w:t>
            </w:r>
          </w:p>
        </w:tc>
        <w:tc>
          <w:tcPr>
            <w:tcW w:type="dxa" w:w="6552"/>
            <w:vAlign w:val="top"/>
            <w:tcMar>
              <w:top w:w="90" w:type="dxa"/>
              <w:start w:w="120" w:type="dxa"/>
              <w:bottom w:w="90" w:type="dxa"/>
              <w:end w:w="120" w:type="dxa"/>
            </w:tcMar>
          </w:tcPr>
          <w:p>
            <w:r>
              <w:rPr>
                <w:sz w:val="18"/>
              </w:rPr>
              <w:t>A user shall be able to search inventory item descriptions across boxes.</w:t>
            </w:r>
          </w:p>
        </w:tc>
      </w:tr>
      <w:tr>
        <w:tc>
          <w:tcPr>
            <w:tcW w:type="dxa" w:w="1440"/>
            <w:vAlign w:val="top"/>
            <w:tcMar>
              <w:top w:w="90" w:type="dxa"/>
              <w:start w:w="120" w:type="dxa"/>
              <w:bottom w:w="90" w:type="dxa"/>
              <w:end w:w="120" w:type="dxa"/>
            </w:tcMar>
          </w:tcPr>
          <w:p>
            <w:r>
              <w:rPr>
                <w:b/>
                <w:sz w:val="18"/>
              </w:rPr>
              <w:t>FR-SRC-004</w:t>
            </w:r>
          </w:p>
        </w:tc>
        <w:tc>
          <w:tcPr>
            <w:tcW w:type="dxa" w:w="2304"/>
            <w:vAlign w:val="top"/>
            <w:tcMar>
              <w:top w:w="90" w:type="dxa"/>
              <w:start w:w="120" w:type="dxa"/>
              <w:bottom w:w="90" w:type="dxa"/>
              <w:end w:w="120" w:type="dxa"/>
            </w:tcMar>
          </w:tcPr>
          <w:p>
            <w:r>
              <w:rPr>
                <w:sz w:val="18"/>
              </w:rPr>
              <w:t>Search results</w:t>
            </w:r>
          </w:p>
        </w:tc>
        <w:tc>
          <w:tcPr>
            <w:tcW w:type="dxa" w:w="6552"/>
            <w:vAlign w:val="top"/>
            <w:tcMar>
              <w:top w:w="90" w:type="dxa"/>
              <w:start w:w="120" w:type="dxa"/>
              <w:bottom w:w="90" w:type="dxa"/>
              <w:end w:w="120" w:type="dxa"/>
            </w:tcMar>
          </w:tcPr>
          <w:p>
            <w:r>
              <w:rPr>
                <w:sz w:val="18"/>
              </w:rPr>
              <w:t>Item search results shall identify the matching item and the box in which the item is stored.</w:t>
            </w:r>
          </w:p>
        </w:tc>
      </w:tr>
      <w:tr>
        <w:tc>
          <w:tcPr>
            <w:tcW w:type="dxa" w:w="1440"/>
            <w:vAlign w:val="top"/>
            <w:tcMar>
              <w:top w:w="90" w:type="dxa"/>
              <w:start w:w="120" w:type="dxa"/>
              <w:bottom w:w="90" w:type="dxa"/>
              <w:end w:w="120" w:type="dxa"/>
            </w:tcMar>
          </w:tcPr>
          <w:p>
            <w:r>
              <w:rPr>
                <w:b/>
                <w:sz w:val="18"/>
              </w:rPr>
              <w:t>FR-SRC-005</w:t>
            </w:r>
          </w:p>
        </w:tc>
        <w:tc>
          <w:tcPr>
            <w:tcW w:type="dxa" w:w="2304"/>
            <w:vAlign w:val="top"/>
            <w:tcMar>
              <w:top w:w="90" w:type="dxa"/>
              <w:start w:w="120" w:type="dxa"/>
              <w:bottom w:w="90" w:type="dxa"/>
              <w:end w:w="120" w:type="dxa"/>
            </w:tcMar>
          </w:tcPr>
          <w:p>
            <w:r>
              <w:rPr>
                <w:sz w:val="18"/>
              </w:rPr>
              <w:t>Open from result</w:t>
            </w:r>
          </w:p>
        </w:tc>
        <w:tc>
          <w:tcPr>
            <w:tcW w:type="dxa" w:w="6552"/>
            <w:vAlign w:val="top"/>
            <w:tcMar>
              <w:top w:w="90" w:type="dxa"/>
              <w:start w:w="120" w:type="dxa"/>
              <w:bottom w:w="90" w:type="dxa"/>
              <w:end w:w="120" w:type="dxa"/>
            </w:tcMar>
          </w:tcPr>
          <w:p>
            <w:r>
              <w:rPr>
                <w:sz w:val="18"/>
              </w:rPr>
              <w:t>Selecting a search result shall open the relevant box and, where practical, the matching item.</w:t>
            </w:r>
          </w:p>
        </w:tc>
      </w:tr>
      <w:tr>
        <w:tc>
          <w:tcPr>
            <w:tcW w:type="dxa" w:w="1440"/>
            <w:vAlign w:val="top"/>
            <w:tcMar>
              <w:top w:w="90" w:type="dxa"/>
              <w:start w:w="120" w:type="dxa"/>
              <w:bottom w:w="90" w:type="dxa"/>
              <w:end w:w="120" w:type="dxa"/>
            </w:tcMar>
          </w:tcPr>
          <w:p>
            <w:r>
              <w:rPr>
                <w:b/>
                <w:sz w:val="18"/>
              </w:rPr>
              <w:t>FR-SRC-006</w:t>
            </w:r>
          </w:p>
        </w:tc>
        <w:tc>
          <w:tcPr>
            <w:tcW w:type="dxa" w:w="2304"/>
            <w:vAlign w:val="top"/>
            <w:tcMar>
              <w:top w:w="90" w:type="dxa"/>
              <w:start w:w="120" w:type="dxa"/>
              <w:bottom w:w="90" w:type="dxa"/>
              <w:end w:w="120" w:type="dxa"/>
            </w:tcMar>
          </w:tcPr>
          <w:p>
            <w:r>
              <w:rPr>
                <w:sz w:val="18"/>
              </w:rPr>
              <w:t>Edit from search</w:t>
            </w:r>
          </w:p>
        </w:tc>
        <w:tc>
          <w:tcPr>
            <w:tcW w:type="dxa" w:w="6552"/>
            <w:vAlign w:val="top"/>
            <w:tcMar>
              <w:top w:w="90" w:type="dxa"/>
              <w:start w:w="120" w:type="dxa"/>
              <w:bottom w:w="90" w:type="dxa"/>
              <w:end w:w="120" w:type="dxa"/>
            </w:tcMar>
          </w:tcPr>
          <w:p>
            <w:r>
              <w:rPr>
                <w:sz w:val="18"/>
              </w:rPr>
              <w:t>A user with edit permission shall be able to reach item editing from a search result without manually browsing the full library.</w:t>
            </w:r>
          </w:p>
        </w:tc>
      </w:tr>
      <w:tr>
        <w:tc>
          <w:tcPr>
            <w:tcW w:type="dxa" w:w="1440"/>
            <w:vAlign w:val="top"/>
            <w:tcMar>
              <w:top w:w="90" w:type="dxa"/>
              <w:start w:w="120" w:type="dxa"/>
              <w:bottom w:w="90" w:type="dxa"/>
              <w:end w:w="120" w:type="dxa"/>
            </w:tcMar>
          </w:tcPr>
          <w:p>
            <w:r>
              <w:rPr>
                <w:b/>
                <w:sz w:val="18"/>
              </w:rPr>
              <w:t>FR-SRC-007</w:t>
            </w:r>
          </w:p>
        </w:tc>
        <w:tc>
          <w:tcPr>
            <w:tcW w:type="dxa" w:w="2304"/>
            <w:vAlign w:val="top"/>
            <w:tcMar>
              <w:top w:w="90" w:type="dxa"/>
              <w:start w:w="120" w:type="dxa"/>
              <w:bottom w:w="90" w:type="dxa"/>
              <w:end w:w="120" w:type="dxa"/>
            </w:tcMar>
          </w:tcPr>
          <w:p>
            <w:r>
              <w:rPr>
                <w:sz w:val="18"/>
              </w:rPr>
              <w:t>Current account only</w:t>
            </w:r>
          </w:p>
        </w:tc>
        <w:tc>
          <w:tcPr>
            <w:tcW w:type="dxa" w:w="6552"/>
            <w:vAlign w:val="top"/>
            <w:tcMar>
              <w:top w:w="90" w:type="dxa"/>
              <w:start w:w="120" w:type="dxa"/>
              <w:bottom w:w="90" w:type="dxa"/>
              <w:end w:w="120" w:type="dxa"/>
            </w:tcMar>
          </w:tcPr>
          <w:p>
            <w:r>
              <w:rPr>
                <w:sz w:val="18"/>
              </w:rPr>
              <w:t>Search results shall be limited to content accessible through the currently authenticated Google account/context.</w:t>
            </w:r>
          </w:p>
        </w:tc>
      </w:tr>
    </w:tbl>
    <w:p>
      <w:pPr>
        <w:spacing w:after="120" w:line="259" w:lineRule="auto"/>
      </w:pPr>
    </w:p>
    <w:p>
      <w:pPr>
        <w:pStyle w:val="Heading2"/>
        <w:keepNext/>
        <w:spacing w:before="200" w:after="80"/>
      </w:pPr>
      <w:r>
        <w:t>12.2 Google Drive search</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FR-GSR-001</w:t>
            </w:r>
          </w:p>
        </w:tc>
        <w:tc>
          <w:tcPr>
            <w:tcW w:type="dxa" w:w="2304"/>
            <w:vAlign w:val="top"/>
            <w:tcMar>
              <w:top w:w="90" w:type="dxa"/>
              <w:start w:w="120" w:type="dxa"/>
              <w:bottom w:w="90" w:type="dxa"/>
              <w:end w:w="120" w:type="dxa"/>
            </w:tcMar>
          </w:tcPr>
          <w:p>
            <w:r>
              <w:rPr>
                <w:sz w:val="18"/>
              </w:rPr>
              <w:t>Drive text search</w:t>
            </w:r>
          </w:p>
        </w:tc>
        <w:tc>
          <w:tcPr>
            <w:tcW w:type="dxa" w:w="6552"/>
            <w:vAlign w:val="top"/>
            <w:tcMar>
              <w:top w:w="90" w:type="dxa"/>
              <w:start w:w="120" w:type="dxa"/>
              <w:bottom w:w="90" w:type="dxa"/>
              <w:end w:w="120" w:type="dxa"/>
            </w:tcMar>
          </w:tcPr>
          <w:p>
            <w:r>
              <w:rPr>
                <w:sz w:val="18"/>
              </w:rPr>
              <w:t>The stored box/folder/inventory representation shall allow a user to use Google Drive search for a known item description and be directed toward the box record where Google Drive indexing supports the content.</w:t>
            </w:r>
          </w:p>
        </w:tc>
      </w:tr>
      <w:tr>
        <w:tc>
          <w:tcPr>
            <w:tcW w:type="dxa" w:w="1440"/>
            <w:vAlign w:val="top"/>
            <w:tcMar>
              <w:top w:w="90" w:type="dxa"/>
              <w:start w:w="120" w:type="dxa"/>
              <w:bottom w:w="90" w:type="dxa"/>
              <w:end w:w="120" w:type="dxa"/>
            </w:tcMar>
          </w:tcPr>
          <w:p>
            <w:r>
              <w:rPr>
                <w:b/>
                <w:sz w:val="18"/>
              </w:rPr>
              <w:t>FR-GSR-002</w:t>
            </w:r>
          </w:p>
        </w:tc>
        <w:tc>
          <w:tcPr>
            <w:tcW w:type="dxa" w:w="2304"/>
            <w:vAlign w:val="top"/>
            <w:tcMar>
              <w:top w:w="90" w:type="dxa"/>
              <w:start w:w="120" w:type="dxa"/>
              <w:bottom w:w="90" w:type="dxa"/>
              <w:end w:w="120" w:type="dxa"/>
            </w:tcMar>
          </w:tcPr>
          <w:p>
            <w:r>
              <w:rPr>
                <w:sz w:val="18"/>
              </w:rPr>
              <w:t>Drive image search</w:t>
            </w:r>
          </w:p>
        </w:tc>
        <w:tc>
          <w:tcPr>
            <w:tcW w:type="dxa" w:w="6552"/>
            <w:vAlign w:val="top"/>
            <w:tcMar>
              <w:top w:w="90" w:type="dxa"/>
              <w:start w:w="120" w:type="dxa"/>
              <w:bottom w:w="90" w:type="dxa"/>
              <w:end w:w="120" w:type="dxa"/>
            </w:tcMar>
          </w:tcPr>
          <w:p>
            <w:r>
              <w:rPr>
                <w:sz w:val="18"/>
              </w:rPr>
              <w:t>Item images shall remain available to Google Drive’s native image/content search capabilities. The application shall not require a proprietary image store that prevents such use.</w:t>
            </w:r>
          </w:p>
        </w:tc>
      </w:tr>
      <w:tr>
        <w:tc>
          <w:tcPr>
            <w:tcW w:type="dxa" w:w="1440"/>
            <w:vAlign w:val="top"/>
            <w:tcMar>
              <w:top w:w="90" w:type="dxa"/>
              <w:start w:w="120" w:type="dxa"/>
              <w:bottom w:w="90" w:type="dxa"/>
              <w:end w:w="120" w:type="dxa"/>
            </w:tcMar>
          </w:tcPr>
          <w:p>
            <w:r>
              <w:rPr>
                <w:b/>
                <w:sz w:val="18"/>
              </w:rPr>
              <w:t>FR-GSR-003</w:t>
            </w:r>
          </w:p>
        </w:tc>
        <w:tc>
          <w:tcPr>
            <w:tcW w:type="dxa" w:w="2304"/>
            <w:vAlign w:val="top"/>
            <w:tcMar>
              <w:top w:w="90" w:type="dxa"/>
              <w:start w:w="120" w:type="dxa"/>
              <w:bottom w:w="90" w:type="dxa"/>
              <w:end w:w="120" w:type="dxa"/>
            </w:tcMar>
          </w:tcPr>
          <w:p>
            <w:r>
              <w:rPr>
                <w:sz w:val="18"/>
              </w:rPr>
              <w:t>Box context in Drive</w:t>
            </w:r>
          </w:p>
        </w:tc>
        <w:tc>
          <w:tcPr>
            <w:tcW w:type="dxa" w:w="6552"/>
            <w:vAlign w:val="top"/>
            <w:tcMar>
              <w:top w:w="90" w:type="dxa"/>
              <w:start w:w="120" w:type="dxa"/>
              <w:bottom w:w="90" w:type="dxa"/>
              <w:end w:w="120" w:type="dxa"/>
            </w:tcMar>
          </w:tcPr>
          <w:p>
            <w:r>
              <w:rPr>
                <w:sz w:val="18"/>
              </w:rPr>
              <w:t>A user finding an inventory or image file through Google Drive shall be able to identify the corresponding box number from the file/folder context.</w:t>
            </w:r>
          </w:p>
        </w:tc>
      </w:tr>
      <w:tr>
        <w:tc>
          <w:tcPr>
            <w:tcW w:type="dxa" w:w="1440"/>
            <w:vAlign w:val="top"/>
            <w:tcMar>
              <w:top w:w="90" w:type="dxa"/>
              <w:start w:w="120" w:type="dxa"/>
              <w:bottom w:w="90" w:type="dxa"/>
              <w:end w:w="120" w:type="dxa"/>
            </w:tcMar>
          </w:tcPr>
          <w:p>
            <w:r>
              <w:rPr>
                <w:b/>
                <w:sz w:val="18"/>
              </w:rPr>
              <w:t>FR-GSR-004</w:t>
            </w:r>
          </w:p>
        </w:tc>
        <w:tc>
          <w:tcPr>
            <w:tcW w:type="dxa" w:w="2304"/>
            <w:vAlign w:val="top"/>
            <w:tcMar>
              <w:top w:w="90" w:type="dxa"/>
              <w:start w:w="120" w:type="dxa"/>
              <w:bottom w:w="90" w:type="dxa"/>
              <w:end w:w="120" w:type="dxa"/>
            </w:tcMar>
          </w:tcPr>
          <w:p>
            <w:r>
              <w:rPr>
                <w:sz w:val="18"/>
              </w:rPr>
              <w:t>No guarantee of Google ranking</w:t>
            </w:r>
          </w:p>
        </w:tc>
        <w:tc>
          <w:tcPr>
            <w:tcW w:type="dxa" w:w="6552"/>
            <w:vAlign w:val="top"/>
            <w:tcMar>
              <w:top w:w="90" w:type="dxa"/>
              <w:start w:w="120" w:type="dxa"/>
              <w:bottom w:w="90" w:type="dxa"/>
              <w:end w:w="120" w:type="dxa"/>
            </w:tcMar>
          </w:tcPr>
          <w:p>
            <w:r>
              <w:rPr>
                <w:sz w:val="18"/>
              </w:rPr>
              <w:t>The application is responsible for storing meaningful searchable information but shall not be considered responsible for Google Drive indexing delays, recognition accuracy, ranking or search features outside the application’s control.</w:t>
            </w:r>
          </w:p>
        </w:tc>
      </w:tr>
    </w:tbl>
    <w:p>
      <w:pPr>
        <w:spacing w:after="120" w:line="259" w:lineRule="auto"/>
      </w:pPr>
    </w:p>
    <w:p>
      <w:pPr>
        <w:pStyle w:val="Heading1"/>
        <w:keepNext/>
        <w:spacing w:before="200" w:after="80"/>
      </w:pPr>
      <w:r>
        <w:t>13. Web Application 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FR-WEB-001</w:t>
            </w:r>
          </w:p>
        </w:tc>
        <w:tc>
          <w:tcPr>
            <w:tcW w:type="dxa" w:w="2304"/>
            <w:vAlign w:val="top"/>
            <w:tcMar>
              <w:top w:w="90" w:type="dxa"/>
              <w:start w:w="120" w:type="dxa"/>
              <w:bottom w:w="90" w:type="dxa"/>
              <w:end w:w="120" w:type="dxa"/>
            </w:tcMar>
          </w:tcPr>
          <w:p>
            <w:r>
              <w:rPr>
                <w:sz w:val="18"/>
              </w:rPr>
              <w:t>Browser access</w:t>
            </w:r>
          </w:p>
        </w:tc>
        <w:tc>
          <w:tcPr>
            <w:tcW w:type="dxa" w:w="6552"/>
            <w:vAlign w:val="top"/>
            <w:tcMar>
              <w:top w:w="90" w:type="dxa"/>
              <w:start w:w="120" w:type="dxa"/>
              <w:bottom w:w="90" w:type="dxa"/>
              <w:end w:w="120" w:type="dxa"/>
            </w:tcMar>
          </w:tcPr>
          <w:p>
            <w:r>
              <w:rPr>
                <w:sz w:val="18"/>
              </w:rPr>
              <w:t>The Docker-hosted application shall provide a web front end accessible through a supported modern browser.</w:t>
            </w:r>
          </w:p>
        </w:tc>
      </w:tr>
      <w:tr>
        <w:tc>
          <w:tcPr>
            <w:tcW w:type="dxa" w:w="1440"/>
            <w:vAlign w:val="top"/>
            <w:tcMar>
              <w:top w:w="90" w:type="dxa"/>
              <w:start w:w="120" w:type="dxa"/>
              <w:bottom w:w="90" w:type="dxa"/>
              <w:end w:w="120" w:type="dxa"/>
            </w:tcMar>
          </w:tcPr>
          <w:p>
            <w:r>
              <w:rPr>
                <w:b/>
                <w:sz w:val="18"/>
              </w:rPr>
              <w:t>FR-WEB-002</w:t>
            </w:r>
          </w:p>
        </w:tc>
        <w:tc>
          <w:tcPr>
            <w:tcW w:type="dxa" w:w="2304"/>
            <w:vAlign w:val="top"/>
            <w:tcMar>
              <w:top w:w="90" w:type="dxa"/>
              <w:start w:w="120" w:type="dxa"/>
              <w:bottom w:w="90" w:type="dxa"/>
              <w:end w:w="120" w:type="dxa"/>
            </w:tcMar>
          </w:tcPr>
          <w:p>
            <w:r>
              <w:rPr>
                <w:sz w:val="18"/>
              </w:rPr>
              <w:t>Responsive use</w:t>
            </w:r>
          </w:p>
        </w:tc>
        <w:tc>
          <w:tcPr>
            <w:tcW w:type="dxa" w:w="6552"/>
            <w:vAlign w:val="top"/>
            <w:tcMar>
              <w:top w:w="90" w:type="dxa"/>
              <w:start w:w="120" w:type="dxa"/>
              <w:bottom w:w="90" w:type="dxa"/>
              <w:end w:w="120" w:type="dxa"/>
            </w:tcMar>
          </w:tcPr>
          <w:p>
            <w:r>
              <w:rPr>
                <w:sz w:val="18"/>
              </w:rPr>
              <w:t>The web interface shall remain usable on desktop and mobile-sized browser displays.</w:t>
            </w:r>
          </w:p>
        </w:tc>
      </w:tr>
      <w:tr>
        <w:tc>
          <w:tcPr>
            <w:tcW w:type="dxa" w:w="1440"/>
            <w:vAlign w:val="top"/>
            <w:tcMar>
              <w:top w:w="90" w:type="dxa"/>
              <w:start w:w="120" w:type="dxa"/>
              <w:bottom w:w="90" w:type="dxa"/>
              <w:end w:w="120" w:type="dxa"/>
            </w:tcMar>
          </w:tcPr>
          <w:p>
            <w:r>
              <w:rPr>
                <w:b/>
                <w:sz w:val="18"/>
              </w:rPr>
              <w:t>FR-WEB-003</w:t>
            </w:r>
          </w:p>
        </w:tc>
        <w:tc>
          <w:tcPr>
            <w:tcW w:type="dxa" w:w="2304"/>
            <w:vAlign w:val="top"/>
            <w:tcMar>
              <w:top w:w="90" w:type="dxa"/>
              <w:start w:w="120" w:type="dxa"/>
              <w:bottom w:w="90" w:type="dxa"/>
              <w:end w:w="120" w:type="dxa"/>
            </w:tcMar>
          </w:tcPr>
          <w:p>
            <w:r>
              <w:rPr>
                <w:sz w:val="18"/>
              </w:rPr>
              <w:t>Authenticate account</w:t>
            </w:r>
          </w:p>
        </w:tc>
        <w:tc>
          <w:tcPr>
            <w:tcW w:type="dxa" w:w="6552"/>
            <w:vAlign w:val="top"/>
            <w:tcMar>
              <w:top w:w="90" w:type="dxa"/>
              <w:start w:w="120" w:type="dxa"/>
              <w:bottom w:w="90" w:type="dxa"/>
              <w:end w:w="120" w:type="dxa"/>
            </w:tcMar>
          </w:tcPr>
          <w:p>
            <w:r>
              <w:rPr>
                <w:sz w:val="18"/>
              </w:rPr>
              <w:t>The web interface shall enable the user to establish the authorised Google account context required to access the library.</w:t>
            </w:r>
          </w:p>
        </w:tc>
      </w:tr>
      <w:tr>
        <w:tc>
          <w:tcPr>
            <w:tcW w:type="dxa" w:w="1440"/>
            <w:vAlign w:val="top"/>
            <w:tcMar>
              <w:top w:w="90" w:type="dxa"/>
              <w:start w:w="120" w:type="dxa"/>
              <w:bottom w:w="90" w:type="dxa"/>
              <w:end w:w="120" w:type="dxa"/>
            </w:tcMar>
          </w:tcPr>
          <w:p>
            <w:r>
              <w:rPr>
                <w:b/>
                <w:sz w:val="18"/>
              </w:rPr>
              <w:t>FR-WEB-004</w:t>
            </w:r>
          </w:p>
        </w:tc>
        <w:tc>
          <w:tcPr>
            <w:tcW w:type="dxa" w:w="2304"/>
            <w:vAlign w:val="top"/>
            <w:tcMar>
              <w:top w:w="90" w:type="dxa"/>
              <w:start w:w="120" w:type="dxa"/>
              <w:bottom w:w="90" w:type="dxa"/>
              <w:end w:w="120" w:type="dxa"/>
            </w:tcMar>
          </w:tcPr>
          <w:p>
            <w:r>
              <w:rPr>
                <w:sz w:val="18"/>
              </w:rPr>
              <w:t>Library operations</w:t>
            </w:r>
          </w:p>
        </w:tc>
        <w:tc>
          <w:tcPr>
            <w:tcW w:type="dxa" w:w="6552"/>
            <w:vAlign w:val="top"/>
            <w:tcMar>
              <w:top w:w="90" w:type="dxa"/>
              <w:start w:w="120" w:type="dxa"/>
              <w:bottom w:w="90" w:type="dxa"/>
              <w:end w:w="120" w:type="dxa"/>
            </w:tcMar>
          </w:tcPr>
          <w:p>
            <w:r>
              <w:rPr>
                <w:sz w:val="18"/>
              </w:rPr>
              <w:t>The web interface shall support library browsing, box opening, search, and inventory add/edit/delete operations.</w:t>
            </w:r>
          </w:p>
        </w:tc>
      </w:tr>
      <w:tr>
        <w:tc>
          <w:tcPr>
            <w:tcW w:type="dxa" w:w="1440"/>
            <w:vAlign w:val="top"/>
            <w:tcMar>
              <w:top w:w="90" w:type="dxa"/>
              <w:start w:w="120" w:type="dxa"/>
              <w:bottom w:w="90" w:type="dxa"/>
              <w:end w:w="120" w:type="dxa"/>
            </w:tcMar>
          </w:tcPr>
          <w:p>
            <w:r>
              <w:rPr>
                <w:b/>
                <w:sz w:val="18"/>
              </w:rPr>
              <w:t>FR-WEB-005</w:t>
            </w:r>
          </w:p>
        </w:tc>
        <w:tc>
          <w:tcPr>
            <w:tcW w:type="dxa" w:w="2304"/>
            <w:vAlign w:val="top"/>
            <w:tcMar>
              <w:top w:w="90" w:type="dxa"/>
              <w:start w:w="120" w:type="dxa"/>
              <w:bottom w:w="90" w:type="dxa"/>
              <w:end w:w="120" w:type="dxa"/>
            </w:tcMar>
          </w:tcPr>
          <w:p>
            <w:r>
              <w:rPr>
                <w:sz w:val="18"/>
              </w:rPr>
              <w:t>Photo operations</w:t>
            </w:r>
          </w:p>
        </w:tc>
        <w:tc>
          <w:tcPr>
            <w:tcW w:type="dxa" w:w="6552"/>
            <w:vAlign w:val="top"/>
            <w:tcMar>
              <w:top w:w="90" w:type="dxa"/>
              <w:start w:w="120" w:type="dxa"/>
              <w:bottom w:w="90" w:type="dxa"/>
              <w:end w:w="120" w:type="dxa"/>
            </w:tcMar>
          </w:tcPr>
          <w:p>
            <w:r>
              <w:rPr>
                <w:sz w:val="18"/>
              </w:rPr>
              <w:t>The web interface shall support viewing and managing item photos.</w:t>
            </w:r>
          </w:p>
        </w:tc>
      </w:tr>
      <w:tr>
        <w:tc>
          <w:tcPr>
            <w:tcW w:type="dxa" w:w="1440"/>
            <w:vAlign w:val="top"/>
            <w:tcMar>
              <w:top w:w="90" w:type="dxa"/>
              <w:start w:w="120" w:type="dxa"/>
              <w:bottom w:w="90" w:type="dxa"/>
              <w:end w:w="120" w:type="dxa"/>
            </w:tcMar>
          </w:tcPr>
          <w:p>
            <w:r>
              <w:rPr>
                <w:b/>
                <w:sz w:val="18"/>
              </w:rPr>
              <w:t>FR-WEB-006</w:t>
            </w:r>
          </w:p>
        </w:tc>
        <w:tc>
          <w:tcPr>
            <w:tcW w:type="dxa" w:w="2304"/>
            <w:vAlign w:val="top"/>
            <w:tcMar>
              <w:top w:w="90" w:type="dxa"/>
              <w:start w:w="120" w:type="dxa"/>
              <w:bottom w:w="90" w:type="dxa"/>
              <w:end w:w="120" w:type="dxa"/>
            </w:tcMar>
          </w:tcPr>
          <w:p>
            <w:r>
              <w:rPr>
                <w:sz w:val="18"/>
              </w:rPr>
              <w:t>Camera QR scan</w:t>
            </w:r>
          </w:p>
        </w:tc>
        <w:tc>
          <w:tcPr>
            <w:tcW w:type="dxa" w:w="6552"/>
            <w:vAlign w:val="top"/>
            <w:tcMar>
              <w:top w:w="90" w:type="dxa"/>
              <w:start w:w="120" w:type="dxa"/>
              <w:bottom w:w="90" w:type="dxa"/>
              <w:end w:w="120" w:type="dxa"/>
            </w:tcMar>
          </w:tcPr>
          <w:p>
            <w:r>
              <w:rPr>
                <w:sz w:val="18"/>
              </w:rPr>
              <w:t>On a device/browser that permits camera access, the web application shall provide QR scanning to open a box.</w:t>
            </w:r>
          </w:p>
        </w:tc>
      </w:tr>
      <w:tr>
        <w:tc>
          <w:tcPr>
            <w:tcW w:type="dxa" w:w="1440"/>
            <w:vAlign w:val="top"/>
            <w:tcMar>
              <w:top w:w="90" w:type="dxa"/>
              <w:start w:w="120" w:type="dxa"/>
              <w:bottom w:w="90" w:type="dxa"/>
              <w:end w:w="120" w:type="dxa"/>
            </w:tcMar>
          </w:tcPr>
          <w:p>
            <w:r>
              <w:rPr>
                <w:b/>
                <w:sz w:val="18"/>
              </w:rPr>
              <w:t>FR-WEB-007</w:t>
            </w:r>
          </w:p>
        </w:tc>
        <w:tc>
          <w:tcPr>
            <w:tcW w:type="dxa" w:w="2304"/>
            <w:vAlign w:val="top"/>
            <w:tcMar>
              <w:top w:w="90" w:type="dxa"/>
              <w:start w:w="120" w:type="dxa"/>
              <w:bottom w:w="90" w:type="dxa"/>
              <w:end w:w="120" w:type="dxa"/>
            </w:tcMar>
          </w:tcPr>
          <w:p>
            <w:r>
              <w:rPr>
                <w:sz w:val="18"/>
              </w:rPr>
              <w:t>No unsupported NFC promise</w:t>
            </w:r>
          </w:p>
        </w:tc>
        <w:tc>
          <w:tcPr>
            <w:tcW w:type="dxa" w:w="6552"/>
            <w:vAlign w:val="top"/>
            <w:tcMar>
              <w:top w:w="90" w:type="dxa"/>
              <w:start w:w="120" w:type="dxa"/>
              <w:bottom w:w="90" w:type="dxa"/>
              <w:end w:w="120" w:type="dxa"/>
            </w:tcMar>
          </w:tcPr>
          <w:p>
            <w:r>
              <w:rPr>
                <w:sz w:val="18"/>
              </w:rPr>
              <w:t>NFC functionality is not required in the web browser unless the device/browser exposes a supported capability. NFC support is a required Android function.</w:t>
            </w:r>
          </w:p>
        </w:tc>
      </w:tr>
    </w:tbl>
    <w:p>
      <w:pPr>
        <w:spacing w:after="120" w:line="259" w:lineRule="auto"/>
      </w:pPr>
    </w:p>
    <w:p>
      <w:pPr>
        <w:pStyle w:val="Heading1"/>
        <w:keepNext/>
        <w:spacing w:before="200" w:after="80"/>
      </w:pPr>
      <w:r>
        <w:t>14. API and Android Application 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FR-API-001</w:t>
            </w:r>
          </w:p>
        </w:tc>
        <w:tc>
          <w:tcPr>
            <w:tcW w:type="dxa" w:w="2304"/>
            <w:vAlign w:val="top"/>
            <w:tcMar>
              <w:top w:w="90" w:type="dxa"/>
              <w:start w:w="120" w:type="dxa"/>
              <w:bottom w:w="90" w:type="dxa"/>
              <w:end w:w="120" w:type="dxa"/>
            </w:tcMar>
          </w:tcPr>
          <w:p>
            <w:r>
              <w:rPr>
                <w:sz w:val="18"/>
              </w:rPr>
              <w:t>Application API</w:t>
            </w:r>
          </w:p>
        </w:tc>
        <w:tc>
          <w:tcPr>
            <w:tcW w:type="dxa" w:w="6552"/>
            <w:vAlign w:val="top"/>
            <w:tcMar>
              <w:top w:w="90" w:type="dxa"/>
              <w:start w:w="120" w:type="dxa"/>
              <w:bottom w:w="90" w:type="dxa"/>
              <w:end w:w="120" w:type="dxa"/>
            </w:tcMar>
          </w:tcPr>
          <w:p>
            <w:r>
              <w:rPr>
                <w:sz w:val="18"/>
              </w:rPr>
              <w:t>The Docker-hosted service shall expose an API sufficient for an Android client to perform the supported Box Storage functions.</w:t>
            </w:r>
          </w:p>
        </w:tc>
      </w:tr>
      <w:tr>
        <w:tc>
          <w:tcPr>
            <w:tcW w:type="dxa" w:w="1440"/>
            <w:vAlign w:val="top"/>
            <w:tcMar>
              <w:top w:w="90" w:type="dxa"/>
              <w:start w:w="120" w:type="dxa"/>
              <w:bottom w:w="90" w:type="dxa"/>
              <w:end w:w="120" w:type="dxa"/>
            </w:tcMar>
          </w:tcPr>
          <w:p>
            <w:r>
              <w:rPr>
                <w:b/>
                <w:sz w:val="18"/>
              </w:rPr>
              <w:t>FR-API-002</w:t>
            </w:r>
          </w:p>
        </w:tc>
        <w:tc>
          <w:tcPr>
            <w:tcW w:type="dxa" w:w="2304"/>
            <w:vAlign w:val="top"/>
            <w:tcMar>
              <w:top w:w="90" w:type="dxa"/>
              <w:start w:w="120" w:type="dxa"/>
              <w:bottom w:w="90" w:type="dxa"/>
              <w:end w:w="120" w:type="dxa"/>
            </w:tcMar>
          </w:tcPr>
          <w:p>
            <w:r>
              <w:rPr>
                <w:sz w:val="18"/>
              </w:rPr>
              <w:t>Authorised context</w:t>
            </w:r>
          </w:p>
        </w:tc>
        <w:tc>
          <w:tcPr>
            <w:tcW w:type="dxa" w:w="6552"/>
            <w:vAlign w:val="top"/>
            <w:tcMar>
              <w:top w:w="90" w:type="dxa"/>
              <w:start w:w="120" w:type="dxa"/>
              <w:bottom w:w="90" w:type="dxa"/>
              <w:end w:w="120" w:type="dxa"/>
            </w:tcMar>
          </w:tcPr>
          <w:p>
            <w:r>
              <w:rPr>
                <w:sz w:val="18"/>
              </w:rPr>
              <w:t>API requests that access a user’s Drive-backed data shall operate only within an active user-authorised context and shall not rely on a server-persisted Google credential.</w:t>
            </w:r>
          </w:p>
        </w:tc>
      </w:tr>
      <w:tr>
        <w:tc>
          <w:tcPr>
            <w:tcW w:type="dxa" w:w="1440"/>
            <w:vAlign w:val="top"/>
            <w:tcMar>
              <w:top w:w="90" w:type="dxa"/>
              <w:start w:w="120" w:type="dxa"/>
              <w:bottom w:w="90" w:type="dxa"/>
              <w:end w:w="120" w:type="dxa"/>
            </w:tcMar>
          </w:tcPr>
          <w:p>
            <w:r>
              <w:rPr>
                <w:b/>
                <w:sz w:val="18"/>
              </w:rPr>
              <w:t>FR-API-003</w:t>
            </w:r>
          </w:p>
        </w:tc>
        <w:tc>
          <w:tcPr>
            <w:tcW w:type="dxa" w:w="2304"/>
            <w:vAlign w:val="top"/>
            <w:tcMar>
              <w:top w:w="90" w:type="dxa"/>
              <w:start w:w="120" w:type="dxa"/>
              <w:bottom w:w="90" w:type="dxa"/>
              <w:end w:w="120" w:type="dxa"/>
            </w:tcMar>
          </w:tcPr>
          <w:p>
            <w:r>
              <w:rPr>
                <w:sz w:val="18"/>
              </w:rPr>
              <w:t>Equivalent core functions</w:t>
            </w:r>
          </w:p>
        </w:tc>
        <w:tc>
          <w:tcPr>
            <w:tcW w:type="dxa" w:w="6552"/>
            <w:vAlign w:val="top"/>
            <w:tcMar>
              <w:top w:w="90" w:type="dxa"/>
              <w:start w:w="120" w:type="dxa"/>
              <w:bottom w:w="90" w:type="dxa"/>
              <w:end w:w="120" w:type="dxa"/>
            </w:tcMar>
          </w:tcPr>
          <w:p>
            <w:r>
              <w:rPr>
                <w:sz w:val="18"/>
              </w:rPr>
              <w:t>The Android application shall be able to browse/search boxes, open boxes, manage inventory items, and manage item photographs using the supported service interfaces.</w:t>
            </w:r>
          </w:p>
        </w:tc>
      </w:tr>
      <w:tr>
        <w:tc>
          <w:tcPr>
            <w:tcW w:type="dxa" w:w="1440"/>
            <w:vAlign w:val="top"/>
            <w:tcMar>
              <w:top w:w="90" w:type="dxa"/>
              <w:start w:w="120" w:type="dxa"/>
              <w:bottom w:w="90" w:type="dxa"/>
              <w:end w:w="120" w:type="dxa"/>
            </w:tcMar>
          </w:tcPr>
          <w:p>
            <w:r>
              <w:rPr>
                <w:b/>
                <w:sz w:val="18"/>
              </w:rPr>
              <w:t>FR-AND-001</w:t>
            </w:r>
          </w:p>
        </w:tc>
        <w:tc>
          <w:tcPr>
            <w:tcW w:type="dxa" w:w="2304"/>
            <w:vAlign w:val="top"/>
            <w:tcMar>
              <w:top w:w="90" w:type="dxa"/>
              <w:start w:w="120" w:type="dxa"/>
              <w:bottom w:w="90" w:type="dxa"/>
              <w:end w:w="120" w:type="dxa"/>
            </w:tcMar>
          </w:tcPr>
          <w:p>
            <w:r>
              <w:rPr>
                <w:sz w:val="18"/>
              </w:rPr>
              <w:t>QR scanning</w:t>
            </w:r>
          </w:p>
        </w:tc>
        <w:tc>
          <w:tcPr>
            <w:tcW w:type="dxa" w:w="6552"/>
            <w:vAlign w:val="top"/>
            <w:tcMar>
              <w:top w:w="90" w:type="dxa"/>
              <w:start w:w="120" w:type="dxa"/>
              <w:bottom w:w="90" w:type="dxa"/>
              <w:end w:w="120" w:type="dxa"/>
            </w:tcMar>
          </w:tcPr>
          <w:p>
            <w:r>
              <w:rPr>
                <w:sz w:val="18"/>
              </w:rPr>
              <w:t>The Android application shall support camera-based QR scanning.</w:t>
            </w:r>
          </w:p>
        </w:tc>
      </w:tr>
      <w:tr>
        <w:tc>
          <w:tcPr>
            <w:tcW w:type="dxa" w:w="1440"/>
            <w:vAlign w:val="top"/>
            <w:tcMar>
              <w:top w:w="90" w:type="dxa"/>
              <w:start w:w="120" w:type="dxa"/>
              <w:bottom w:w="90" w:type="dxa"/>
              <w:end w:w="120" w:type="dxa"/>
            </w:tcMar>
          </w:tcPr>
          <w:p>
            <w:r>
              <w:rPr>
                <w:b/>
                <w:sz w:val="18"/>
              </w:rPr>
              <w:t>FR-AND-002</w:t>
            </w:r>
          </w:p>
        </w:tc>
        <w:tc>
          <w:tcPr>
            <w:tcW w:type="dxa" w:w="2304"/>
            <w:vAlign w:val="top"/>
            <w:tcMar>
              <w:top w:w="90" w:type="dxa"/>
              <w:start w:w="120" w:type="dxa"/>
              <w:bottom w:w="90" w:type="dxa"/>
              <w:end w:w="120" w:type="dxa"/>
            </w:tcMar>
          </w:tcPr>
          <w:p>
            <w:r>
              <w:rPr>
                <w:sz w:val="18"/>
              </w:rPr>
              <w:t>NFC tapping</w:t>
            </w:r>
          </w:p>
        </w:tc>
        <w:tc>
          <w:tcPr>
            <w:tcW w:type="dxa" w:w="6552"/>
            <w:vAlign w:val="top"/>
            <w:tcMar>
              <w:top w:w="90" w:type="dxa"/>
              <w:start w:w="120" w:type="dxa"/>
              <w:bottom w:w="90" w:type="dxa"/>
              <w:end w:w="120" w:type="dxa"/>
            </w:tcMar>
          </w:tcPr>
          <w:p>
            <w:r>
              <w:rPr>
                <w:sz w:val="18"/>
              </w:rPr>
              <w:t>The Android application shall support NFC tag identification and box opening on compatible Android devices.</w:t>
            </w:r>
          </w:p>
        </w:tc>
      </w:tr>
      <w:tr>
        <w:tc>
          <w:tcPr>
            <w:tcW w:type="dxa" w:w="1440"/>
            <w:vAlign w:val="top"/>
            <w:tcMar>
              <w:top w:w="90" w:type="dxa"/>
              <w:start w:w="120" w:type="dxa"/>
              <w:bottom w:w="90" w:type="dxa"/>
              <w:end w:w="120" w:type="dxa"/>
            </w:tcMar>
          </w:tcPr>
          <w:p>
            <w:r>
              <w:rPr>
                <w:b/>
                <w:sz w:val="18"/>
              </w:rPr>
              <w:t>FR-AND-003</w:t>
            </w:r>
          </w:p>
        </w:tc>
        <w:tc>
          <w:tcPr>
            <w:tcW w:type="dxa" w:w="2304"/>
            <w:vAlign w:val="top"/>
            <w:tcMar>
              <w:top w:w="90" w:type="dxa"/>
              <w:start w:w="120" w:type="dxa"/>
              <w:bottom w:w="90" w:type="dxa"/>
              <w:end w:w="120" w:type="dxa"/>
            </w:tcMar>
          </w:tcPr>
          <w:p>
            <w:r>
              <w:rPr>
                <w:sz w:val="18"/>
              </w:rPr>
              <w:t>Online requirement</w:t>
            </w:r>
          </w:p>
        </w:tc>
        <w:tc>
          <w:tcPr>
            <w:tcW w:type="dxa" w:w="6552"/>
            <w:vAlign w:val="top"/>
            <w:tcMar>
              <w:top w:w="90" w:type="dxa"/>
              <w:start w:w="120" w:type="dxa"/>
              <w:bottom w:w="90" w:type="dxa"/>
              <w:end w:w="120" w:type="dxa"/>
            </w:tcMar>
          </w:tcPr>
          <w:p>
            <w:r>
              <w:rPr>
                <w:sz w:val="18"/>
              </w:rPr>
              <w:t>The Android application shall require network connectivity for operations that read from or write to the authoritative Google Drive content.</w:t>
            </w:r>
          </w:p>
        </w:tc>
      </w:tr>
      <w:tr>
        <w:tc>
          <w:tcPr>
            <w:tcW w:type="dxa" w:w="1440"/>
            <w:vAlign w:val="top"/>
            <w:tcMar>
              <w:top w:w="90" w:type="dxa"/>
              <w:start w:w="120" w:type="dxa"/>
              <w:bottom w:w="90" w:type="dxa"/>
              <w:end w:w="120" w:type="dxa"/>
            </w:tcMar>
          </w:tcPr>
          <w:p>
            <w:r>
              <w:rPr>
                <w:b/>
                <w:sz w:val="18"/>
              </w:rPr>
              <w:t>FR-AND-004</w:t>
            </w:r>
          </w:p>
        </w:tc>
        <w:tc>
          <w:tcPr>
            <w:tcW w:type="dxa" w:w="2304"/>
            <w:vAlign w:val="top"/>
            <w:tcMar>
              <w:top w:w="90" w:type="dxa"/>
              <w:start w:w="120" w:type="dxa"/>
              <w:bottom w:w="90" w:type="dxa"/>
              <w:end w:w="120" w:type="dxa"/>
            </w:tcMar>
          </w:tcPr>
          <w:p>
            <w:r>
              <w:rPr>
                <w:sz w:val="18"/>
              </w:rPr>
              <w:t>No offline edit queue</w:t>
            </w:r>
          </w:p>
        </w:tc>
        <w:tc>
          <w:tcPr>
            <w:tcW w:type="dxa" w:w="6552"/>
            <w:vAlign w:val="top"/>
            <w:tcMar>
              <w:top w:w="90" w:type="dxa"/>
              <w:start w:w="120" w:type="dxa"/>
              <w:bottom w:w="90" w:type="dxa"/>
              <w:end w:w="120" w:type="dxa"/>
            </w:tcMar>
          </w:tcPr>
          <w:p>
            <w:r>
              <w:rPr>
                <w:sz w:val="18"/>
              </w:rPr>
              <w:t>The Android application shall not be required to queue inventory or image changes for later synchronisation.</w:t>
            </w:r>
          </w:p>
        </w:tc>
      </w:tr>
    </w:tbl>
    <w:p>
      <w:pPr>
        <w:spacing w:after="120" w:line="259" w:lineRule="auto"/>
      </w:pPr>
    </w:p>
    <w:p>
      <w:pPr>
        <w:pStyle w:val="Heading1"/>
        <w:keepNext/>
        <w:spacing w:before="200" w:after="80"/>
      </w:pPr>
      <w:r>
        <w:t>15. Primary User Workflows</w:t>
      </w:r>
    </w:p>
    <w:p>
      <w:pPr>
        <w:pStyle w:val="Heading2"/>
        <w:keepNext/>
        <w:spacing w:before="200" w:after="80"/>
      </w:pPr>
      <w:r>
        <w:t>15.1 First access to a storage location</w:t>
      </w:r>
    </w:p>
    <w:p>
      <w:pPr>
        <w:pStyle w:val="ListNumber"/>
        <w:spacing w:after="120" w:line="259" w:lineRule="auto"/>
      </w:pPr>
      <w:r>
        <w:t>User opens the Box Storage web application or Android application.</w:t>
      </w:r>
    </w:p>
    <w:p>
      <w:pPr>
        <w:pStyle w:val="ListNumber"/>
        <w:spacing w:after="120" w:line="259" w:lineRule="auto"/>
      </w:pPr>
      <w:r>
        <w:t>User authenticates to the dedicated Google account for the required storage location.</w:t>
      </w:r>
    </w:p>
    <w:p>
      <w:pPr>
        <w:pStyle w:val="ListNumber"/>
        <w:spacing w:after="120" w:line="259" w:lineRule="auto"/>
      </w:pPr>
      <w:r>
        <w:t>The application obtains temporary authorised access sufficient to read the Box Storage content.</w:t>
      </w:r>
    </w:p>
    <w:p>
      <w:pPr>
        <w:pStyle w:val="ListNumber"/>
        <w:spacing w:after="120" w:line="259" w:lineRule="auto"/>
      </w:pPr>
      <w:r>
        <w:t>The application populates the box library from Google Drive.</w:t>
      </w:r>
    </w:p>
    <w:p>
      <w:pPr>
        <w:pStyle w:val="ListNumber"/>
        <w:spacing w:after="120" w:line="259" w:lineRule="auto"/>
      </w:pPr>
      <w:r>
        <w:t>The user browses or searches the library.</w:t>
      </w:r>
    </w:p>
    <w:p>
      <w:pPr>
        <w:pStyle w:val="Heading2"/>
        <w:keepNext/>
        <w:spacing w:before="200" w:after="80"/>
      </w:pPr>
      <w:r>
        <w:t>15.2 Create and label a new box</w:t>
      </w:r>
    </w:p>
    <w:p>
      <w:pPr>
        <w:pStyle w:val="ListNumber"/>
        <w:spacing w:after="120" w:line="259" w:lineRule="auto"/>
      </w:pPr>
      <w:r>
        <w:t>User chooses to create a box.</w:t>
      </w:r>
    </w:p>
    <w:p>
      <w:pPr>
        <w:pStyle w:val="ListNumber"/>
        <w:spacing w:after="120" w:line="259" w:lineRule="auto"/>
      </w:pPr>
      <w:r>
        <w:t>The application assigns or accepts a unique permanent box number according to the library rules.</w:t>
      </w:r>
    </w:p>
    <w:p>
      <w:pPr>
        <w:pStyle w:val="ListNumber"/>
        <w:spacing w:after="120" w:line="259" w:lineRule="auto"/>
      </w:pPr>
      <w:r>
        <w:t>The corresponding Google Drive folder and inventory JSON record are created.</w:t>
      </w:r>
    </w:p>
    <w:p>
      <w:pPr>
        <w:pStyle w:val="ListNumber"/>
        <w:spacing w:after="120" w:line="259" w:lineRule="auto"/>
      </w:pPr>
      <w:r>
        <w:t>The application provides a QR code whose URL identifies that box.</w:t>
      </w:r>
    </w:p>
    <w:p>
      <w:pPr>
        <w:pStyle w:val="ListNumber"/>
        <w:spacing w:after="120" w:line="259" w:lineRule="auto"/>
      </w:pPr>
      <w:r>
        <w:t>The user may register an NFC tag identifier against the box.</w:t>
      </w:r>
    </w:p>
    <w:p>
      <w:pPr>
        <w:pStyle w:val="ListNumber"/>
        <w:spacing w:after="120" w:line="259" w:lineRule="auto"/>
      </w:pPr>
      <w:r>
        <w:t>The QR label and/or NFC tag may be fixed to the physical box; the printed box number remains the permanent human-readable identifier.</w:t>
      </w:r>
    </w:p>
    <w:p>
      <w:pPr>
        <w:pStyle w:val="Heading2"/>
        <w:keepNext/>
        <w:spacing w:before="200" w:after="80"/>
      </w:pPr>
      <w:r>
        <w:t>15.3 Add an item</w:t>
      </w:r>
    </w:p>
    <w:p>
      <w:pPr>
        <w:pStyle w:val="ListNumber"/>
        <w:spacing w:after="120" w:line="259" w:lineRule="auto"/>
      </w:pPr>
      <w:r>
        <w:t>User opens the required box from the library, search, QR scan, NFC tap or box-number lookup.</w:t>
      </w:r>
    </w:p>
    <w:p>
      <w:pPr>
        <w:pStyle w:val="ListNumber"/>
        <w:spacing w:after="120" w:line="259" w:lineRule="auto"/>
      </w:pPr>
      <w:r>
        <w:t>User selects Add Item and enters a meaningful item description.</w:t>
      </w:r>
    </w:p>
    <w:p>
      <w:pPr>
        <w:pStyle w:val="ListNumber"/>
        <w:spacing w:after="120" w:line="259" w:lineRule="auto"/>
      </w:pPr>
      <w:r>
        <w:t>User captures or selects one or more photographs of that item if required.</w:t>
      </w:r>
    </w:p>
    <w:p>
      <w:pPr>
        <w:pStyle w:val="ListNumber"/>
        <w:spacing w:after="120" w:line="259" w:lineRule="auto"/>
      </w:pPr>
      <w:r>
        <w:t>The application writes the updated inventory JSON and item photographs to the corresponding Drive folder.</w:t>
      </w:r>
    </w:p>
    <w:p>
      <w:pPr>
        <w:pStyle w:val="ListNumber"/>
        <w:spacing w:after="120" w:line="259" w:lineRule="auto"/>
      </w:pPr>
      <w:r>
        <w:t>The item appears in the box list and becomes available to application search.</w:t>
      </w:r>
    </w:p>
    <w:p>
      <w:pPr>
        <w:pStyle w:val="Heading2"/>
        <w:keepNext/>
        <w:spacing w:before="200" w:after="80"/>
      </w:pPr>
      <w:r>
        <w:t>15.4 Locate an item</w:t>
      </w:r>
    </w:p>
    <w:p>
      <w:pPr>
        <w:pStyle w:val="ListNumber"/>
        <w:spacing w:after="120" w:line="259" w:lineRule="auto"/>
      </w:pPr>
      <w:r>
        <w:t>User enters an item description or part of a description in application search.</w:t>
      </w:r>
    </w:p>
    <w:p>
      <w:pPr>
        <w:pStyle w:val="ListNumber"/>
        <w:spacing w:after="120" w:line="259" w:lineRule="auto"/>
      </w:pPr>
      <w:r>
        <w:t>The application returns matching items and identifies their box numbers.</w:t>
      </w:r>
    </w:p>
    <w:p>
      <w:pPr>
        <w:pStyle w:val="ListNumber"/>
        <w:spacing w:after="120" w:line="259" w:lineRule="auto"/>
      </w:pPr>
      <w:r>
        <w:t>User opens the result to view the box/item and its photographs.</w:t>
      </w:r>
    </w:p>
    <w:p>
      <w:pPr>
        <w:pStyle w:val="ListNumber"/>
        <w:spacing w:after="120" w:line="259" w:lineRule="auto"/>
      </w:pPr>
      <w:r>
        <w:t>Alternatively, the user may search directly in Google Drive and use the indexed inventory/image context to identify the box.</w:t>
      </w:r>
    </w:p>
    <w:p>
      <w:pPr>
        <w:pStyle w:val="Heading2"/>
        <w:keepNext/>
        <w:spacing w:before="200" w:after="80"/>
      </w:pPr>
      <w:r>
        <w:t>15.5 Open a box by QR</w:t>
      </w:r>
    </w:p>
    <w:p>
      <w:pPr>
        <w:pStyle w:val="ListNumber"/>
        <w:spacing w:after="120" w:line="259" w:lineRule="auto"/>
      </w:pPr>
      <w:r>
        <w:t>User scans the QR label using the web camera scanner, Android scanner, or a general camera application capable of opening URLs.</w:t>
      </w:r>
    </w:p>
    <w:p>
      <w:pPr>
        <w:pStyle w:val="ListNumber"/>
        <w:spacing w:after="120" w:line="259" w:lineRule="auto"/>
      </w:pPr>
      <w:r>
        <w:t>The Box Storage URL opens.</w:t>
      </w:r>
    </w:p>
    <w:p>
      <w:pPr>
        <w:pStyle w:val="ListNumber"/>
        <w:spacing w:after="120" w:line="259" w:lineRule="auto"/>
      </w:pPr>
      <w:r>
        <w:t>If necessary, the user authenticates to the relevant Google account.</w:t>
      </w:r>
    </w:p>
    <w:p>
      <w:pPr>
        <w:pStyle w:val="ListNumber"/>
        <w:spacing w:after="120" w:line="259" w:lineRule="auto"/>
      </w:pPr>
      <w:r>
        <w:t>The application resolves the permanent box identifier and displays the inventory if the account is authorised to access it.</w:t>
      </w:r>
    </w:p>
    <w:p>
      <w:pPr>
        <w:pStyle w:val="Heading2"/>
        <w:keepNext/>
        <w:spacing w:before="200" w:after="80"/>
      </w:pPr>
      <w:r>
        <w:t>15.6 Open a box by NFC</w:t>
      </w:r>
    </w:p>
    <w:p>
      <w:pPr>
        <w:pStyle w:val="ListNumber"/>
        <w:spacing w:after="120" w:line="259" w:lineRule="auto"/>
      </w:pPr>
      <w:r>
        <w:t>User taps a registered NFC tag using the Android application/device.</w:t>
      </w:r>
    </w:p>
    <w:p>
      <w:pPr>
        <w:pStyle w:val="ListNumber"/>
        <w:spacing w:after="120" w:line="259" w:lineRule="auto"/>
      </w:pPr>
      <w:r>
        <w:t>The application obtains the NFC tag identifier.</w:t>
      </w:r>
    </w:p>
    <w:p>
      <w:pPr>
        <w:pStyle w:val="ListNumber"/>
        <w:spacing w:after="120" w:line="259" w:lineRule="auto"/>
      </w:pPr>
      <w:r>
        <w:t>The identifier is resolved to the permanent box identity.</w:t>
      </w:r>
    </w:p>
    <w:p>
      <w:pPr>
        <w:pStyle w:val="ListNumber"/>
        <w:spacing w:after="120" w:line="259" w:lineRule="auto"/>
      </w:pPr>
      <w:r>
        <w:t>The associated box record is opened if accessible to the authenticated account.</w:t>
      </w:r>
    </w:p>
    <w:p>
      <w:pPr>
        <w:pStyle w:val="Heading1"/>
        <w:keepNext/>
        <w:spacing w:before="200" w:after="80"/>
      </w:pPr>
      <w:r>
        <w:t>16. Validation and Error Handling</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FR-ERR-001</w:t>
            </w:r>
          </w:p>
        </w:tc>
        <w:tc>
          <w:tcPr>
            <w:tcW w:type="dxa" w:w="2304"/>
            <w:vAlign w:val="top"/>
            <w:tcMar>
              <w:top w:w="90" w:type="dxa"/>
              <w:start w:w="120" w:type="dxa"/>
              <w:bottom w:w="90" w:type="dxa"/>
              <w:end w:w="120" w:type="dxa"/>
            </w:tcMar>
          </w:tcPr>
          <w:p>
            <w:r>
              <w:rPr>
                <w:sz w:val="18"/>
              </w:rPr>
              <w:t>Unauthenticated access</w:t>
            </w:r>
          </w:p>
        </w:tc>
        <w:tc>
          <w:tcPr>
            <w:tcW w:type="dxa" w:w="6552"/>
            <w:vAlign w:val="top"/>
            <w:tcMar>
              <w:top w:w="90" w:type="dxa"/>
              <w:start w:w="120" w:type="dxa"/>
              <w:bottom w:w="90" w:type="dxa"/>
              <w:end w:w="120" w:type="dxa"/>
            </w:tcMar>
          </w:tcPr>
          <w:p>
            <w:r>
              <w:rPr>
                <w:sz w:val="18"/>
              </w:rPr>
              <w:t>The application shall not reveal Drive-backed box contents when no valid authorised Google context exists.</w:t>
            </w:r>
          </w:p>
        </w:tc>
      </w:tr>
      <w:tr>
        <w:tc>
          <w:tcPr>
            <w:tcW w:type="dxa" w:w="1440"/>
            <w:vAlign w:val="top"/>
            <w:tcMar>
              <w:top w:w="90" w:type="dxa"/>
              <w:start w:w="120" w:type="dxa"/>
              <w:bottom w:w="90" w:type="dxa"/>
              <w:end w:w="120" w:type="dxa"/>
            </w:tcMar>
          </w:tcPr>
          <w:p>
            <w:r>
              <w:rPr>
                <w:b/>
                <w:sz w:val="18"/>
              </w:rPr>
              <w:t>FR-ERR-002</w:t>
            </w:r>
          </w:p>
        </w:tc>
        <w:tc>
          <w:tcPr>
            <w:tcW w:type="dxa" w:w="2304"/>
            <w:vAlign w:val="top"/>
            <w:tcMar>
              <w:top w:w="90" w:type="dxa"/>
              <w:start w:w="120" w:type="dxa"/>
              <w:bottom w:w="90" w:type="dxa"/>
              <w:end w:w="120" w:type="dxa"/>
            </w:tcMar>
          </w:tcPr>
          <w:p>
            <w:r>
              <w:rPr>
                <w:sz w:val="18"/>
              </w:rPr>
              <w:t>Missing box</w:t>
            </w:r>
          </w:p>
        </w:tc>
        <w:tc>
          <w:tcPr>
            <w:tcW w:type="dxa" w:w="6552"/>
            <w:vAlign w:val="top"/>
            <w:tcMar>
              <w:top w:w="90" w:type="dxa"/>
              <w:start w:w="120" w:type="dxa"/>
              <w:bottom w:w="90" w:type="dxa"/>
              <w:end w:w="120" w:type="dxa"/>
            </w:tcMar>
          </w:tcPr>
          <w:p>
            <w:r>
              <w:rPr>
                <w:sz w:val="18"/>
              </w:rPr>
              <w:t>If a box number, QR target or NFC mapping refers to a box that does not exist or is inaccessible, the user shall receive a clear error rather than an empty or unrelated record.</w:t>
            </w:r>
          </w:p>
        </w:tc>
      </w:tr>
      <w:tr>
        <w:tc>
          <w:tcPr>
            <w:tcW w:type="dxa" w:w="1440"/>
            <w:vAlign w:val="top"/>
            <w:tcMar>
              <w:top w:w="90" w:type="dxa"/>
              <w:start w:w="120" w:type="dxa"/>
              <w:bottom w:w="90" w:type="dxa"/>
              <w:end w:w="120" w:type="dxa"/>
            </w:tcMar>
          </w:tcPr>
          <w:p>
            <w:r>
              <w:rPr>
                <w:b/>
                <w:sz w:val="18"/>
              </w:rPr>
              <w:t>FR-ERR-003</w:t>
            </w:r>
          </w:p>
        </w:tc>
        <w:tc>
          <w:tcPr>
            <w:tcW w:type="dxa" w:w="2304"/>
            <w:vAlign w:val="top"/>
            <w:tcMar>
              <w:top w:w="90" w:type="dxa"/>
              <w:start w:w="120" w:type="dxa"/>
              <w:bottom w:w="90" w:type="dxa"/>
              <w:end w:w="120" w:type="dxa"/>
            </w:tcMar>
          </w:tcPr>
          <w:p>
            <w:r>
              <w:rPr>
                <w:sz w:val="18"/>
              </w:rPr>
              <w:t>Drive unavailable</w:t>
            </w:r>
          </w:p>
        </w:tc>
        <w:tc>
          <w:tcPr>
            <w:tcW w:type="dxa" w:w="6552"/>
            <w:vAlign w:val="top"/>
            <w:tcMar>
              <w:top w:w="90" w:type="dxa"/>
              <w:start w:w="120" w:type="dxa"/>
              <w:bottom w:w="90" w:type="dxa"/>
              <w:end w:w="120" w:type="dxa"/>
            </w:tcMar>
          </w:tcPr>
          <w:p>
            <w:r>
              <w:rPr>
                <w:sz w:val="18"/>
              </w:rPr>
              <w:t>If Google Drive cannot be reached, the application shall explain that current data cannot be loaded or saved and shall not present unsaved changes as successfully committed.</w:t>
            </w:r>
          </w:p>
        </w:tc>
      </w:tr>
      <w:tr>
        <w:tc>
          <w:tcPr>
            <w:tcW w:type="dxa" w:w="1440"/>
            <w:vAlign w:val="top"/>
            <w:tcMar>
              <w:top w:w="90" w:type="dxa"/>
              <w:start w:w="120" w:type="dxa"/>
              <w:bottom w:w="90" w:type="dxa"/>
              <w:end w:w="120" w:type="dxa"/>
            </w:tcMar>
          </w:tcPr>
          <w:p>
            <w:r>
              <w:rPr>
                <w:b/>
                <w:sz w:val="18"/>
              </w:rPr>
              <w:t>FR-ERR-004</w:t>
            </w:r>
          </w:p>
        </w:tc>
        <w:tc>
          <w:tcPr>
            <w:tcW w:type="dxa" w:w="2304"/>
            <w:vAlign w:val="top"/>
            <w:tcMar>
              <w:top w:w="90" w:type="dxa"/>
              <w:start w:w="120" w:type="dxa"/>
              <w:bottom w:w="90" w:type="dxa"/>
              <w:end w:w="120" w:type="dxa"/>
            </w:tcMar>
          </w:tcPr>
          <w:p>
            <w:r>
              <w:rPr>
                <w:sz w:val="18"/>
              </w:rPr>
              <w:t>Save failure</w:t>
            </w:r>
          </w:p>
        </w:tc>
        <w:tc>
          <w:tcPr>
            <w:tcW w:type="dxa" w:w="6552"/>
            <w:vAlign w:val="top"/>
            <w:tcMar>
              <w:top w:w="90" w:type="dxa"/>
              <w:start w:w="120" w:type="dxa"/>
              <w:bottom w:w="90" w:type="dxa"/>
              <w:end w:w="120" w:type="dxa"/>
            </w:tcMar>
          </w:tcPr>
          <w:p>
            <w:r>
              <w:rPr>
                <w:sz w:val="18"/>
              </w:rPr>
              <w:t>If an inventory or photo update fails, the user shall be informed and the application shall avoid implying that Drive has been updated.</w:t>
            </w:r>
          </w:p>
        </w:tc>
      </w:tr>
      <w:tr>
        <w:tc>
          <w:tcPr>
            <w:tcW w:type="dxa" w:w="1440"/>
            <w:vAlign w:val="top"/>
            <w:tcMar>
              <w:top w:w="90" w:type="dxa"/>
              <w:start w:w="120" w:type="dxa"/>
              <w:bottom w:w="90" w:type="dxa"/>
              <w:end w:w="120" w:type="dxa"/>
            </w:tcMar>
          </w:tcPr>
          <w:p>
            <w:r>
              <w:rPr>
                <w:b/>
                <w:sz w:val="18"/>
              </w:rPr>
              <w:t>FR-ERR-005</w:t>
            </w:r>
          </w:p>
        </w:tc>
        <w:tc>
          <w:tcPr>
            <w:tcW w:type="dxa" w:w="2304"/>
            <w:vAlign w:val="top"/>
            <w:tcMar>
              <w:top w:w="90" w:type="dxa"/>
              <w:start w:w="120" w:type="dxa"/>
              <w:bottom w:w="90" w:type="dxa"/>
              <w:end w:w="120" w:type="dxa"/>
            </w:tcMar>
          </w:tcPr>
          <w:p>
            <w:r>
              <w:rPr>
                <w:sz w:val="18"/>
              </w:rPr>
              <w:t>Duplicate box number</w:t>
            </w:r>
          </w:p>
        </w:tc>
        <w:tc>
          <w:tcPr>
            <w:tcW w:type="dxa" w:w="6552"/>
            <w:vAlign w:val="top"/>
            <w:tcMar>
              <w:top w:w="90" w:type="dxa"/>
              <w:start w:w="120" w:type="dxa"/>
              <w:bottom w:w="90" w:type="dxa"/>
              <w:end w:w="120" w:type="dxa"/>
            </w:tcMar>
          </w:tcPr>
          <w:p>
            <w:r>
              <w:rPr>
                <w:sz w:val="18"/>
              </w:rPr>
              <w:t>The application shall reject creation of a box number already in use within the active library.</w:t>
            </w:r>
          </w:p>
        </w:tc>
      </w:tr>
      <w:tr>
        <w:tc>
          <w:tcPr>
            <w:tcW w:type="dxa" w:w="1440"/>
            <w:vAlign w:val="top"/>
            <w:tcMar>
              <w:top w:w="90" w:type="dxa"/>
              <w:start w:w="120" w:type="dxa"/>
              <w:bottom w:w="90" w:type="dxa"/>
              <w:end w:w="120" w:type="dxa"/>
            </w:tcMar>
          </w:tcPr>
          <w:p>
            <w:r>
              <w:rPr>
                <w:b/>
                <w:sz w:val="18"/>
              </w:rPr>
              <w:t>FR-ERR-006</w:t>
            </w:r>
          </w:p>
        </w:tc>
        <w:tc>
          <w:tcPr>
            <w:tcW w:type="dxa" w:w="2304"/>
            <w:vAlign w:val="top"/>
            <w:tcMar>
              <w:top w:w="90" w:type="dxa"/>
              <w:start w:w="120" w:type="dxa"/>
              <w:bottom w:w="90" w:type="dxa"/>
              <w:end w:w="120" w:type="dxa"/>
            </w:tcMar>
          </w:tcPr>
          <w:p>
            <w:r>
              <w:rPr>
                <w:sz w:val="18"/>
              </w:rPr>
              <w:t>Duplicate NFC mapping</w:t>
            </w:r>
          </w:p>
        </w:tc>
        <w:tc>
          <w:tcPr>
            <w:tcW w:type="dxa" w:w="6552"/>
            <w:vAlign w:val="top"/>
            <w:tcMar>
              <w:top w:w="90" w:type="dxa"/>
              <w:start w:w="120" w:type="dxa"/>
              <w:bottom w:w="90" w:type="dxa"/>
              <w:end w:w="120" w:type="dxa"/>
            </w:tcMar>
          </w:tcPr>
          <w:p>
            <w:r>
              <w:rPr>
                <w:sz w:val="18"/>
              </w:rPr>
              <w:t>The application shall prevent an active NFC tag identifier from ambiguously identifying multiple boxes within the same library.</w:t>
            </w:r>
          </w:p>
        </w:tc>
      </w:tr>
      <w:tr>
        <w:tc>
          <w:tcPr>
            <w:tcW w:type="dxa" w:w="1440"/>
            <w:vAlign w:val="top"/>
            <w:tcMar>
              <w:top w:w="90" w:type="dxa"/>
              <w:start w:w="120" w:type="dxa"/>
              <w:bottom w:w="90" w:type="dxa"/>
              <w:end w:w="120" w:type="dxa"/>
            </w:tcMar>
          </w:tcPr>
          <w:p>
            <w:r>
              <w:rPr>
                <w:b/>
                <w:sz w:val="18"/>
              </w:rPr>
              <w:t>FR-ERR-007</w:t>
            </w:r>
          </w:p>
        </w:tc>
        <w:tc>
          <w:tcPr>
            <w:tcW w:type="dxa" w:w="2304"/>
            <w:vAlign w:val="top"/>
            <w:tcMar>
              <w:top w:w="90" w:type="dxa"/>
              <w:start w:w="120" w:type="dxa"/>
              <w:bottom w:w="90" w:type="dxa"/>
              <w:end w:w="120" w:type="dxa"/>
            </w:tcMar>
          </w:tcPr>
          <w:p>
            <w:r>
              <w:rPr>
                <w:sz w:val="18"/>
              </w:rPr>
              <w:t>Invalid inventory</w:t>
            </w:r>
          </w:p>
        </w:tc>
        <w:tc>
          <w:tcPr>
            <w:tcW w:type="dxa" w:w="6552"/>
            <w:vAlign w:val="top"/>
            <w:tcMar>
              <w:top w:w="90" w:type="dxa"/>
              <w:start w:w="120" w:type="dxa"/>
              <w:bottom w:w="90" w:type="dxa"/>
              <w:end w:w="120" w:type="dxa"/>
            </w:tcMar>
          </w:tcPr>
          <w:p>
            <w:r>
              <w:rPr>
                <w:sz w:val="18"/>
              </w:rPr>
              <w:t>If the authoritative JSON inventory cannot be read as a valid box inventory, the application shall report the issue without silently overwriting the source data.</w:t>
            </w:r>
          </w:p>
        </w:tc>
      </w:tr>
      <w:tr>
        <w:tc>
          <w:tcPr>
            <w:tcW w:type="dxa" w:w="1440"/>
            <w:vAlign w:val="top"/>
            <w:tcMar>
              <w:top w:w="90" w:type="dxa"/>
              <w:start w:w="120" w:type="dxa"/>
              <w:bottom w:w="90" w:type="dxa"/>
              <w:end w:w="120" w:type="dxa"/>
            </w:tcMar>
          </w:tcPr>
          <w:p>
            <w:r>
              <w:rPr>
                <w:b/>
                <w:sz w:val="18"/>
              </w:rPr>
              <w:t>FR-ERR-008</w:t>
            </w:r>
          </w:p>
        </w:tc>
        <w:tc>
          <w:tcPr>
            <w:tcW w:type="dxa" w:w="2304"/>
            <w:vAlign w:val="top"/>
            <w:tcMar>
              <w:top w:w="90" w:type="dxa"/>
              <w:start w:w="120" w:type="dxa"/>
              <w:bottom w:w="90" w:type="dxa"/>
              <w:end w:w="120" w:type="dxa"/>
            </w:tcMar>
          </w:tcPr>
          <w:p>
            <w:r>
              <w:rPr>
                <w:sz w:val="18"/>
              </w:rPr>
              <w:t>Deletion confirmation</w:t>
            </w:r>
          </w:p>
        </w:tc>
        <w:tc>
          <w:tcPr>
            <w:tcW w:type="dxa" w:w="6552"/>
            <w:vAlign w:val="top"/>
            <w:tcMar>
              <w:top w:w="90" w:type="dxa"/>
              <w:start w:w="120" w:type="dxa"/>
              <w:bottom w:w="90" w:type="dxa"/>
              <w:end w:w="120" w:type="dxa"/>
            </w:tcMar>
          </w:tcPr>
          <w:p>
            <w:r>
              <w:rPr>
                <w:sz w:val="18"/>
              </w:rPr>
              <w:t>Destructive actions affecting an item, photo or box record shall require an intentional user action and appropriate confirmation.</w:t>
            </w:r>
          </w:p>
        </w:tc>
      </w:tr>
    </w:tbl>
    <w:p>
      <w:pPr>
        <w:spacing w:after="120" w:line="259" w:lineRule="auto"/>
      </w:pPr>
    </w:p>
    <w:p>
      <w:pPr>
        <w:pStyle w:val="Heading1"/>
        <w:keepNext/>
        <w:spacing w:before="200" w:after="80"/>
      </w:pPr>
      <w:r>
        <w:t>17. Security and Privacy Functional Requirements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FR-SEC-001</w:t>
            </w:r>
          </w:p>
        </w:tc>
        <w:tc>
          <w:tcPr>
            <w:tcW w:type="dxa" w:w="2304"/>
            <w:vAlign w:val="top"/>
            <w:tcMar>
              <w:top w:w="90" w:type="dxa"/>
              <w:start w:w="120" w:type="dxa"/>
              <w:bottom w:w="90" w:type="dxa"/>
              <w:end w:w="120" w:type="dxa"/>
            </w:tcMar>
          </w:tcPr>
          <w:p>
            <w:r>
              <w:rPr>
                <w:sz w:val="18"/>
              </w:rPr>
              <w:t>Credential non-persistence</w:t>
            </w:r>
          </w:p>
        </w:tc>
        <w:tc>
          <w:tcPr>
            <w:tcW w:type="dxa" w:w="6552"/>
            <w:vAlign w:val="top"/>
            <w:tcMar>
              <w:top w:w="90" w:type="dxa"/>
              <w:start w:w="120" w:type="dxa"/>
              <w:bottom w:w="90" w:type="dxa"/>
              <w:end w:w="120" w:type="dxa"/>
            </w:tcMar>
          </w:tcPr>
          <w:p>
            <w:r>
              <w:rPr>
                <w:sz w:val="18"/>
              </w:rPr>
              <w:t>No Google password, OAuth access token, refresh token or equivalent Google authentication credential shall be written to persistent Docker/application storage.</w:t>
            </w:r>
          </w:p>
        </w:tc>
      </w:tr>
      <w:tr>
        <w:tc>
          <w:tcPr>
            <w:tcW w:type="dxa" w:w="1440"/>
            <w:vAlign w:val="top"/>
            <w:tcMar>
              <w:top w:w="90" w:type="dxa"/>
              <w:start w:w="120" w:type="dxa"/>
              <w:bottom w:w="90" w:type="dxa"/>
              <w:end w:w="120" w:type="dxa"/>
            </w:tcMar>
          </w:tcPr>
          <w:p>
            <w:r>
              <w:rPr>
                <w:b/>
                <w:sz w:val="18"/>
              </w:rPr>
              <w:t>FR-SEC-002</w:t>
            </w:r>
          </w:p>
        </w:tc>
        <w:tc>
          <w:tcPr>
            <w:tcW w:type="dxa" w:w="2304"/>
            <w:vAlign w:val="top"/>
            <w:tcMar>
              <w:top w:w="90" w:type="dxa"/>
              <w:start w:w="120" w:type="dxa"/>
              <w:bottom w:w="90" w:type="dxa"/>
              <w:end w:w="120" w:type="dxa"/>
            </w:tcMar>
          </w:tcPr>
          <w:p>
            <w:r>
              <w:rPr>
                <w:sz w:val="18"/>
              </w:rPr>
              <w:t>No cross-customer credential store</w:t>
            </w:r>
          </w:p>
        </w:tc>
        <w:tc>
          <w:tcPr>
            <w:tcW w:type="dxa" w:w="6552"/>
            <w:vAlign w:val="top"/>
            <w:tcMar>
              <w:top w:w="90" w:type="dxa"/>
              <w:start w:w="120" w:type="dxa"/>
              <w:bottom w:w="90" w:type="dxa"/>
              <w:end w:w="120" w:type="dxa"/>
            </w:tcMar>
          </w:tcPr>
          <w:p>
            <w:r>
              <w:rPr>
                <w:sz w:val="18"/>
              </w:rPr>
              <w:t>The application shall not maintain a central credential vault that gives the application provider continuing access to users’ Google accounts.</w:t>
            </w:r>
          </w:p>
        </w:tc>
      </w:tr>
      <w:tr>
        <w:tc>
          <w:tcPr>
            <w:tcW w:type="dxa" w:w="1440"/>
            <w:vAlign w:val="top"/>
            <w:tcMar>
              <w:top w:w="90" w:type="dxa"/>
              <w:start w:w="120" w:type="dxa"/>
              <w:bottom w:w="90" w:type="dxa"/>
              <w:end w:w="120" w:type="dxa"/>
            </w:tcMar>
          </w:tcPr>
          <w:p>
            <w:r>
              <w:rPr>
                <w:b/>
                <w:sz w:val="18"/>
              </w:rPr>
              <w:t>FR-SEC-003</w:t>
            </w:r>
          </w:p>
        </w:tc>
        <w:tc>
          <w:tcPr>
            <w:tcW w:type="dxa" w:w="2304"/>
            <w:vAlign w:val="top"/>
            <w:tcMar>
              <w:top w:w="90" w:type="dxa"/>
              <w:start w:w="120" w:type="dxa"/>
              <w:bottom w:w="90" w:type="dxa"/>
              <w:end w:w="120" w:type="dxa"/>
            </w:tcMar>
          </w:tcPr>
          <w:p>
            <w:r>
              <w:rPr>
                <w:sz w:val="18"/>
              </w:rPr>
              <w:t>Least visibility</w:t>
            </w:r>
          </w:p>
        </w:tc>
        <w:tc>
          <w:tcPr>
            <w:tcW w:type="dxa" w:w="6552"/>
            <w:vAlign w:val="top"/>
            <w:tcMar>
              <w:top w:w="90" w:type="dxa"/>
              <w:start w:w="120" w:type="dxa"/>
              <w:bottom w:w="90" w:type="dxa"/>
              <w:end w:w="120" w:type="dxa"/>
            </w:tcMar>
          </w:tcPr>
          <w:p>
            <w:r>
              <w:rPr>
                <w:sz w:val="18"/>
              </w:rPr>
              <w:t>The application shall expose only the Box Storage information available through the current user’s authorised account context.</w:t>
            </w:r>
          </w:p>
        </w:tc>
      </w:tr>
      <w:tr>
        <w:tc>
          <w:tcPr>
            <w:tcW w:type="dxa" w:w="1440"/>
            <w:vAlign w:val="top"/>
            <w:tcMar>
              <w:top w:w="90" w:type="dxa"/>
              <w:start w:w="120" w:type="dxa"/>
              <w:bottom w:w="90" w:type="dxa"/>
              <w:end w:w="120" w:type="dxa"/>
            </w:tcMar>
          </w:tcPr>
          <w:p>
            <w:r>
              <w:rPr>
                <w:b/>
                <w:sz w:val="18"/>
              </w:rPr>
              <w:t>FR-SEC-004</w:t>
            </w:r>
          </w:p>
        </w:tc>
        <w:tc>
          <w:tcPr>
            <w:tcW w:type="dxa" w:w="2304"/>
            <w:vAlign w:val="top"/>
            <w:tcMar>
              <w:top w:w="90" w:type="dxa"/>
              <w:start w:w="120" w:type="dxa"/>
              <w:bottom w:w="90" w:type="dxa"/>
              <w:end w:w="120" w:type="dxa"/>
            </w:tcMar>
          </w:tcPr>
          <w:p>
            <w:r>
              <w:rPr>
                <w:sz w:val="18"/>
              </w:rPr>
              <w:t>Session boundary</w:t>
            </w:r>
          </w:p>
        </w:tc>
        <w:tc>
          <w:tcPr>
            <w:tcW w:type="dxa" w:w="6552"/>
            <w:vAlign w:val="top"/>
            <w:tcMar>
              <w:top w:w="90" w:type="dxa"/>
              <w:start w:w="120" w:type="dxa"/>
              <w:bottom w:w="90" w:type="dxa"/>
              <w:end w:w="120" w:type="dxa"/>
            </w:tcMar>
          </w:tcPr>
          <w:p>
            <w:r>
              <w:rPr>
                <w:sz w:val="18"/>
              </w:rPr>
              <w:t>Temporary authentication material shall cease to be usable by the application when the authorised user context/session is ended or otherwise invalidated.</w:t>
            </w:r>
          </w:p>
        </w:tc>
      </w:tr>
      <w:tr>
        <w:tc>
          <w:tcPr>
            <w:tcW w:type="dxa" w:w="1440"/>
            <w:vAlign w:val="top"/>
            <w:tcMar>
              <w:top w:w="90" w:type="dxa"/>
              <w:start w:w="120" w:type="dxa"/>
              <w:bottom w:w="90" w:type="dxa"/>
              <w:end w:w="120" w:type="dxa"/>
            </w:tcMar>
          </w:tcPr>
          <w:p>
            <w:r>
              <w:rPr>
                <w:b/>
                <w:sz w:val="18"/>
              </w:rPr>
              <w:t>FR-SEC-005</w:t>
            </w:r>
          </w:p>
        </w:tc>
        <w:tc>
          <w:tcPr>
            <w:tcW w:type="dxa" w:w="2304"/>
            <w:vAlign w:val="top"/>
            <w:tcMar>
              <w:top w:w="90" w:type="dxa"/>
              <w:start w:w="120" w:type="dxa"/>
              <w:bottom w:w="90" w:type="dxa"/>
              <w:end w:w="120" w:type="dxa"/>
            </w:tcMar>
          </w:tcPr>
          <w:p>
            <w:r>
              <w:rPr>
                <w:sz w:val="18"/>
              </w:rPr>
              <w:t>User ownership</w:t>
            </w:r>
          </w:p>
        </w:tc>
        <w:tc>
          <w:tcPr>
            <w:tcW w:type="dxa" w:w="6552"/>
            <w:vAlign w:val="top"/>
            <w:tcMar>
              <w:top w:w="90" w:type="dxa"/>
              <w:start w:w="120" w:type="dxa"/>
              <w:bottom w:w="90" w:type="dxa"/>
              <w:end w:w="120" w:type="dxa"/>
            </w:tcMar>
          </w:tcPr>
          <w:p>
            <w:r>
              <w:rPr>
                <w:sz w:val="18"/>
              </w:rPr>
              <w:t>Google Drive content remains controlled by the Google account owner. Removal of the Box Storage application shall not make the Drive folders, JSON files or images unusable to the account owner.</w:t>
            </w:r>
          </w:p>
        </w:tc>
      </w:tr>
      <w:tr>
        <w:tc>
          <w:tcPr>
            <w:tcW w:type="dxa" w:w="1440"/>
            <w:vAlign w:val="top"/>
            <w:tcMar>
              <w:top w:w="90" w:type="dxa"/>
              <w:start w:w="120" w:type="dxa"/>
              <w:bottom w:w="90" w:type="dxa"/>
              <w:end w:w="120" w:type="dxa"/>
            </w:tcMar>
          </w:tcPr>
          <w:p>
            <w:r>
              <w:rPr>
                <w:b/>
                <w:sz w:val="18"/>
              </w:rPr>
              <w:t>FR-SEC-006</w:t>
            </w:r>
          </w:p>
        </w:tc>
        <w:tc>
          <w:tcPr>
            <w:tcW w:type="dxa" w:w="2304"/>
            <w:vAlign w:val="top"/>
            <w:tcMar>
              <w:top w:w="90" w:type="dxa"/>
              <w:start w:w="120" w:type="dxa"/>
              <w:bottom w:w="90" w:type="dxa"/>
              <w:end w:w="120" w:type="dxa"/>
            </w:tcMar>
          </w:tcPr>
          <w:p>
            <w:r>
              <w:rPr>
                <w:sz w:val="18"/>
              </w:rPr>
              <w:t>Portable deployment</w:t>
            </w:r>
          </w:p>
        </w:tc>
        <w:tc>
          <w:tcPr>
            <w:tcW w:type="dxa" w:w="6552"/>
            <w:vAlign w:val="top"/>
            <w:tcMar>
              <w:top w:w="90" w:type="dxa"/>
              <w:start w:w="120" w:type="dxa"/>
              <w:bottom w:w="90" w:type="dxa"/>
              <w:end w:w="120" w:type="dxa"/>
            </w:tcMar>
          </w:tcPr>
          <w:p>
            <w:r>
              <w:rPr>
                <w:sz w:val="18"/>
              </w:rPr>
              <w:t>A separate deployment may be provided to another user or organisation without requiring the provider to know or possess that user’s Google account credentials.</w:t>
            </w:r>
          </w:p>
        </w:tc>
      </w:tr>
      <w:tr>
        <w:tc>
          <w:tcPr>
            <w:tcW w:type="dxa" w:w="1440"/>
            <w:vAlign w:val="top"/>
            <w:tcMar>
              <w:top w:w="90" w:type="dxa"/>
              <w:start w:w="120" w:type="dxa"/>
              <w:bottom w:w="90" w:type="dxa"/>
              <w:end w:w="120" w:type="dxa"/>
            </w:tcMar>
          </w:tcPr>
          <w:p>
            <w:r>
              <w:rPr>
                <w:b/>
                <w:sz w:val="18"/>
              </w:rPr>
              <w:t>FR-SEC-007</w:t>
            </w:r>
          </w:p>
        </w:tc>
        <w:tc>
          <w:tcPr>
            <w:tcW w:type="dxa" w:w="2304"/>
            <w:vAlign w:val="top"/>
            <w:tcMar>
              <w:top w:w="90" w:type="dxa"/>
              <w:start w:w="120" w:type="dxa"/>
              <w:bottom w:w="90" w:type="dxa"/>
              <w:end w:w="120" w:type="dxa"/>
            </w:tcMar>
          </w:tcPr>
          <w:p>
            <w:r>
              <w:rPr>
                <w:sz w:val="18"/>
              </w:rPr>
              <w:t>No credential logging</w:t>
            </w:r>
          </w:p>
        </w:tc>
        <w:tc>
          <w:tcPr>
            <w:tcW w:type="dxa" w:w="6552"/>
            <w:vAlign w:val="top"/>
            <w:tcMar>
              <w:top w:w="90" w:type="dxa"/>
              <w:start w:w="120" w:type="dxa"/>
              <w:bottom w:w="90" w:type="dxa"/>
              <w:end w:w="120" w:type="dxa"/>
            </w:tcMar>
          </w:tcPr>
          <w:p>
            <w:r>
              <w:rPr>
                <w:sz w:val="18"/>
              </w:rPr>
              <w:t>Authentication credentials/tokens shall not be deliberately exposed in normal application displays, diagnostic output, audit history or user-visible error messages.</w:t>
            </w:r>
          </w:p>
        </w:tc>
      </w:tr>
    </w:tbl>
    <w:p>
      <w:pPr>
        <w:spacing w:after="120" w:line="259" w:lineRule="auto"/>
      </w:pPr>
    </w:p>
    <w:p>
      <w:pPr>
        <w:pStyle w:val="Heading1"/>
        <w:keepNext/>
        <w:spacing w:before="200" w:after="80"/>
      </w:pPr>
      <w:r>
        <w:t>18. Portability and Data Independence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FR-PORT-001</w:t>
            </w:r>
          </w:p>
        </w:tc>
        <w:tc>
          <w:tcPr>
            <w:tcW w:type="dxa" w:w="2304"/>
            <w:vAlign w:val="top"/>
            <w:tcMar>
              <w:top w:w="90" w:type="dxa"/>
              <w:start w:w="120" w:type="dxa"/>
              <w:bottom w:w="90" w:type="dxa"/>
              <w:end w:w="120" w:type="dxa"/>
            </w:tcMar>
          </w:tcPr>
          <w:p>
            <w:r>
              <w:rPr>
                <w:sz w:val="18"/>
              </w:rPr>
              <w:t>Human-readable identity</w:t>
            </w:r>
          </w:p>
        </w:tc>
        <w:tc>
          <w:tcPr>
            <w:tcW w:type="dxa" w:w="6552"/>
            <w:vAlign w:val="top"/>
            <w:tcMar>
              <w:top w:w="90" w:type="dxa"/>
              <w:start w:w="120" w:type="dxa"/>
              <w:bottom w:w="90" w:type="dxa"/>
              <w:end w:w="120" w:type="dxa"/>
            </w:tcMar>
          </w:tcPr>
          <w:p>
            <w:r>
              <w:rPr>
                <w:sz w:val="18"/>
              </w:rPr>
              <w:t>The permanent box number shall remain visible outside the application.</w:t>
            </w:r>
          </w:p>
        </w:tc>
      </w:tr>
      <w:tr>
        <w:tc>
          <w:tcPr>
            <w:tcW w:type="dxa" w:w="1440"/>
            <w:vAlign w:val="top"/>
            <w:tcMar>
              <w:top w:w="90" w:type="dxa"/>
              <w:start w:w="120" w:type="dxa"/>
              <w:bottom w:w="90" w:type="dxa"/>
              <w:end w:w="120" w:type="dxa"/>
            </w:tcMar>
          </w:tcPr>
          <w:p>
            <w:r>
              <w:rPr>
                <w:b/>
                <w:sz w:val="18"/>
              </w:rPr>
              <w:t>FR-PORT-002</w:t>
            </w:r>
          </w:p>
        </w:tc>
        <w:tc>
          <w:tcPr>
            <w:tcW w:type="dxa" w:w="2304"/>
            <w:vAlign w:val="top"/>
            <w:tcMar>
              <w:top w:w="90" w:type="dxa"/>
              <w:start w:w="120" w:type="dxa"/>
              <w:bottom w:w="90" w:type="dxa"/>
              <w:end w:w="120" w:type="dxa"/>
            </w:tcMar>
          </w:tcPr>
          <w:p>
            <w:r>
              <w:rPr>
                <w:sz w:val="18"/>
              </w:rPr>
              <w:t>Structured inventory</w:t>
            </w:r>
          </w:p>
        </w:tc>
        <w:tc>
          <w:tcPr>
            <w:tcW w:type="dxa" w:w="6552"/>
            <w:vAlign w:val="top"/>
            <w:tcMar>
              <w:top w:w="90" w:type="dxa"/>
              <w:start w:w="120" w:type="dxa"/>
              <w:bottom w:w="90" w:type="dxa"/>
              <w:end w:w="120" w:type="dxa"/>
            </w:tcMar>
          </w:tcPr>
          <w:p>
            <w:r>
              <w:rPr>
                <w:sz w:val="18"/>
              </w:rPr>
              <w:t>Inventory shall be stored in JSON so it can be interpreted independently of the original application.</w:t>
            </w:r>
          </w:p>
        </w:tc>
      </w:tr>
      <w:tr>
        <w:tc>
          <w:tcPr>
            <w:tcW w:type="dxa" w:w="1440"/>
            <w:vAlign w:val="top"/>
            <w:tcMar>
              <w:top w:w="90" w:type="dxa"/>
              <w:start w:w="120" w:type="dxa"/>
              <w:bottom w:w="90" w:type="dxa"/>
              <w:end w:w="120" w:type="dxa"/>
            </w:tcMar>
          </w:tcPr>
          <w:p>
            <w:r>
              <w:rPr>
                <w:b/>
                <w:sz w:val="18"/>
              </w:rPr>
              <w:t>FR-PORT-003</w:t>
            </w:r>
          </w:p>
        </w:tc>
        <w:tc>
          <w:tcPr>
            <w:tcW w:type="dxa" w:w="2304"/>
            <w:vAlign w:val="top"/>
            <w:tcMar>
              <w:top w:w="90" w:type="dxa"/>
              <w:start w:w="120" w:type="dxa"/>
              <w:bottom w:w="90" w:type="dxa"/>
              <w:end w:w="120" w:type="dxa"/>
            </w:tcMar>
          </w:tcPr>
          <w:p>
            <w:r>
              <w:rPr>
                <w:sz w:val="18"/>
              </w:rPr>
              <w:t>Standard images</w:t>
            </w:r>
          </w:p>
        </w:tc>
        <w:tc>
          <w:tcPr>
            <w:tcW w:type="dxa" w:w="6552"/>
            <w:vAlign w:val="top"/>
            <w:tcMar>
              <w:top w:w="90" w:type="dxa"/>
              <w:start w:w="120" w:type="dxa"/>
              <w:bottom w:w="90" w:type="dxa"/>
              <w:end w:w="120" w:type="dxa"/>
            </w:tcMar>
          </w:tcPr>
          <w:p>
            <w:r>
              <w:rPr>
                <w:sz w:val="18"/>
              </w:rPr>
              <w:t>Item photographs shall remain as normal image files in Google Drive.</w:t>
            </w:r>
          </w:p>
        </w:tc>
      </w:tr>
      <w:tr>
        <w:tc>
          <w:tcPr>
            <w:tcW w:type="dxa" w:w="1440"/>
            <w:vAlign w:val="top"/>
            <w:tcMar>
              <w:top w:w="90" w:type="dxa"/>
              <w:start w:w="120" w:type="dxa"/>
              <w:bottom w:w="90" w:type="dxa"/>
              <w:end w:w="120" w:type="dxa"/>
            </w:tcMar>
          </w:tcPr>
          <w:p>
            <w:r>
              <w:rPr>
                <w:b/>
                <w:sz w:val="18"/>
              </w:rPr>
              <w:t>FR-PORT-004</w:t>
            </w:r>
          </w:p>
        </w:tc>
        <w:tc>
          <w:tcPr>
            <w:tcW w:type="dxa" w:w="2304"/>
            <w:vAlign w:val="top"/>
            <w:tcMar>
              <w:top w:w="90" w:type="dxa"/>
              <w:start w:w="120" w:type="dxa"/>
              <w:bottom w:w="90" w:type="dxa"/>
              <w:end w:w="120" w:type="dxa"/>
            </w:tcMar>
          </w:tcPr>
          <w:p>
            <w:r>
              <w:rPr>
                <w:sz w:val="18"/>
              </w:rPr>
              <w:t>No proprietary lock-in</w:t>
            </w:r>
          </w:p>
        </w:tc>
        <w:tc>
          <w:tcPr>
            <w:tcW w:type="dxa" w:w="6552"/>
            <w:vAlign w:val="top"/>
            <w:tcMar>
              <w:top w:w="90" w:type="dxa"/>
              <w:start w:w="120" w:type="dxa"/>
              <w:bottom w:w="90" w:type="dxa"/>
              <w:end w:w="120" w:type="dxa"/>
            </w:tcMar>
          </w:tcPr>
          <w:p>
            <w:r>
              <w:rPr>
                <w:sz w:val="18"/>
              </w:rPr>
              <w:t>A user shall not need continued access to the original Docker host merely to retrieve their inventory files and photographs from Google Drive.</w:t>
            </w:r>
          </w:p>
        </w:tc>
      </w:tr>
      <w:tr>
        <w:tc>
          <w:tcPr>
            <w:tcW w:type="dxa" w:w="1440"/>
            <w:vAlign w:val="top"/>
            <w:tcMar>
              <w:top w:w="90" w:type="dxa"/>
              <w:start w:w="120" w:type="dxa"/>
              <w:bottom w:w="90" w:type="dxa"/>
              <w:end w:w="120" w:type="dxa"/>
            </w:tcMar>
          </w:tcPr>
          <w:p>
            <w:r>
              <w:rPr>
                <w:b/>
                <w:sz w:val="18"/>
              </w:rPr>
              <w:t>FR-PORT-005</w:t>
            </w:r>
          </w:p>
        </w:tc>
        <w:tc>
          <w:tcPr>
            <w:tcW w:type="dxa" w:w="2304"/>
            <w:vAlign w:val="top"/>
            <w:tcMar>
              <w:top w:w="90" w:type="dxa"/>
              <w:start w:w="120" w:type="dxa"/>
              <w:bottom w:w="90" w:type="dxa"/>
              <w:end w:w="120" w:type="dxa"/>
            </w:tcMar>
          </w:tcPr>
          <w:p>
            <w:r>
              <w:rPr>
                <w:sz w:val="18"/>
              </w:rPr>
              <w:t>Replacement deployment</w:t>
            </w:r>
          </w:p>
        </w:tc>
        <w:tc>
          <w:tcPr>
            <w:tcW w:type="dxa" w:w="6552"/>
            <w:vAlign w:val="top"/>
            <w:tcMar>
              <w:top w:w="90" w:type="dxa"/>
              <w:start w:w="120" w:type="dxa"/>
              <w:bottom w:w="90" w:type="dxa"/>
              <w:end w:w="120" w:type="dxa"/>
            </w:tcMar>
          </w:tcPr>
          <w:p>
            <w:r>
              <w:rPr>
                <w:sz w:val="18"/>
              </w:rPr>
              <w:t>A user shall be able to connect a compatible Box Storage deployment to their Drive-backed library by authenticating themselves, without transferring a credential from the previous server.</w:t>
            </w:r>
          </w:p>
        </w:tc>
      </w:tr>
    </w:tbl>
    <w:p>
      <w:pPr>
        <w:spacing w:after="120" w:line="259" w:lineRule="auto"/>
      </w:pPr>
    </w:p>
    <w:p>
      <w:pPr>
        <w:pStyle w:val="Heading1"/>
        <w:keepNext/>
        <w:spacing w:before="200" w:after="80"/>
      </w:pPr>
      <w:r>
        <w:t>19. Functional Quality Expectations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F4E78"/>
            <w:tcMar>
              <w:top w:w="100" w:type="dxa"/>
              <w:start w:w="120" w:type="dxa"/>
              <w:bottom w:w="100" w:type="dxa"/>
              <w:end w:w="120" w:type="dxa"/>
            </w:tcMar>
          </w:tcPr>
          <w:p>
            <w:r>
              <w:rPr>
                <w:b/>
                <w:color w:val="FFFFFF"/>
                <w:sz w:val="18"/>
              </w:rPr>
              <w:t>ID</w:t>
            </w:r>
          </w:p>
        </w:tc>
        <w:tc>
          <w:tcPr>
            <w:tcW w:type="dxa" w:w="2304"/>
            <w:shd w:fill="1F4E78"/>
            <w:tcMar>
              <w:top w:w="100" w:type="dxa"/>
              <w:start w:w="120" w:type="dxa"/>
              <w:bottom w:w="100" w:type="dxa"/>
              <w:end w:w="120" w:type="dxa"/>
            </w:tcMar>
          </w:tcPr>
          <w:p>
            <w:r>
              <w:rPr>
                <w:b/>
                <w:color w:val="FFFFFF"/>
                <w:sz w:val="18"/>
              </w:rPr>
              <w:t>Requirement</w:t>
            </w:r>
          </w:p>
        </w:tc>
        <w:tc>
          <w:tcPr>
            <w:tcW w:type="dxa" w:w="6552"/>
            <w:shd w:fill="1F4E78"/>
            <w:tcMar>
              <w:top w:w="100" w:type="dxa"/>
              <w:start w:w="120" w:type="dxa"/>
              <w:bottom w:w="100" w:type="dxa"/>
              <w:end w:w="120" w:type="dxa"/>
            </w:tcMar>
          </w:tcPr>
          <w:p>
            <w:r>
              <w:rPr>
                <w:b/>
                <w:color w:val="FFFFFF"/>
                <w:sz w:val="18"/>
              </w:rPr>
              <w:t>Functional Description</w:t>
            </w:r>
          </w:p>
        </w:tc>
      </w:tr>
      <w:tr>
        <w:tc>
          <w:tcPr>
            <w:tcW w:type="dxa" w:w="1440"/>
            <w:vAlign w:val="top"/>
            <w:tcMar>
              <w:top w:w="90" w:type="dxa"/>
              <w:start w:w="120" w:type="dxa"/>
              <w:bottom w:w="90" w:type="dxa"/>
              <w:end w:w="120" w:type="dxa"/>
            </w:tcMar>
          </w:tcPr>
          <w:p>
            <w:r>
              <w:rPr>
                <w:b/>
                <w:sz w:val="18"/>
              </w:rPr>
              <w:t>FQ-001</w:t>
            </w:r>
          </w:p>
        </w:tc>
        <w:tc>
          <w:tcPr>
            <w:tcW w:type="dxa" w:w="2304"/>
            <w:vAlign w:val="top"/>
            <w:tcMar>
              <w:top w:w="90" w:type="dxa"/>
              <w:start w:w="120" w:type="dxa"/>
              <w:bottom w:w="90" w:type="dxa"/>
              <w:end w:w="120" w:type="dxa"/>
            </w:tcMar>
          </w:tcPr>
          <w:p>
            <w:r>
              <w:rPr>
                <w:sz w:val="18"/>
              </w:rPr>
              <w:t>Usability</w:t>
            </w:r>
          </w:p>
        </w:tc>
        <w:tc>
          <w:tcPr>
            <w:tcW w:type="dxa" w:w="6552"/>
            <w:vAlign w:val="top"/>
            <w:tcMar>
              <w:top w:w="90" w:type="dxa"/>
              <w:start w:w="120" w:type="dxa"/>
              <w:bottom w:w="90" w:type="dxa"/>
              <w:end w:w="120" w:type="dxa"/>
            </w:tcMar>
          </w:tcPr>
          <w:p>
            <w:r>
              <w:rPr>
                <w:sz w:val="18"/>
              </w:rPr>
              <w:t>Common operations such as opening a box, locating an item, and adding an item shall be achievable without the user needing to navigate Google Drive manually.</w:t>
            </w:r>
          </w:p>
        </w:tc>
      </w:tr>
      <w:tr>
        <w:tc>
          <w:tcPr>
            <w:tcW w:type="dxa" w:w="1440"/>
            <w:vAlign w:val="top"/>
            <w:tcMar>
              <w:top w:w="90" w:type="dxa"/>
              <w:start w:w="120" w:type="dxa"/>
              <w:bottom w:w="90" w:type="dxa"/>
              <w:end w:w="120" w:type="dxa"/>
            </w:tcMar>
          </w:tcPr>
          <w:p>
            <w:r>
              <w:rPr>
                <w:b/>
                <w:sz w:val="18"/>
              </w:rPr>
              <w:t>FQ-002</w:t>
            </w:r>
          </w:p>
        </w:tc>
        <w:tc>
          <w:tcPr>
            <w:tcW w:type="dxa" w:w="2304"/>
            <w:vAlign w:val="top"/>
            <w:tcMar>
              <w:top w:w="90" w:type="dxa"/>
              <w:start w:w="120" w:type="dxa"/>
              <w:bottom w:w="90" w:type="dxa"/>
              <w:end w:w="120" w:type="dxa"/>
            </w:tcMar>
          </w:tcPr>
          <w:p>
            <w:r>
              <w:rPr>
                <w:sz w:val="18"/>
              </w:rPr>
              <w:t>Consistency</w:t>
            </w:r>
          </w:p>
        </w:tc>
        <w:tc>
          <w:tcPr>
            <w:tcW w:type="dxa" w:w="6552"/>
            <w:vAlign w:val="top"/>
            <w:tcMar>
              <w:top w:w="90" w:type="dxa"/>
              <w:start w:w="120" w:type="dxa"/>
              <w:bottom w:w="90" w:type="dxa"/>
              <w:end w:w="120" w:type="dxa"/>
            </w:tcMar>
          </w:tcPr>
          <w:p>
            <w:r>
              <w:rPr>
                <w:sz w:val="18"/>
              </w:rPr>
              <w:t>The web and Android experiences shall use the same permanent box identity and authoritative Drive-backed inventory.</w:t>
            </w:r>
          </w:p>
        </w:tc>
      </w:tr>
      <w:tr>
        <w:tc>
          <w:tcPr>
            <w:tcW w:type="dxa" w:w="1440"/>
            <w:vAlign w:val="top"/>
            <w:tcMar>
              <w:top w:w="90" w:type="dxa"/>
              <w:start w:w="120" w:type="dxa"/>
              <w:bottom w:w="90" w:type="dxa"/>
              <w:end w:w="120" w:type="dxa"/>
            </w:tcMar>
          </w:tcPr>
          <w:p>
            <w:r>
              <w:rPr>
                <w:b/>
                <w:sz w:val="18"/>
              </w:rPr>
              <w:t>FQ-003</w:t>
            </w:r>
          </w:p>
        </w:tc>
        <w:tc>
          <w:tcPr>
            <w:tcW w:type="dxa" w:w="2304"/>
            <w:vAlign w:val="top"/>
            <w:tcMar>
              <w:top w:w="90" w:type="dxa"/>
              <w:start w:w="120" w:type="dxa"/>
              <w:bottom w:w="90" w:type="dxa"/>
              <w:end w:w="120" w:type="dxa"/>
            </w:tcMar>
          </w:tcPr>
          <w:p>
            <w:r>
              <w:rPr>
                <w:sz w:val="18"/>
              </w:rPr>
              <w:t>Traceability</w:t>
            </w:r>
          </w:p>
        </w:tc>
        <w:tc>
          <w:tcPr>
            <w:tcW w:type="dxa" w:w="6552"/>
            <w:vAlign w:val="top"/>
            <w:tcMar>
              <w:top w:w="90" w:type="dxa"/>
              <w:start w:w="120" w:type="dxa"/>
              <w:bottom w:w="90" w:type="dxa"/>
              <w:end w:w="120" w:type="dxa"/>
            </w:tcMar>
          </w:tcPr>
          <w:p>
            <w:r>
              <w:rPr>
                <w:sz w:val="18"/>
              </w:rPr>
              <w:t>A user shall be able to determine which physical box corresponds to a search result or image.</w:t>
            </w:r>
          </w:p>
        </w:tc>
      </w:tr>
      <w:tr>
        <w:tc>
          <w:tcPr>
            <w:tcW w:type="dxa" w:w="1440"/>
            <w:vAlign w:val="top"/>
            <w:tcMar>
              <w:top w:w="90" w:type="dxa"/>
              <w:start w:w="120" w:type="dxa"/>
              <w:bottom w:w="90" w:type="dxa"/>
              <w:end w:w="120" w:type="dxa"/>
            </w:tcMar>
          </w:tcPr>
          <w:p>
            <w:r>
              <w:rPr>
                <w:b/>
                <w:sz w:val="18"/>
              </w:rPr>
              <w:t>FQ-004</w:t>
            </w:r>
          </w:p>
        </w:tc>
        <w:tc>
          <w:tcPr>
            <w:tcW w:type="dxa" w:w="2304"/>
            <w:vAlign w:val="top"/>
            <w:tcMar>
              <w:top w:w="90" w:type="dxa"/>
              <w:start w:w="120" w:type="dxa"/>
              <w:bottom w:w="90" w:type="dxa"/>
              <w:end w:w="120" w:type="dxa"/>
            </w:tcMar>
          </w:tcPr>
          <w:p>
            <w:r>
              <w:rPr>
                <w:sz w:val="18"/>
              </w:rPr>
              <w:t>Recoverability through Drive</w:t>
            </w:r>
          </w:p>
        </w:tc>
        <w:tc>
          <w:tcPr>
            <w:tcW w:type="dxa" w:w="6552"/>
            <w:vAlign w:val="top"/>
            <w:tcMar>
              <w:top w:w="90" w:type="dxa"/>
              <w:start w:w="120" w:type="dxa"/>
              <w:bottom w:w="90" w:type="dxa"/>
              <w:end w:w="120" w:type="dxa"/>
            </w:tcMar>
          </w:tcPr>
          <w:p>
            <w:r>
              <w:rPr>
                <w:sz w:val="18"/>
              </w:rPr>
              <w:t>Because Drive is authoritative, a user shall retain direct access to box folders, JSON inventory and photographs even if the Box Storage application is unavailable.</w:t>
            </w:r>
          </w:p>
        </w:tc>
      </w:tr>
      <w:tr>
        <w:tc>
          <w:tcPr>
            <w:tcW w:type="dxa" w:w="1440"/>
            <w:vAlign w:val="top"/>
            <w:tcMar>
              <w:top w:w="90" w:type="dxa"/>
              <w:start w:w="120" w:type="dxa"/>
              <w:bottom w:w="90" w:type="dxa"/>
              <w:end w:w="120" w:type="dxa"/>
            </w:tcMar>
          </w:tcPr>
          <w:p>
            <w:r>
              <w:rPr>
                <w:b/>
                <w:sz w:val="18"/>
              </w:rPr>
              <w:t>FQ-005</w:t>
            </w:r>
          </w:p>
        </w:tc>
        <w:tc>
          <w:tcPr>
            <w:tcW w:type="dxa" w:w="2304"/>
            <w:vAlign w:val="top"/>
            <w:tcMar>
              <w:top w:w="90" w:type="dxa"/>
              <w:start w:w="120" w:type="dxa"/>
              <w:bottom w:w="90" w:type="dxa"/>
              <w:end w:w="120" w:type="dxa"/>
            </w:tcMar>
          </w:tcPr>
          <w:p>
            <w:r>
              <w:rPr>
                <w:sz w:val="18"/>
              </w:rPr>
              <w:t>Online operation</w:t>
            </w:r>
          </w:p>
        </w:tc>
        <w:tc>
          <w:tcPr>
            <w:tcW w:type="dxa" w:w="6552"/>
            <w:vAlign w:val="top"/>
            <w:tcMar>
              <w:top w:w="90" w:type="dxa"/>
              <w:start w:w="120" w:type="dxa"/>
              <w:bottom w:w="90" w:type="dxa"/>
              <w:end w:w="120" w:type="dxa"/>
            </w:tcMar>
          </w:tcPr>
          <w:p>
            <w:r>
              <w:rPr>
                <w:sz w:val="18"/>
              </w:rPr>
              <w:t>The system may require live network access for all normal read/write operations; no offline service level is required.</w:t>
            </w:r>
          </w:p>
        </w:tc>
      </w:tr>
    </w:tbl>
    <w:p>
      <w:pPr>
        <w:spacing w:after="120" w:line="259" w:lineRule="auto"/>
      </w:pPr>
    </w:p>
    <w:p>
      <w:pPr>
        <w:pStyle w:val="Heading1"/>
        <w:keepNext/>
        <w:spacing w:before="200" w:after="80"/>
      </w:pPr>
      <w:r>
        <w:t>20. Assumptions and Constraints</w:t>
      </w:r>
    </w:p>
    <w:p>
      <w:pPr>
        <w:pStyle w:val="ListBullet"/>
        <w:spacing w:after="120" w:line="259" w:lineRule="auto"/>
      </w:pPr>
      <w:r>
        <w:t>Each storage location may use a dedicated Google account that exists solely for Box Storage.</w:t>
      </w:r>
    </w:p>
    <w:p>
      <w:pPr>
        <w:pStyle w:val="ListBullet"/>
        <w:spacing w:after="120" w:line="259" w:lineRule="auto"/>
      </w:pPr>
      <w:r>
        <w:t>The user has sufficient permission within that account to read and modify the relevant Drive folders.</w:t>
      </w:r>
    </w:p>
    <w:p>
      <w:pPr>
        <w:pStyle w:val="ListBullet"/>
        <w:spacing w:after="120" w:line="259" w:lineRule="auto"/>
      </w:pPr>
      <w:r>
        <w:t>Internet access is available while the web or Android application is in use.</w:t>
      </w:r>
    </w:p>
    <w:p>
      <w:pPr>
        <w:pStyle w:val="ListBullet"/>
        <w:spacing w:after="120" w:line="259" w:lineRule="auto"/>
      </w:pPr>
      <w:r>
        <w:t>Android devices intended for NFC operation provide compatible NFC hardware and user permission.</w:t>
      </w:r>
    </w:p>
    <w:p>
      <w:pPr>
        <w:pStyle w:val="ListBullet"/>
        <w:spacing w:after="120" w:line="259" w:lineRule="auto"/>
      </w:pPr>
      <w:r>
        <w:t>Devices intended for QR scanning provide a camera and the required user permission.</w:t>
      </w:r>
    </w:p>
    <w:p>
      <w:pPr>
        <w:pStyle w:val="ListBullet"/>
        <w:spacing w:after="120" w:line="259" w:lineRule="auto"/>
      </w:pPr>
      <w:r>
        <w:t>Google controls the behaviour, indexing latency, image recognition and search quality of native Google Drive search. The Box Storage application can improve discoverability through meaningful content but cannot guarantee Google’s search result behaviour.</w:t>
      </w:r>
    </w:p>
    <w:p>
      <w:pPr>
        <w:pStyle w:val="ListBullet"/>
        <w:spacing w:after="120" w:line="259" w:lineRule="auto"/>
      </w:pPr>
      <w:r>
        <w:t>The specific JSON schema, token exchange mechanism, API contract, browser security model, NFC platform API and Docker deployment topology will be defined in the Technical Specification.</w:t>
      </w:r>
    </w:p>
    <w:p>
      <w:pPr>
        <w:pStyle w:val="Heading1"/>
        <w:keepNext/>
        <w:spacing w:before="200" w:after="80"/>
      </w:pPr>
      <w:r>
        <w:t>21. High-Level Acceptance Criteria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440"/>
            <w:shd w:fill="1F4E78"/>
          </w:tcPr>
          <w:p>
            <w:r>
              <w:rPr>
                <w:b/>
                <w:color w:val="FFFFFF"/>
                <w:sz w:val="18"/>
              </w:rPr>
              <w:t>ID</w:t>
            </w:r>
          </w:p>
        </w:tc>
        <w:tc>
          <w:tcPr>
            <w:tcW w:type="dxa" w:w="8928"/>
            <w:shd w:fill="1F4E78"/>
          </w:tcPr>
          <w:p>
            <w:r>
              <w:rPr>
                <w:b/>
                <w:color w:val="FFFFFF"/>
                <w:sz w:val="18"/>
              </w:rPr>
              <w:t>Acceptance Criterion</w:t>
            </w:r>
          </w:p>
        </w:tc>
      </w:tr>
      <w:tr>
        <w:tc>
          <w:tcPr>
            <w:tcW w:type="dxa" w:w="1440"/>
            <w:tcMar>
              <w:top w:w="90" w:type="dxa"/>
              <w:start w:w="120" w:type="dxa"/>
              <w:bottom w:w="90" w:type="dxa"/>
              <w:end w:w="120" w:type="dxa"/>
            </w:tcMar>
          </w:tcPr>
          <w:p>
            <w:r>
              <w:rPr>
                <w:b/>
                <w:sz w:val="18"/>
              </w:rPr>
              <w:t>AC-01</w:t>
            </w:r>
          </w:p>
        </w:tc>
        <w:tc>
          <w:tcPr>
            <w:tcW w:type="dxa" w:w="8928"/>
            <w:tcMar>
              <w:top w:w="90" w:type="dxa"/>
              <w:start w:w="120" w:type="dxa"/>
              <w:bottom w:w="90" w:type="dxa"/>
              <w:end w:w="120" w:type="dxa"/>
            </w:tcMar>
          </w:tcPr>
          <w:p>
            <w:r>
              <w:rPr>
                <w:sz w:val="18"/>
              </w:rPr>
              <w:t>A new user can open a clean deployment, authenticate to their own dedicated Google account, and see only the Box Storage content accessible to that account.</w:t>
            </w:r>
          </w:p>
        </w:tc>
      </w:tr>
      <w:tr>
        <w:tc>
          <w:tcPr>
            <w:tcW w:type="dxa" w:w="1440"/>
            <w:tcMar>
              <w:top w:w="90" w:type="dxa"/>
              <w:start w:w="120" w:type="dxa"/>
              <w:bottom w:w="90" w:type="dxa"/>
              <w:end w:w="120" w:type="dxa"/>
            </w:tcMar>
          </w:tcPr>
          <w:p>
            <w:r>
              <w:rPr>
                <w:b/>
                <w:sz w:val="18"/>
              </w:rPr>
              <w:t>AC-02</w:t>
            </w:r>
          </w:p>
        </w:tc>
        <w:tc>
          <w:tcPr>
            <w:tcW w:type="dxa" w:w="8928"/>
            <w:tcMar>
              <w:top w:w="90" w:type="dxa"/>
              <w:start w:w="120" w:type="dxa"/>
              <w:bottom w:w="90" w:type="dxa"/>
              <w:end w:w="120" w:type="dxa"/>
            </w:tcMar>
          </w:tcPr>
          <w:p>
            <w:r>
              <w:rPr>
                <w:sz w:val="18"/>
              </w:rPr>
              <w:t>Inspection of persistent Docker/application storage after normal use reveals no persisted Google password, access token or refresh token.</w:t>
            </w:r>
          </w:p>
        </w:tc>
      </w:tr>
      <w:tr>
        <w:tc>
          <w:tcPr>
            <w:tcW w:type="dxa" w:w="1440"/>
            <w:tcMar>
              <w:top w:w="90" w:type="dxa"/>
              <w:start w:w="120" w:type="dxa"/>
              <w:bottom w:w="90" w:type="dxa"/>
              <w:end w:w="120" w:type="dxa"/>
            </w:tcMar>
          </w:tcPr>
          <w:p>
            <w:r>
              <w:rPr>
                <w:b/>
                <w:sz w:val="18"/>
              </w:rPr>
              <w:t>AC-03</w:t>
            </w:r>
          </w:p>
        </w:tc>
        <w:tc>
          <w:tcPr>
            <w:tcW w:type="dxa" w:w="8928"/>
            <w:tcMar>
              <w:top w:w="90" w:type="dxa"/>
              <w:start w:w="120" w:type="dxa"/>
              <w:bottom w:w="90" w:type="dxa"/>
              <w:end w:w="120" w:type="dxa"/>
            </w:tcMar>
          </w:tcPr>
          <w:p>
            <w:r>
              <w:rPr>
                <w:sz w:val="18"/>
              </w:rPr>
              <w:t>A box can be created with a permanent human-readable box number and corresponding Google Drive folder containing an inventory JSON file.</w:t>
            </w:r>
          </w:p>
        </w:tc>
      </w:tr>
      <w:tr>
        <w:tc>
          <w:tcPr>
            <w:tcW w:type="dxa" w:w="1440"/>
            <w:tcMar>
              <w:top w:w="90" w:type="dxa"/>
              <w:start w:w="120" w:type="dxa"/>
              <w:bottom w:w="90" w:type="dxa"/>
              <w:end w:w="120" w:type="dxa"/>
            </w:tcMar>
          </w:tcPr>
          <w:p>
            <w:r>
              <w:rPr>
                <w:b/>
                <w:sz w:val="18"/>
              </w:rPr>
              <w:t>AC-04</w:t>
            </w:r>
          </w:p>
        </w:tc>
        <w:tc>
          <w:tcPr>
            <w:tcW w:type="dxa" w:w="8928"/>
            <w:tcMar>
              <w:top w:w="90" w:type="dxa"/>
              <w:start w:w="120" w:type="dxa"/>
              <w:bottom w:w="90" w:type="dxa"/>
              <w:end w:w="120" w:type="dxa"/>
            </w:tcMar>
          </w:tcPr>
          <w:p>
            <w:r>
              <w:rPr>
                <w:sz w:val="18"/>
              </w:rPr>
              <w:t>An item can be added, edited and deleted through the application and the changes are reflected in the authoritative JSON file in Drive.</w:t>
            </w:r>
          </w:p>
        </w:tc>
      </w:tr>
      <w:tr>
        <w:tc>
          <w:tcPr>
            <w:tcW w:type="dxa" w:w="1440"/>
            <w:tcMar>
              <w:top w:w="90" w:type="dxa"/>
              <w:start w:w="120" w:type="dxa"/>
              <w:bottom w:w="90" w:type="dxa"/>
              <w:end w:w="120" w:type="dxa"/>
            </w:tcMar>
          </w:tcPr>
          <w:p>
            <w:r>
              <w:rPr>
                <w:b/>
                <w:sz w:val="18"/>
              </w:rPr>
              <w:t>AC-05</w:t>
            </w:r>
          </w:p>
        </w:tc>
        <w:tc>
          <w:tcPr>
            <w:tcW w:type="dxa" w:w="8928"/>
            <w:tcMar>
              <w:top w:w="90" w:type="dxa"/>
              <w:start w:w="120" w:type="dxa"/>
              <w:bottom w:w="90" w:type="dxa"/>
              <w:end w:w="120" w:type="dxa"/>
            </w:tcMar>
          </w:tcPr>
          <w:p>
            <w:r>
              <w:rPr>
                <w:sz w:val="18"/>
              </w:rPr>
              <w:t>One or more photographs can be associated with an item and are stored as normal image files alongside the inventory JSON in the box folder.</w:t>
            </w:r>
          </w:p>
        </w:tc>
      </w:tr>
      <w:tr>
        <w:tc>
          <w:tcPr>
            <w:tcW w:type="dxa" w:w="1440"/>
            <w:tcMar>
              <w:top w:w="90" w:type="dxa"/>
              <w:start w:w="120" w:type="dxa"/>
              <w:bottom w:w="90" w:type="dxa"/>
              <w:end w:w="120" w:type="dxa"/>
            </w:tcMar>
          </w:tcPr>
          <w:p>
            <w:r>
              <w:rPr>
                <w:b/>
                <w:sz w:val="18"/>
              </w:rPr>
              <w:t>AC-06</w:t>
            </w:r>
          </w:p>
        </w:tc>
        <w:tc>
          <w:tcPr>
            <w:tcW w:type="dxa" w:w="8928"/>
            <w:tcMar>
              <w:top w:w="90" w:type="dxa"/>
              <w:start w:w="120" w:type="dxa"/>
              <w:bottom w:w="90" w:type="dxa"/>
              <w:end w:w="120" w:type="dxa"/>
            </w:tcMar>
          </w:tcPr>
          <w:p>
            <w:r>
              <w:rPr>
                <w:sz w:val="18"/>
              </w:rPr>
              <w:t>Scanning the box QR code opens the correct box route and, after authentication if required, displays the correct box.</w:t>
            </w:r>
          </w:p>
        </w:tc>
      </w:tr>
      <w:tr>
        <w:tc>
          <w:tcPr>
            <w:tcW w:type="dxa" w:w="1440"/>
            <w:tcMar>
              <w:top w:w="90" w:type="dxa"/>
              <w:start w:w="120" w:type="dxa"/>
              <w:bottom w:w="90" w:type="dxa"/>
              <w:end w:w="120" w:type="dxa"/>
            </w:tcMar>
          </w:tcPr>
          <w:p>
            <w:r>
              <w:rPr>
                <w:b/>
                <w:sz w:val="18"/>
              </w:rPr>
              <w:t>AC-07</w:t>
            </w:r>
          </w:p>
        </w:tc>
        <w:tc>
          <w:tcPr>
            <w:tcW w:type="dxa" w:w="8928"/>
            <w:tcMar>
              <w:top w:w="90" w:type="dxa"/>
              <w:start w:w="120" w:type="dxa"/>
              <w:bottom w:w="90" w:type="dxa"/>
              <w:end w:w="120" w:type="dxa"/>
            </w:tcMar>
          </w:tcPr>
          <w:p>
            <w:r>
              <w:rPr>
                <w:sz w:val="18"/>
              </w:rPr>
              <w:t>Tapping a registered NFC tag on a supported Android device opens the correct box without relying on the box number being stored as writable tag content.</w:t>
            </w:r>
          </w:p>
        </w:tc>
      </w:tr>
      <w:tr>
        <w:tc>
          <w:tcPr>
            <w:tcW w:type="dxa" w:w="1440"/>
            <w:tcMar>
              <w:top w:w="90" w:type="dxa"/>
              <w:start w:w="120" w:type="dxa"/>
              <w:bottom w:w="90" w:type="dxa"/>
              <w:end w:w="120" w:type="dxa"/>
            </w:tcMar>
          </w:tcPr>
          <w:p>
            <w:r>
              <w:rPr>
                <w:b/>
                <w:sz w:val="18"/>
              </w:rPr>
              <w:t>AC-08</w:t>
            </w:r>
          </w:p>
        </w:tc>
        <w:tc>
          <w:tcPr>
            <w:tcW w:type="dxa" w:w="8928"/>
            <w:tcMar>
              <w:top w:w="90" w:type="dxa"/>
              <w:start w:w="120" w:type="dxa"/>
              <w:bottom w:w="90" w:type="dxa"/>
              <w:end w:w="120" w:type="dxa"/>
            </w:tcMar>
          </w:tcPr>
          <w:p>
            <w:r>
              <w:rPr>
                <w:sz w:val="18"/>
              </w:rPr>
              <w:t>Replacing a QR label or NFC tag does not require changing the permanent box number or moving the authoritative Drive folder.</w:t>
            </w:r>
          </w:p>
        </w:tc>
      </w:tr>
      <w:tr>
        <w:tc>
          <w:tcPr>
            <w:tcW w:type="dxa" w:w="1440"/>
            <w:tcMar>
              <w:top w:w="90" w:type="dxa"/>
              <w:start w:w="120" w:type="dxa"/>
              <w:bottom w:w="90" w:type="dxa"/>
              <w:end w:w="120" w:type="dxa"/>
            </w:tcMar>
          </w:tcPr>
          <w:p>
            <w:r>
              <w:rPr>
                <w:b/>
                <w:sz w:val="18"/>
              </w:rPr>
              <w:t>AC-09</w:t>
            </w:r>
          </w:p>
        </w:tc>
        <w:tc>
          <w:tcPr>
            <w:tcW w:type="dxa" w:w="8928"/>
            <w:tcMar>
              <w:top w:w="90" w:type="dxa"/>
              <w:start w:w="120" w:type="dxa"/>
              <w:bottom w:w="90" w:type="dxa"/>
              <w:end w:w="120" w:type="dxa"/>
            </w:tcMar>
          </w:tcPr>
          <w:p>
            <w:r>
              <w:rPr>
                <w:sz w:val="18"/>
              </w:rPr>
              <w:t>Application search for an item description returns the item and identifies its box number.</w:t>
            </w:r>
          </w:p>
        </w:tc>
      </w:tr>
      <w:tr>
        <w:tc>
          <w:tcPr>
            <w:tcW w:type="dxa" w:w="1440"/>
            <w:tcMar>
              <w:top w:w="90" w:type="dxa"/>
              <w:start w:w="120" w:type="dxa"/>
              <w:bottom w:w="90" w:type="dxa"/>
              <w:end w:w="120" w:type="dxa"/>
            </w:tcMar>
          </w:tcPr>
          <w:p>
            <w:r>
              <w:rPr>
                <w:b/>
                <w:sz w:val="18"/>
              </w:rPr>
              <w:t>AC-10</w:t>
            </w:r>
          </w:p>
        </w:tc>
        <w:tc>
          <w:tcPr>
            <w:tcW w:type="dxa" w:w="8928"/>
            <w:tcMar>
              <w:top w:w="90" w:type="dxa"/>
              <w:start w:w="120" w:type="dxa"/>
              <w:bottom w:w="90" w:type="dxa"/>
              <w:end w:w="120" w:type="dxa"/>
            </w:tcMar>
          </w:tcPr>
          <w:p>
            <w:r>
              <w:rPr>
                <w:sz w:val="18"/>
              </w:rPr>
              <w:t>A user can search the Drive-backed records independently of the application and can determine the associated box number from meaningful folder/file content where Google Drive indexing supports the search.</w:t>
            </w:r>
          </w:p>
        </w:tc>
      </w:tr>
      <w:tr>
        <w:tc>
          <w:tcPr>
            <w:tcW w:type="dxa" w:w="1440"/>
            <w:tcMar>
              <w:top w:w="90" w:type="dxa"/>
              <w:start w:w="120" w:type="dxa"/>
              <w:bottom w:w="90" w:type="dxa"/>
              <w:end w:w="120" w:type="dxa"/>
            </w:tcMar>
          </w:tcPr>
          <w:p>
            <w:r>
              <w:rPr>
                <w:b/>
                <w:sz w:val="18"/>
              </w:rPr>
              <w:t>AC-11</w:t>
            </w:r>
          </w:p>
        </w:tc>
        <w:tc>
          <w:tcPr>
            <w:tcW w:type="dxa" w:w="8928"/>
            <w:tcMar>
              <w:top w:w="90" w:type="dxa"/>
              <w:start w:w="120" w:type="dxa"/>
              <w:bottom w:w="90" w:type="dxa"/>
              <w:end w:w="120" w:type="dxa"/>
            </w:tcMar>
          </w:tcPr>
          <w:p>
            <w:r>
              <w:rPr>
                <w:sz w:val="18"/>
              </w:rPr>
              <w:t>A different user can use the same software deployment pattern with their own Google account without the application provider receiving or retaining that user’s Google credentials.</w:t>
            </w:r>
          </w:p>
        </w:tc>
      </w:tr>
      <w:tr>
        <w:tc>
          <w:tcPr>
            <w:tcW w:type="dxa" w:w="1440"/>
            <w:tcMar>
              <w:top w:w="90" w:type="dxa"/>
              <w:start w:w="120" w:type="dxa"/>
              <w:bottom w:w="90" w:type="dxa"/>
              <w:end w:w="120" w:type="dxa"/>
            </w:tcMar>
          </w:tcPr>
          <w:p>
            <w:r>
              <w:rPr>
                <w:b/>
                <w:sz w:val="18"/>
              </w:rPr>
              <w:t>AC-12</w:t>
            </w:r>
          </w:p>
        </w:tc>
        <w:tc>
          <w:tcPr>
            <w:tcW w:type="dxa" w:w="8928"/>
            <w:tcMar>
              <w:top w:w="90" w:type="dxa"/>
              <w:start w:w="120" w:type="dxa"/>
              <w:bottom w:w="90" w:type="dxa"/>
              <w:end w:w="120" w:type="dxa"/>
            </w:tcMar>
          </w:tcPr>
          <w:p>
            <w:r>
              <w:rPr>
                <w:sz w:val="18"/>
              </w:rPr>
              <w:t>If Drive is unavailable or a save fails, the application clearly reports the failure and does not falsely indicate that the change was saved.</w:t>
            </w:r>
          </w:p>
        </w:tc>
      </w:tr>
    </w:tbl>
    <w:p>
      <w:pPr>
        <w:pStyle w:val="Heading1"/>
        <w:keepNext/>
        <w:spacing w:before="200" w:after="80"/>
      </w:pPr>
      <w:r>
        <w:t>22. Potential Future Enhancements (Not Baseline Requirements)</w:t>
      </w:r>
    </w:p>
    <w:p>
      <w:pPr>
        <w:pStyle w:val="ListBullet"/>
        <w:spacing w:after="120" w:line="259" w:lineRule="auto"/>
      </w:pPr>
      <w:r>
        <w:t>Offline Android capture and later synchronisation.</w:t>
      </w:r>
    </w:p>
    <w:p>
      <w:pPr>
        <w:pStyle w:val="ListBullet"/>
        <w:spacing w:after="120" w:line="259" w:lineRule="auto"/>
      </w:pPr>
      <w:r>
        <w:t>Automatic object/image recognition and suggested item descriptions.</w:t>
      </w:r>
    </w:p>
    <w:p>
      <w:pPr>
        <w:pStyle w:val="ListBullet"/>
        <w:spacing w:after="120" w:line="259" w:lineRule="auto"/>
      </w:pPr>
      <w:r>
        <w:t>Location hierarchy above the box level, such as site, building, room, rack or shelf.</w:t>
      </w:r>
    </w:p>
    <w:p>
      <w:pPr>
        <w:pStyle w:val="ListBullet"/>
        <w:spacing w:after="120" w:line="259" w:lineRule="auto"/>
      </w:pPr>
      <w:r>
        <w:t>Printed label generation for batches of boxes.</w:t>
      </w:r>
    </w:p>
    <w:p>
      <w:pPr>
        <w:pStyle w:val="ListBullet"/>
        <w:spacing w:after="120" w:line="259" w:lineRule="auto"/>
      </w:pPr>
      <w:r>
        <w:t>Shared-role permissions within a storage location.</w:t>
      </w:r>
    </w:p>
    <w:p>
      <w:pPr>
        <w:pStyle w:val="ListBullet"/>
        <w:spacing w:after="120" w:line="259" w:lineRule="auto"/>
      </w:pPr>
      <w:r>
        <w:t>Movement history when an item is transferred between boxes.</w:t>
      </w:r>
    </w:p>
    <w:p>
      <w:pPr>
        <w:pStyle w:val="ListBullet"/>
        <w:spacing w:after="120" w:line="259" w:lineRule="auto"/>
      </w:pPr>
      <w:r>
        <w:t>Inventory export/reporting and duplicate-item detection.</w:t>
      </w:r>
    </w:p>
    <w:p>
      <w:pPr>
        <w:pStyle w:val="Heading1"/>
        <w:keepNext/>
        <w:spacing w:before="200" w:after="80"/>
      </w:pPr>
      <w:r>
        <w:t>23. Functional Summary</w:t>
      </w:r>
    </w:p>
    <w:p>
      <w:pPr>
        <w:spacing w:after="120" w:line="259" w:lineRule="auto"/>
      </w:pPr>
      <w:r>
        <w:t>The Box Storage Library is an online, Drive-backed catalogue of physical boxes. Each box has a permanent box number, a corresponding Google Drive folder, a structured JSON inventory and photographs of the individual items it contains. Users can browse and search the library, maintain item records and photos, open boxes through URL-based QR codes, and use Android NFC tags as fast replaceable references to the permanent box identity.</w:t>
      </w:r>
    </w:p>
    <w:p>
      <w:pPr>
        <w:spacing w:after="120" w:line="259" w:lineRule="auto"/>
      </w:pPr>
      <w:r>
        <w:t>The defining privacy requirement is that Google authentication remains under the user’s control. The Docker/web/API service may use authorisation material temporarily to fulfil an active request or session, but it must not persist Google credentials or tokens. This allows the application to be deployed for other users without giving the application provider retained access to their Google Drive data.</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57575"/>
        <w:sz w:val="16"/>
      </w:rPr>
      <w:t>Version 1.0  |  3 October 2026</w:t>
    </w:r>
  </w:p>
  <w:p>
    <w:pPr>
      <w:jc w:val="right"/>
    </w:pPr>
    <w:r>
      <w:rPr>
        <w:color w:val="757575"/>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95959"/>
        <w:sz w:val="16"/>
      </w:rPr>
      <w:t>BOX STORAGE LIBRARY  |  FUNCTIONAL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Note">
    <w:name w:val="Requirement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 Storage Library - Functional Specification</dc:title>
  <dc:subject>Functional requirements for a Google Drive-backed box inventory library</dc:subject>
  <dc:creator/>
  <cp:keywords>Box Storage, Google Drive, inventory, QR, NFC, Android, Docker</cp:keywords>
  <dc:description>generated by python-docx</dc:description>
  <cp:lastModifiedBy/>
  <cp:revision>1</cp:revision>
  <dcterms:created xsi:type="dcterms:W3CDTF">2013-12-23T23:15:00Z</dcterms:created>
  <dcterms:modified xsi:type="dcterms:W3CDTF">2013-12-23T23:15:00Z</dcterms:modified>
  <cp:category/>
</cp:coreProperties>
</file>