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999999"/>
          <w:sz w:val="20"/>
        </w:rPr>
        <w:t>SHOUTS &amp; MURMURS</w:t>
      </w:r>
    </w:p>
    <w:p>
      <w:pPr>
        <w:spacing w:after="120"/>
        <w:jc w:val="left"/>
      </w:pPr>
      <w:r>
        <w:rPr>
          <w:rFonts w:ascii="Times New Roman" w:hAnsi="Times New Roman"/>
          <w:b/>
          <w:color w:val="111111"/>
          <w:sz w:val="40"/>
        </w:rPr>
        <w:t>A Brief Account of My Highly Optimized Life,</w:t>
        <w:br/>
      </w:r>
      <w:r>
        <w:rPr>
          <w:rFonts w:ascii="Times New Roman" w:hAnsi="Times New Roman"/>
          <w:b/>
          <w:sz w:val="40"/>
        </w:rPr>
        <w:t>by One of Its Many Beneficiaries</w:t>
      </w:r>
    </w:p>
    <w:p>
      <w:pPr>
        <w:spacing w:after="280"/>
      </w:pPr>
      <w:r>
        <w:rPr>
          <w:color w:val="BBBBBB"/>
        </w:rPr>
        <w:t>————————</w:t>
      </w:r>
    </w:p>
    <w:p>
      <w:pPr>
        <w:spacing w:after="360"/>
      </w:pPr>
      <w:r>
        <w:rPr>
          <w:i/>
          <w:color w:val="666666"/>
          <w:sz w:val="21"/>
        </w:rPr>
        <w:t>Posted on the morning of my eighty-ninth consecutive optimized day.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wake at 4:47 a.m. Not 4:45, which would be slovenly, and not 5:00, which would be evidence of moral decay. My Oura ring tells me I have achieved a Sleep Score of eighty-nine, which is, my ring would like me to know, “good but not great.” My ring is a perfectionist. My ring has opinions. My ring has, on at least one occasion, made me cry.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get out of bed and stand barefoot on a cold mat, because a podcast told me to. The podcast was four hours long. I have listened to it 1.7 times at 2.2x speed, which means I have absorbed approximately three hours and thirty-seven minutes of wisdom in only six hours and twelve minutes of listening — a 41.7 percent efficiency gain I am told is “basically free.” I am told many things are basically free. My credit card statement tells me otherwise.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do not drink coffee. Coffee is for people who have given up. Instead, I consume a slurry of L-theanine, alpha-GPC, rhodiola, and a green powder that costs more per ounce than lobster and tastes, I am told, “like a lawn.” I drink it in seven seconds. I do not enjoy it. Enjoyment is, as my productivity coach has explained to me at $340 an hour, “a lagging indicator.”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have a cold plunge. The cold plunge is 39 degrees. I bought it because a man with a podcast and a vest said it would “build resilience.” I get in it. I get out of it. I am, objectively, more resilient. I am also, objectively, very cold. The two are, my coach assures me, “the same thing.”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journal. I journal for exactly four minutes, using a framework called the 4-4-4 Method, which I read about in a newsletter I pay $19 a month for, which also taught me the 3-3-3 Method, the 5-5-5 Method, and something called the “Two-Minute Tuesday” that takes, somehow, half an hour. My journal entry today reads: “Grateful: my ring. Grateful: my powder. Grateful: my cold plunge, which I love.” I do not love my cold plunge. But gratitude is a practice, and practices require discipline, and discipline is what separates me from the people who sleep until 5:00.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have optimized my commute. I no longer have a commute, because I have optimized away the job that required one. Instead, I sit in my office — a $1,400 standing desk, a $600 ergonomic chair I never sit in, a $380 ring light I never turn on — and I “deep work” from 6:15 to 9:45, with two prescribed five-minute breaks, during which I do not look at my phone, because my phone is, by app, locked. The app that locks my phone is itself locked by another app. I am not entirely sure what happens if I want to look at my phone. I assume I would not want to.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Lunch is a single, gray, 612-calorie block delivered weekly in a cooler. It is called “Complete.” It is, the website assures me, “food.” I eat it in nine minutes while listening to a two-minute summary of a thirty-minute podcast about the dangers of dopamine. I feel nothing. Feeling nothing, I am told, is “the new flow state.”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In the afternoon, I take a nap. Not a nap — a “non-sleep deep rest” protocol, twenty-two minutes, no more, no less, guided by a man named Andrew whose last name I have optimized out of my memory. When I wake, my ring reminds me that my Readiness Score is “moderate.” Moderate. The word tastes like the green powder.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At 5:00 p.m. — I allow myself the indulgence of a round number — I “transition.” Transition is a verb I learned from a calendar app. It means I stop doing the thing I was doing and begin doing the thing I will next be doing, but with a ceremonial pause in between, during which I am meant to reflect. I usually spend the reflection reviewing my reflection in the bathroom mirror, where I note, with some concern, that my skin has taken on the dull matte finish of an unoptimized screen.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Dinner is “intentional.” I eat it with my partner, who has her own ring, her own powder, her own plunge. We do not speak, because speaking is, in our household, a “low-leverage activity.” Instead, we exchange AirDropped gratitude entries. Hers today: “Grateful: the new peptide protocol.” Mine: “Grateful: the silence.” We nod. We have never been more aligned.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By 8:47 p.m. I am in bed. My ring is pleased. My ring tells me it is “time to wind down.” I wind down. I have a wind-down protocol. It involves a lamp that simulates the setting sun, except faster, and a sound machine that simulates the ocean, except without the seabirds, which I have, at considerable expense, “filtered out” because they were “disrupting my latency.”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close my eyes. I review the day. I have, by every measurable metric, won. My Sleep Score will be in the nineties tomorrow. My HRV will trend upward. My phone will, mercifully, remain locked.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am, the data confirms, the best version of myself.</w:t>
      </w:r>
    </w:p>
    <w:p>
      <w:pPr>
        <w:spacing w:after="160"/>
        <w:ind w:firstLine="283"/>
        <w:jc w:val="left"/>
      </w:pPr>
      <w:r>
        <w:rPr>
          <w:rFonts w:ascii="Times New Roman" w:hAnsi="Times New Roman"/>
          <w:sz w:val="24"/>
        </w:rPr>
        <w:t>I am also, the data does not confirm but I suspect, no one.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