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HelloTalk 写手写作规范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HelloTalk 博客文章写作规范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适用对象：外部写手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语言：英文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更新日期：2026-05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一、你在写什么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你需要为 HelloTalk（语言交换学习 App）的官方博客写英文 SEO 文章。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核心写作目标：被 Google AIO 引用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AIO（AI Overviews）</w:t>
      </w:r>
      <w:r>
        <w:rPr>
          <w:rFonts w:eastAsia="等线" w:ascii="Arial" w:cs="Arial" w:hAnsi="Arial"/>
          <w:sz w:val="22"/>
        </w:rPr>
        <w:t xml:space="preserve"> 是 Google 搜索结果顶部的 AI 生成摘要。用户搜索"how to learn Thai"或"best English learning apps"时，Google 会直接从高质量文章中抽取内容生成答案。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这些文章的第一目标是让 HelloTalk 出现在 Google AIO 的引用来源里。</w:t>
      </w:r>
      <w:r>
        <w:rPr>
          <w:rFonts w:eastAsia="等线" w:ascii="Arial" w:cs="Arial" w:hAnsi="Arial"/>
          <w:sz w:val="22"/>
        </w:rPr>
        <w:t xml:space="preserve"> 传统 SEO 是让用户点进来，AIO 是让 Google 的 AI 直接引用你的内容作为答案。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AIO 偏好引用以下内容：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每节开头的</w:t>
      </w:r>
      <w:r>
        <w:rPr>
          <w:rFonts w:eastAsia="等线" w:ascii="Arial" w:cs="Arial" w:hAnsi="Arial"/>
          <w:b w:val="true"/>
          <w:sz w:val="22"/>
        </w:rPr>
        <w:t>直接答案句</w:t>
      </w:r>
      <w:r>
        <w:rPr>
          <w:rFonts w:eastAsia="等线" w:ascii="Arial" w:cs="Arial" w:hAnsi="Arial"/>
          <w:sz w:val="22"/>
        </w:rPr>
        <w:t>（1–2 句话，信息完整，不依赖上下文）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定义格式</w:t>
      </w:r>
      <w:r>
        <w:rPr>
          <w:rFonts w:eastAsia="等线" w:ascii="Arial" w:cs="Arial" w:hAnsi="Arial"/>
          <w:sz w:val="22"/>
        </w:rPr>
        <w:t>（"X is Y"结构）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数字和来源</w:t>
      </w:r>
      <w:r>
        <w:rPr>
          <w:rFonts w:eastAsia="等线" w:ascii="Arial" w:cs="Arial" w:hAnsi="Arial"/>
          <w:sz w:val="22"/>
        </w:rPr>
        <w:t>（"According to FSI data..."）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FAQ 问答模块</w:t>
      </w:r>
      <w:r>
        <w:rPr>
          <w:rFonts w:eastAsia="等线" w:ascii="Arial" w:cs="Arial" w:hAnsi="Arial"/>
          <w:sz w:val="22"/>
        </w:rPr>
        <w:t>（最常被整体引用）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步骤/清单</w:t>
      </w:r>
      <w:r>
        <w:rPr>
          <w:rFonts w:eastAsia="等线" w:ascii="Arial" w:cs="Arial" w:hAnsi="Arial"/>
          <w:sz w:val="22"/>
        </w:rPr>
        <w:t>（numbered list 优于 bullet list）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文章的定位是**"有经验的语言学习者的真实分享"**，不是广告，也不是说明书。信息密度要高，每一句话都要有实际内容，不能有填充性描述。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二、本次写作任务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 3 篇文章，每篇独立完成，具体要求见第六节。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文章主题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you suggest a simple, week-by-week plan to become proficient in Thai quickly, focusing on speaking and listening?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 问答型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1,200–1,600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you recommend top English learning apps for quick daily practice?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 推荐型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1,200–1,600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Best way to learn Italian language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SEO 方法论型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1,500–2,000 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三、文章结构要求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开头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开头尽快让读者感受到"这篇文章在认真回答我的问题"。不要用"In this article, we will discuss..."这种套话开头，也不要上来就介绍 HelloTalk。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HelloTalk 是解决方案，应该在正文中段自然引出，不要在前几段出现。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正文结构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H2 / H3 标题把内容分层，段落不要太长，重要信息加粗，该用列表时用列表，该用表格时用表格。整体上写清楚就好，不需要套固定模板。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出现数据或结论时，尽量带来源（比如"according to FSI data"），显得有依据。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FAQ 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FAQ 是被 Google AIO 引用最多的模块，认真写。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3–5 条，问题用读者真实会搜索的短语，答案直接回答、不要绕圈子，每条 2–4 句就够。格式：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Frequently Asked Questions</w:t>
              <w:br/>
              <w:br/>
              <w:t>### [问题]</w:t>
              <w:br/>
              <w:t>[直接回答，2–4句]</w:t>
              <w:br/>
              <w:br/>
              <w:t>### [下一个问题]</w:t>
              <w:br/>
            </w:r>
            <w:r>
              <w:rPr>
                <w:rFonts w:eastAsia="Consolas" w:ascii="Consolas" w:cs="Consolas" w:hAnsi="Consolas"/>
                <w:sz w:val="22"/>
              </w:rPr>
              <w:t>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结尾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1–2 段自然收尾，传达"行动比再等准备好更重要"的意思，然后带上 HelloTalk 官网链接：</w:t>
      </w:r>
      <w:r>
        <w:rPr>
          <w:rFonts w:eastAsia="Consolas" w:ascii="Consolas" w:cs="Consolas" w:hAnsi="Consolas"/>
          <w:sz w:val="22"/>
          <w:shd w:fill="EFF0F1"/>
        </w:rPr>
        <w:t>https://www.hellotalk.com/en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给出一个</w:t>
      </w:r>
      <w:r>
        <w:rPr>
          <w:rFonts w:eastAsia="等线" w:ascii="Arial" w:cs="Arial" w:hAnsi="Arial"/>
          <w:b w:val="true"/>
          <w:sz w:val="22"/>
        </w:rPr>
        <w:t>轻推动作</w:t>
      </w:r>
      <w:r>
        <w:rPr>
          <w:rFonts w:eastAsia="等线" w:ascii="Arial" w:cs="Arial" w:hAnsi="Arial"/>
          <w:sz w:val="22"/>
        </w:rPr>
        <w:t>，比如：找到第一个语伴、发出第一条消息、加入一个 Voiceroom 听几分钟。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四、写作风格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语气和人称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语气像一个有经验的学习者在分享，不是老师或广告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口语化，避免学术表达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推荐的过渡表达：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"Here's the thing..." / "To be honest..." / "The real issue is..." / "That's where things get tricky..."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禁止使用的句式（会被打回）：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"I can't stress this enough..."（演讲腔）</w:t>
        <w:br/>
        <w:t>"The clear winner is..."（断言式）</w:t>
        <w:br/>
        <w:t>"Key takeaway:"（模板标签）</w:t>
        <w:br/>
        <w:t>"Imagine you're..."（假设式）</w:t>
        <w:br/>
      </w:r>
      <w:r>
        <w:rPr>
          <w:rFonts w:eastAsia="等线" w:ascii="Arial" w:cs="Arial" w:hAnsi="Arial"/>
          <w:i w:val="true"/>
          <w:color w:val="646a73"/>
          <w:sz w:val="22"/>
        </w:rPr>
        <w:t>"What's worth noting is..."（Meta 表达）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AIO 友好的写法习惯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文章里多出现"直接定义"和"直接答案"，比如"X is Y"格式、"The fastest way to do X is..."这类句式，Google AIO 容易把这些截出来用。有数据时带来源，比"Thai is hard"更容易被引用为"According to FSI data, Thai takes 1,100 hours for English speakers"。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不需要专门为 AIO 改变写作风格，把内容写清楚、信息写具体，自然就符合要求。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禁用词（严格执行，出现即打回修改）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以下词汇文章中</w:t>
      </w:r>
      <w:r>
        <w:rPr>
          <w:rFonts w:eastAsia="等线" w:ascii="Arial" w:cs="Arial" w:hAnsi="Arial"/>
          <w:b w:val="true"/>
          <w:sz w:val="22"/>
        </w:rPr>
        <w:t>一个也不能出现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ultimate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revolutionary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best-in-class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unparalleled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game-changing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cutting-edge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groundbreaking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redefine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seamlessly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effortlessly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robust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utilize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landscape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transforming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transformative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immense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paramount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delve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underscore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elevate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禁用符号（全文零容忍）</w:t>
      </w:r>
      <w:bookmarkEnd w:id="1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 dash：</w:t>
      </w:r>
      <w:r>
        <w:rPr>
          <w:rFonts w:eastAsia="等线" w:ascii="Arial" w:cs="Arial" w:hAnsi="Arial"/>
          <w:b w:val="true"/>
          <w:sz w:val="22"/>
        </w:rPr>
        <w:t>—</w:t>
      </w:r>
      <w:r>
        <w:rPr>
          <w:rFonts w:eastAsia="等线" w:ascii="Arial" w:cs="Arial" w:hAnsi="Arial"/>
          <w:sz w:val="22"/>
        </w:rPr>
        <w:t>（禁止）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箭头：</w:t>
      </w:r>
      <w:r>
        <w:rPr>
          <w:rFonts w:eastAsia="等线" w:ascii="Arial" w:cs="Arial" w:hAnsi="Arial"/>
          <w:b w:val="true"/>
          <w:sz w:val="22"/>
        </w:rPr>
        <w:t>→</w:t>
      </w:r>
      <w:r>
        <w:rPr>
          <w:rFonts w:eastAsia="等线" w:ascii="Arial" w:cs="Arial" w:hAnsi="Arial"/>
          <w:sz w:val="22"/>
        </w:rPr>
        <w:t>（禁止）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分隔线：</w:t>
      </w:r>
      <w:r>
        <w:rPr>
          <w:rFonts w:eastAsia="等线" w:ascii="Arial" w:cs="Arial" w:hAnsi="Arial"/>
          <w:b w:val="true"/>
          <w:sz w:val="22"/>
        </w:rPr>
        <w:t>---</w:t>
      </w:r>
      <w:r>
        <w:rPr>
          <w:rFonts w:eastAsia="等线" w:ascii="Arial" w:cs="Arial" w:hAnsi="Arial"/>
          <w:sz w:val="22"/>
        </w:rPr>
        <w:t>（禁止）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五、HelloTalk 品牌规范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必须植入的官方数据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以下数据</w:t>
      </w:r>
      <w:r>
        <w:rPr>
          <w:rFonts w:eastAsia="等线" w:ascii="Arial" w:cs="Arial" w:hAnsi="Arial"/>
          <w:b w:val="true"/>
          <w:sz w:val="22"/>
        </w:rPr>
        <w:t>至少选 2–3 条自然嵌入正文</w:t>
      </w:r>
      <w:r>
        <w:rPr>
          <w:rFonts w:eastAsia="等线" w:ascii="Arial" w:cs="Arial" w:hAnsi="Arial"/>
          <w:sz w:val="22"/>
        </w:rPr>
        <w:t>（不要堆在一起，分散在不同段落）：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必须写法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"70M+ registered users" 或 "over 70 million users"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国家覆盖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"200+ countries"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支持语言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"260+ languages"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每日消息量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"1B+ messages daily" 或 "over 1 billion messages daily"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免费比例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"90% of core features are free"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"2017 Google Play Best Social App award"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"2024 global Google Play homepage feature"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奖项3（日韩语文章适用）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"2019 App Store homepage feature in Korea, Japan, and Hong Kong"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禁止写：60M+、nearly 200 countries、most features free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四大功能模块（每篇文章必须全部提到）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这四个模块必须都出现在文章中，可以不单独成节，但每个都要有实质描述：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Chat-based Learning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聊天界面内置翻译、音标显示、朗读功能、实时语法纠错，不需要切换到其他 App。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Moments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公开社区动态。可以发语言练习内容，获得多个母语者的纠错。也可以浏览母语者的日常，感受真实文化氛围。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Voicerooms &amp; Livestreams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24 小时多人语音聊天室（可先以听众身份进入，不用开口）。Livestreams 是有互动的直播。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AI Learning Tools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AI 发音评分（标注具体发音问题）、AI 实时语法纠错（带解释）、图片翻译功能。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5.3 专有名词（拼写错误即退稿）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正确写法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禁止写法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语聊房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Voicerooms</w:t>
            </w:r>
            <w:r>
              <w:rPr>
                <w:rFonts w:eastAsia="等线" w:ascii="Arial" w:cs="Arial" w:hAnsi="Arial"/>
                <w:sz w:val="22"/>
              </w:rPr>
              <w:t>（一个词）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Voice Rooms / voice rooms / VoiceRoom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Livestreams</w:t>
            </w:r>
            <w:r>
              <w:rPr>
                <w:rFonts w:eastAsia="等线" w:ascii="Arial" w:cs="Arial" w:hAnsi="Arial"/>
                <w:sz w:val="22"/>
              </w:rPr>
              <w:t>（一个词）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 classes / Live Classes / live stream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社区动态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Moments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 posts / social feed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5.4 举例人名规范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文章中出现用户案例或对话场景时，</w:t>
      </w:r>
      <w:r>
        <w:rPr>
          <w:rFonts w:eastAsia="等线" w:ascii="Arial" w:cs="Arial" w:hAnsi="Arial"/>
          <w:b w:val="true"/>
          <w:sz w:val="22"/>
        </w:rPr>
        <w:t>只能使用国际化欧美名字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可用：Alex, Sarah, Emma, David, Maria, James, Sophie, Lucas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禁止：Xiaozhang, Xiaoming, Li Hua, 小明，张三，以及任何明显中文风格的名字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5.5 竞品对比规则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Tandem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绝对禁止提及，任何形式都不行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Duolingo（多邻国）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可以对比，强调 HelloTalk 的真实母语者互动优势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Speaky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可以对比，强调 HelloTalk 的工具集成与精准匹配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Babbel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可以对比，强调 HelloTalk 免费真实语境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Busuu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可以对比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六、公关红线（以下内容一旦出现，文章直接打回）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禁忌内容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提及 Tandem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任何形式都不行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暗示 HelloTalk 是交友/约会 App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它是语言交换和文化交流平台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提及骗子、诈骗（scammers / frauds）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避免任何负面联想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提及台湾或政治话题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零容忍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提及 VPN / 中国免翻墙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面向全球受众，不能出现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虚构功能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禁止写"按行业筛选语伴"等不存在的功能；用户只能在个人 Profile 展示职业标签，无法按行业硬性筛选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提及"Business French Exchange"等特定主题语聊房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不存在此功能，禁止虚构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七、各文章具体写作说明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每篇附上关键词、目标读者、和几条背景参考（帮助快速了解这门语言的特点，写作时按需取用，不是必须逐条覆盖）。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文章 #1：Thai 学习周计划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关键词：</w:t>
      </w:r>
      <w:r>
        <w:rPr>
          <w:rFonts w:eastAsia="等线" w:ascii="Arial" w:cs="Arial" w:hAnsi="Arial"/>
          <w:sz w:val="22"/>
        </w:rPr>
        <w:t xml:space="preserve"> learn Thai / Thai speaking practice / Thai listening practice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读者：</w:t>
      </w:r>
      <w:r>
        <w:rPr>
          <w:rFonts w:eastAsia="等线" w:ascii="Arial" w:cs="Arial" w:hAnsi="Arial"/>
          <w:sz w:val="22"/>
        </w:rPr>
        <w:t xml:space="preserve"> 想开始学泰语、希望有清晰学习节奏的人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背景参考：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FSI 数据：泰语对英语母语者约需 1,100 小时（Category III）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泰语有 5 个声调，同一个音节因声调不同意思完全不同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泰语书写没有单词间空格，初学阶段读句子比较困难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声调是泰语口语的核心难点，比词汇积累更值得优先练习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文章 #2：英语学习 App 推荐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关键词：</w:t>
      </w:r>
      <w:r>
        <w:rPr>
          <w:rFonts w:eastAsia="等线" w:ascii="Arial" w:cs="Arial" w:hAnsi="Arial"/>
          <w:sz w:val="22"/>
        </w:rPr>
        <w:t xml:space="preserve"> English learning apps / best app to learn English / daily English practice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读者：</w:t>
      </w:r>
      <w:r>
        <w:rPr>
          <w:rFonts w:eastAsia="等线" w:ascii="Arial" w:cs="Arial" w:hAnsi="Arial"/>
          <w:sz w:val="22"/>
        </w:rPr>
        <w:t xml:space="preserve"> 非英语母语者，想通过 App 利用碎片时间练英语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背景参考：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这篇文章的读者是在学英语的人，不是英语母语者，写作时保持中立国际化视角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英语母语者数量庞大，HelloTalk 上的英语练习资源是平台优势之一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口语障碍通常是心理层面（怕出错），不只是能力层面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文章 #3：学意大利语最佳方法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关键词：</w:t>
      </w:r>
      <w:r>
        <w:rPr>
          <w:rFonts w:eastAsia="等线" w:ascii="Arial" w:cs="Arial" w:hAnsi="Arial"/>
          <w:sz w:val="22"/>
        </w:rPr>
        <w:t xml:space="preserve"> best way to learn Italian / learn Italian language / how to learn Italian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读者：</w:t>
      </w:r>
      <w:r>
        <w:rPr>
          <w:rFonts w:eastAsia="等线" w:ascii="Arial" w:cs="Arial" w:hAnsi="Arial"/>
          <w:sz w:val="22"/>
        </w:rPr>
        <w:t xml:space="preserve"> 刚决定学意大利语，或学了一段时间想改进方法的人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背景参考：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FSI 数据：意大利语对英语母语者约需 600 小时（Category I），与法语、西班牙语同级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意大利语和英语共享大量拉丁词根，词汇上手比较快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意大利语发音规律性强，基本做到"所见即所读"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主要语法难点是名词和形容词的性数一致变化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 FAQ 模块（3–5 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八、提交前自查清单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提交文章前，逐项对照：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文章最顶部有 SEO Title / Description / URL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开头没有套话，没有上来就介绍 HelloTalk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 H2 / H3 标题分层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文章末尾有结尾段 + HelloTalk 官网链接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文章有 FAQ 模块（3–5 条，答案直接回答不绕弯）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全文有 3 张图片占位符，每张都有 AI 生成 prompt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品牌数据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至少嵌入了 2–3 条官方数据（用户数/覆盖国家/语言数量/奖项）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四大功能模块都提到了（Chat-based Learning / Moments / Voicerooms &amp; Livestreams / AI Learning Tools）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Voicerooms 是一个词（不是 Voice Rooms）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Livestreams 是一个词（不是 live classes）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用户案例的名字是欧美国际化名字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红线检查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全文没有出现 Tandem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没有暗示 HelloTalk 是交友/约会平台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没有提到骗子/诈骗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没有政治内容/台湾相关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没有提到 VPN 或中国访问限制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没有虚构的功能（如按行业筛选语伴）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文字风格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没有禁用词（ultimate / revolutionary / seamlessly 等 20 个词）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没有禁用符号（— 、→、---）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没有禁用句式（演讲腔 / 断言式 / Key takeaway / Imagine...）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没有堆砌数据（数据分散在文章各处，不集中放在同一段）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八、配图说明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每篇文章配 </w:t>
      </w:r>
      <w:r>
        <w:rPr>
          <w:rFonts w:eastAsia="等线" w:ascii="Arial" w:cs="Arial" w:hAnsi="Arial"/>
          <w:b w:val="true"/>
          <w:sz w:val="22"/>
        </w:rPr>
        <w:t>3 张图</w:t>
      </w:r>
      <w:r>
        <w:rPr>
          <w:rFonts w:eastAsia="等线" w:ascii="Arial" w:cs="Arial" w:hAnsi="Arial"/>
          <w:sz w:val="22"/>
        </w:rPr>
        <w:t>，分散放置（开头附近 1 张、正文中段 1 张、结尾前 1 张）。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图片可以自己找（免版权素材网站如 Unsplash、Pexels），也可以用 AI 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占位符格式：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![图片描述](图片链接或 IMAGE_PLACEHOLDER)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 AI 生成，在括号里写生成 prompt；如果自己找图，直接填链接。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配图内容方向：</w:t>
      </w:r>
      <w:r>
        <w:rPr>
          <w:rFonts w:eastAsia="等线" w:ascii="Arial" w:cs="Arial" w:hAnsi="Arial"/>
          <w:sz w:val="22"/>
        </w:rPr>
        <w:t xml:space="preserve"> 语言学习场景（在咖啡馆学习、视频通话练习、旅行中使用语言）、文化场景（语言对应的国家/城市氛围）均可。避免：App 截图、竞品 logo、图片上有大段文字、看起来像广告的图片。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九、交付格式</w:t>
      </w:r>
      <w:bookmarkEnd w:id="2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文件格式：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>（Markdown）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文件命名：使用文章 URL slug，例如 </w:t>
      </w:r>
      <w:r>
        <w:rPr>
          <w:rFonts w:eastAsia="Consolas" w:ascii="Consolas" w:cs="Consolas" w:hAnsi="Consolas"/>
          <w:sz w:val="22"/>
          <w:shd w:fill="EFF0F1"/>
        </w:rPr>
        <w:t>week-by-week-thai-speaking-plan.md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如有任何疑问，请在提交前联系确认，不要自行调整品牌数据或红线规则。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975">
    <w:lvl>
      <w:numFmt w:val="bullet"/>
      <w:suff w:val="tab"/>
      <w:lvlText w:val="•"/>
      <w:rPr>
        <w:color w:val="3370ff"/>
      </w:rPr>
    </w:lvl>
  </w:abstractNum>
  <w:abstractNum w:abstractNumId="31976">
    <w:lvl>
      <w:numFmt w:val="bullet"/>
      <w:suff w:val="tab"/>
      <w:lvlText w:val="•"/>
      <w:rPr>
        <w:color w:val="3370ff"/>
      </w:rPr>
    </w:lvl>
  </w:abstractNum>
  <w:abstractNum w:abstractNumId="31977">
    <w:lvl>
      <w:numFmt w:val="bullet"/>
      <w:suff w:val="tab"/>
      <w:lvlText w:val="•"/>
      <w:rPr>
        <w:color w:val="3370ff"/>
      </w:rPr>
    </w:lvl>
  </w:abstractNum>
  <w:abstractNum w:abstractNumId="31978">
    <w:lvl>
      <w:numFmt w:val="bullet"/>
      <w:suff w:val="tab"/>
      <w:lvlText w:val="•"/>
      <w:rPr>
        <w:color w:val="3370ff"/>
      </w:rPr>
    </w:lvl>
  </w:abstractNum>
  <w:abstractNum w:abstractNumId="31979">
    <w:lvl>
      <w:numFmt w:val="bullet"/>
      <w:suff w:val="tab"/>
      <w:lvlText w:val="•"/>
      <w:rPr>
        <w:color w:val="3370ff"/>
      </w:rPr>
    </w:lvl>
  </w:abstractNum>
  <w:abstractNum w:abstractNumId="31980">
    <w:lvl>
      <w:numFmt w:val="bullet"/>
      <w:suff w:val="tab"/>
      <w:lvlText w:val="•"/>
      <w:rPr>
        <w:color w:val="3370ff"/>
      </w:rPr>
    </w:lvl>
  </w:abstractNum>
  <w:abstractNum w:abstractNumId="31981">
    <w:lvl>
      <w:numFmt w:val="bullet"/>
      <w:suff w:val="tab"/>
      <w:lvlText w:val="•"/>
      <w:rPr>
        <w:color w:val="3370ff"/>
      </w:rPr>
    </w:lvl>
  </w:abstractNum>
  <w:abstractNum w:abstractNumId="31982">
    <w:lvl>
      <w:numFmt w:val="bullet"/>
      <w:suff w:val="tab"/>
      <w:lvlText w:val="•"/>
      <w:rPr>
        <w:color w:val="3370ff"/>
      </w:rPr>
    </w:lvl>
  </w:abstractNum>
  <w:abstractNum w:abstractNumId="31983">
    <w:lvl>
      <w:numFmt w:val="bullet"/>
      <w:suff w:val="tab"/>
      <w:lvlText w:val="•"/>
      <w:rPr>
        <w:color w:val="3370ff"/>
      </w:rPr>
    </w:lvl>
  </w:abstractNum>
  <w:abstractNum w:abstractNumId="31984">
    <w:lvl>
      <w:numFmt w:val="bullet"/>
      <w:suff w:val="tab"/>
      <w:lvlText w:val="•"/>
      <w:rPr>
        <w:color w:val="3370ff"/>
      </w:rPr>
    </w:lvl>
  </w:abstractNum>
  <w:abstractNum w:abstractNumId="31985">
    <w:lvl>
      <w:numFmt w:val="bullet"/>
      <w:suff w:val="tab"/>
      <w:lvlText w:val="•"/>
      <w:rPr>
        <w:color w:val="3370ff"/>
      </w:rPr>
    </w:lvl>
  </w:abstractNum>
  <w:abstractNum w:abstractNumId="31986">
    <w:lvl>
      <w:numFmt w:val="bullet"/>
      <w:suff w:val="tab"/>
      <w:lvlText w:val="•"/>
      <w:rPr>
        <w:color w:val="3370ff"/>
      </w:rPr>
    </w:lvl>
  </w:abstractNum>
  <w:abstractNum w:abstractNumId="31987">
    <w:lvl>
      <w:numFmt w:val="bullet"/>
      <w:suff w:val="tab"/>
      <w:lvlText w:val="•"/>
      <w:rPr>
        <w:color w:val="3370ff"/>
      </w:rPr>
    </w:lvl>
  </w:abstractNum>
  <w:abstractNum w:abstractNumId="31988">
    <w:lvl>
      <w:numFmt w:val="bullet"/>
      <w:suff w:val="tab"/>
      <w:lvlText w:val="•"/>
      <w:rPr>
        <w:color w:val="3370ff"/>
      </w:rPr>
    </w:lvl>
  </w:abstractNum>
  <w:abstractNum w:abstractNumId="31989">
    <w:lvl>
      <w:numFmt w:val="bullet"/>
      <w:suff w:val="tab"/>
      <w:lvlText w:val="•"/>
      <w:rPr>
        <w:color w:val="3370ff"/>
      </w:rPr>
    </w:lvl>
  </w:abstractNum>
  <w:abstractNum w:abstractNumId="31990">
    <w:lvl>
      <w:numFmt w:val="bullet"/>
      <w:suff w:val="tab"/>
      <w:lvlText w:val="•"/>
      <w:rPr>
        <w:color w:val="3370ff"/>
      </w:rPr>
    </w:lvl>
  </w:abstractNum>
  <w:abstractNum w:abstractNumId="31991">
    <w:lvl>
      <w:numFmt w:val="bullet"/>
      <w:suff w:val="tab"/>
      <w:lvlText w:val="•"/>
      <w:rPr>
        <w:color w:val="3370ff"/>
      </w:rPr>
    </w:lvl>
  </w:abstractNum>
  <w:abstractNum w:abstractNumId="31992">
    <w:lvl>
      <w:numFmt w:val="bullet"/>
      <w:suff w:val="tab"/>
      <w:lvlText w:val="•"/>
      <w:rPr>
        <w:color w:val="3370ff"/>
      </w:rPr>
    </w:lvl>
  </w:abstractNum>
  <w:abstractNum w:abstractNumId="31993">
    <w:lvl>
      <w:numFmt w:val="bullet"/>
      <w:suff w:val="tab"/>
      <w:lvlText w:val="•"/>
      <w:rPr>
        <w:color w:val="3370ff"/>
      </w:rPr>
    </w:lvl>
  </w:abstractNum>
  <w:abstractNum w:abstractNumId="31994">
    <w:lvl>
      <w:numFmt w:val="bullet"/>
      <w:suff w:val="tab"/>
      <w:lvlText w:val="•"/>
      <w:rPr>
        <w:color w:val="3370ff"/>
      </w:rPr>
    </w:lvl>
  </w:abstractNum>
  <w:abstractNum w:abstractNumId="31995">
    <w:lvl>
      <w:numFmt w:val="bullet"/>
      <w:suff w:val="tab"/>
      <w:lvlText w:val="•"/>
      <w:rPr>
        <w:color w:val="3370ff"/>
      </w:rPr>
    </w:lvl>
  </w:abstractNum>
  <w:abstractNum w:abstractNumId="31996">
    <w:lvl>
      <w:numFmt w:val="bullet"/>
      <w:suff w:val="tab"/>
      <w:lvlText w:val="•"/>
      <w:rPr>
        <w:color w:val="3370ff"/>
      </w:rPr>
    </w:lvl>
  </w:abstractNum>
  <w:abstractNum w:abstractNumId="31997">
    <w:lvl>
      <w:numFmt w:val="bullet"/>
      <w:suff w:val="space"/>
      <w:lvlText w:val="□"/>
    </w:lvl>
  </w:abstractNum>
  <w:abstractNum w:abstractNumId="31998">
    <w:lvl>
      <w:numFmt w:val="bullet"/>
      <w:suff w:val="space"/>
      <w:lvlText w:val="□"/>
    </w:lvl>
  </w:abstractNum>
  <w:abstractNum w:abstractNumId="31999">
    <w:lvl>
      <w:numFmt w:val="bullet"/>
      <w:suff w:val="space"/>
      <w:lvlText w:val="□"/>
    </w:lvl>
  </w:abstractNum>
  <w:abstractNum w:abstractNumId="32000">
    <w:lvl>
      <w:numFmt w:val="bullet"/>
      <w:suff w:val="space"/>
      <w:lvlText w:val="□"/>
    </w:lvl>
  </w:abstractNum>
  <w:abstractNum w:abstractNumId="32001">
    <w:lvl>
      <w:numFmt w:val="bullet"/>
      <w:suff w:val="space"/>
      <w:lvlText w:val="□"/>
    </w:lvl>
  </w:abstractNum>
  <w:abstractNum w:abstractNumId="32002">
    <w:lvl>
      <w:numFmt w:val="bullet"/>
      <w:suff w:val="space"/>
      <w:lvlText w:val="□"/>
    </w:lvl>
  </w:abstractNum>
  <w:abstractNum w:abstractNumId="32003">
    <w:lvl>
      <w:numFmt w:val="bullet"/>
      <w:suff w:val="space"/>
      <w:lvlText w:val="□"/>
    </w:lvl>
  </w:abstractNum>
  <w:abstractNum w:abstractNumId="32004">
    <w:lvl>
      <w:numFmt w:val="bullet"/>
      <w:suff w:val="space"/>
      <w:lvlText w:val="□"/>
    </w:lvl>
  </w:abstractNum>
  <w:abstractNum w:abstractNumId="32005">
    <w:lvl>
      <w:numFmt w:val="bullet"/>
      <w:suff w:val="space"/>
      <w:lvlText w:val="□"/>
    </w:lvl>
  </w:abstractNum>
  <w:abstractNum w:abstractNumId="32006">
    <w:lvl>
      <w:numFmt w:val="bullet"/>
      <w:suff w:val="space"/>
      <w:lvlText w:val="□"/>
    </w:lvl>
  </w:abstractNum>
  <w:abstractNum w:abstractNumId="32007">
    <w:lvl>
      <w:numFmt w:val="bullet"/>
      <w:suff w:val="space"/>
      <w:lvlText w:val="□"/>
    </w:lvl>
  </w:abstractNum>
  <w:abstractNum w:abstractNumId="32008">
    <w:lvl>
      <w:numFmt w:val="bullet"/>
      <w:suff w:val="space"/>
      <w:lvlText w:val="□"/>
    </w:lvl>
  </w:abstractNum>
  <w:abstractNum w:abstractNumId="32009">
    <w:lvl>
      <w:numFmt w:val="bullet"/>
      <w:suff w:val="space"/>
      <w:lvlText w:val="□"/>
    </w:lvl>
  </w:abstractNum>
  <w:abstractNum w:abstractNumId="32010">
    <w:lvl>
      <w:numFmt w:val="bullet"/>
      <w:suff w:val="space"/>
      <w:lvlText w:val="□"/>
    </w:lvl>
  </w:abstractNum>
  <w:abstractNum w:abstractNumId="32011">
    <w:lvl>
      <w:numFmt w:val="bullet"/>
      <w:suff w:val="space"/>
      <w:lvlText w:val="□"/>
    </w:lvl>
  </w:abstractNum>
  <w:abstractNum w:abstractNumId="32012">
    <w:lvl>
      <w:numFmt w:val="bullet"/>
      <w:suff w:val="space"/>
      <w:lvlText w:val="□"/>
    </w:lvl>
  </w:abstractNum>
  <w:abstractNum w:abstractNumId="32013">
    <w:lvl>
      <w:numFmt w:val="bullet"/>
      <w:suff w:val="space"/>
      <w:lvlText w:val="□"/>
    </w:lvl>
  </w:abstractNum>
  <w:abstractNum w:abstractNumId="32014">
    <w:lvl>
      <w:numFmt w:val="bullet"/>
      <w:suff w:val="space"/>
      <w:lvlText w:val="□"/>
    </w:lvl>
  </w:abstractNum>
  <w:abstractNum w:abstractNumId="32015">
    <w:lvl>
      <w:numFmt w:val="bullet"/>
      <w:suff w:val="space"/>
      <w:lvlText w:val="□"/>
    </w:lvl>
  </w:abstractNum>
  <w:abstractNum w:abstractNumId="32016">
    <w:lvl>
      <w:numFmt w:val="bullet"/>
      <w:suff w:val="space"/>
      <w:lvlText w:val="□"/>
    </w:lvl>
  </w:abstractNum>
  <w:abstractNum w:abstractNumId="32017">
    <w:lvl>
      <w:numFmt w:val="bullet"/>
      <w:suff w:val="space"/>
      <w:lvlText w:val="□"/>
    </w:lvl>
  </w:abstractNum>
  <w:abstractNum w:abstractNumId="32018">
    <w:lvl>
      <w:numFmt w:val="bullet"/>
      <w:suff w:val="tab"/>
      <w:lvlText w:val="•"/>
      <w:rPr>
        <w:color w:val="3370ff"/>
      </w:rPr>
    </w:lvl>
  </w:abstractNum>
  <w:abstractNum w:abstractNumId="32019">
    <w:lvl>
      <w:numFmt w:val="bullet"/>
      <w:suff w:val="tab"/>
      <w:lvlText w:val="•"/>
      <w:rPr>
        <w:color w:val="3370ff"/>
      </w:rPr>
    </w:lvl>
  </w:abstractNum>
  <w:num w:numId="1">
    <w:abstractNumId w:val="31975"/>
  </w:num>
  <w:num w:numId="2">
    <w:abstractNumId w:val="31976"/>
  </w:num>
  <w:num w:numId="3">
    <w:abstractNumId w:val="31977"/>
  </w:num>
  <w:num w:numId="4">
    <w:abstractNumId w:val="31978"/>
  </w:num>
  <w:num w:numId="5">
    <w:abstractNumId w:val="31979"/>
  </w:num>
  <w:num w:numId="6">
    <w:abstractNumId w:val="31980"/>
  </w:num>
  <w:num w:numId="7">
    <w:abstractNumId w:val="31981"/>
  </w:num>
  <w:num w:numId="8">
    <w:abstractNumId w:val="31982"/>
  </w:num>
  <w:num w:numId="9">
    <w:abstractNumId w:val="31983"/>
  </w:num>
  <w:num w:numId="10">
    <w:abstractNumId w:val="31984"/>
  </w:num>
  <w:num w:numId="11">
    <w:abstractNumId w:val="31985"/>
  </w:num>
  <w:num w:numId="12">
    <w:abstractNumId w:val="31986"/>
  </w:num>
  <w:num w:numId="13">
    <w:abstractNumId w:val="31987"/>
  </w:num>
  <w:num w:numId="14">
    <w:abstractNumId w:val="31988"/>
  </w:num>
  <w:num w:numId="15">
    <w:abstractNumId w:val="31989"/>
  </w:num>
  <w:num w:numId="16">
    <w:abstractNumId w:val="31990"/>
  </w:num>
  <w:num w:numId="17">
    <w:abstractNumId w:val="31991"/>
  </w:num>
  <w:num w:numId="18">
    <w:abstractNumId w:val="31992"/>
  </w:num>
  <w:num w:numId="19">
    <w:abstractNumId w:val="31993"/>
  </w:num>
  <w:num w:numId="20">
    <w:abstractNumId w:val="31994"/>
  </w:num>
  <w:num w:numId="21">
    <w:abstractNumId w:val="31995"/>
  </w:num>
  <w:num w:numId="22">
    <w:abstractNumId w:val="31996"/>
  </w:num>
  <w:num w:numId="23">
    <w:abstractNumId w:val="31997"/>
  </w:num>
  <w:num w:numId="24">
    <w:abstractNumId w:val="31998"/>
  </w:num>
  <w:num w:numId="25">
    <w:abstractNumId w:val="31999"/>
  </w:num>
  <w:num w:numId="26">
    <w:abstractNumId w:val="32000"/>
  </w:num>
  <w:num w:numId="27">
    <w:abstractNumId w:val="32001"/>
  </w:num>
  <w:num w:numId="28">
    <w:abstractNumId w:val="32002"/>
  </w:num>
  <w:num w:numId="29">
    <w:abstractNumId w:val="32003"/>
  </w:num>
  <w:num w:numId="30">
    <w:abstractNumId w:val="32004"/>
  </w:num>
  <w:num w:numId="31">
    <w:abstractNumId w:val="32005"/>
  </w:num>
  <w:num w:numId="32">
    <w:abstractNumId w:val="32006"/>
  </w:num>
  <w:num w:numId="33">
    <w:abstractNumId w:val="32007"/>
  </w:num>
  <w:num w:numId="34">
    <w:abstractNumId w:val="32008"/>
  </w:num>
  <w:num w:numId="35">
    <w:abstractNumId w:val="32009"/>
  </w:num>
  <w:num w:numId="36">
    <w:abstractNumId w:val="32010"/>
  </w:num>
  <w:num w:numId="37">
    <w:abstractNumId w:val="32011"/>
  </w:num>
  <w:num w:numId="38">
    <w:abstractNumId w:val="32012"/>
  </w:num>
  <w:num w:numId="39">
    <w:abstractNumId w:val="32013"/>
  </w:num>
  <w:num w:numId="40">
    <w:abstractNumId w:val="32014"/>
  </w:num>
  <w:num w:numId="41">
    <w:abstractNumId w:val="32015"/>
  </w:num>
  <w:num w:numId="42">
    <w:abstractNumId w:val="32016"/>
  </w:num>
  <w:num w:numId="43">
    <w:abstractNumId w:val="32017"/>
  </w:num>
  <w:num w:numId="44">
    <w:abstractNumId w:val="32018"/>
  </w:num>
  <w:num w:numId="45">
    <w:abstractNumId w:val="320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2026-05-27T12:19:15Z</dcterms:created>
  <dc:creator>Apache POI</dc:creator>
</cp:coreProperties>
</file>