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197"/>
        <w:tblW w:w="8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678"/>
        <w:gridCol w:w="770"/>
        <w:gridCol w:w="913"/>
        <w:gridCol w:w="2746"/>
        <w:gridCol w:w="2615"/>
      </w:tblGrid>
      <w:tr w:rsidR="000F7521" w:rsidRPr="000E6C0C" w:rsidTr="000F7521">
        <w:trPr>
          <w:trHeight w:val="395"/>
        </w:trPr>
        <w:tc>
          <w:tcPr>
            <w:tcW w:w="0" w:type="auto"/>
            <w:gridSpan w:val="6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0E6C0C" w:rsidRDefault="000F7521" w:rsidP="005E3FCF">
            <w:pPr>
              <w:pStyle w:val="Default"/>
              <w:jc w:val="center"/>
              <w:rPr>
                <w:b/>
                <w:color w:val="auto"/>
              </w:rPr>
            </w:pPr>
            <w:r w:rsidRPr="000E6C0C">
              <w:rPr>
                <w:b/>
                <w:color w:val="auto"/>
                <w:sz w:val="28"/>
                <w:szCs w:val="28"/>
              </w:rPr>
              <w:t>ACTA DE REUNIÓN N°_____</w:t>
            </w:r>
          </w:p>
        </w:tc>
      </w:tr>
      <w:tr w:rsidR="000F7521" w:rsidRPr="005E3FCF" w:rsidTr="000F7521">
        <w:trPr>
          <w:trHeight w:val="389"/>
        </w:trPr>
        <w:tc>
          <w:tcPr>
            <w:tcW w:w="0" w:type="auto"/>
            <w:gridSpan w:val="6"/>
            <w:tcBorders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E6C0C">
              <w:rPr>
                <w:b/>
                <w:bCs/>
                <w:sz w:val="23"/>
                <w:szCs w:val="23"/>
              </w:rPr>
              <w:t>DEPENDENCIA:   SCAAV - PEV</w:t>
            </w:r>
            <w:r w:rsidRPr="005E3FCF">
              <w:rPr>
                <w:b/>
                <w:bCs/>
                <w:sz w:val="23"/>
                <w:szCs w:val="23"/>
              </w:rPr>
              <w:t xml:space="preserve">                                 </w:t>
            </w:r>
            <w:r w:rsidRPr="005E3FCF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F7521" w:rsidRPr="005E3FCF" w:rsidTr="000F7521">
        <w:trPr>
          <w:trHeight w:val="317"/>
        </w:trPr>
        <w:tc>
          <w:tcPr>
            <w:tcW w:w="0" w:type="auto"/>
            <w:gridSpan w:val="6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REUNIÓN INTERNA _X_                            REUNIÓN EXTERNA___</w:t>
            </w:r>
          </w:p>
        </w:tc>
      </w:tr>
      <w:tr w:rsidR="000F7521" w:rsidRPr="005E3FCF" w:rsidTr="000F7521">
        <w:trPr>
          <w:trHeight w:val="182"/>
        </w:trPr>
        <w:tc>
          <w:tcPr>
            <w:tcW w:w="0" w:type="auto"/>
            <w:vMerge w:val="restart"/>
            <w:tcBorders>
              <w:top w:val="single" w:sz="4" w:space="0" w:color="auto"/>
              <w:left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i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INICIO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TERMINACIÓN</w:t>
            </w:r>
          </w:p>
        </w:tc>
      </w:tr>
      <w:tr w:rsidR="000F7521" w:rsidRPr="005E3FCF" w:rsidTr="000F7521">
        <w:trPr>
          <w:trHeight w:val="375"/>
        </w:trPr>
        <w:tc>
          <w:tcPr>
            <w:tcW w:w="0" w:type="auto"/>
            <w:vMerge/>
            <w:tcBorders>
              <w:left w:val="doub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8C551D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8C551D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B42245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2017</w:t>
            </w:r>
          </w:p>
        </w:tc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8C551D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10</w:t>
            </w:r>
            <w:r w:rsidR="00B42245">
              <w:rPr>
                <w:rFonts w:ascii="Arial" w:hAnsi="Arial" w:cs="Arial"/>
                <w:b/>
                <w:sz w:val="18"/>
                <w:szCs w:val="14"/>
              </w:rPr>
              <w:t>:00 a.m.</w:t>
            </w:r>
          </w:p>
        </w:tc>
        <w:tc>
          <w:tcPr>
            <w:tcW w:w="261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8C551D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11:40 a</w:t>
            </w:r>
            <w:r w:rsidR="00B42245">
              <w:rPr>
                <w:rFonts w:ascii="Arial" w:hAnsi="Arial" w:cs="Arial"/>
                <w:b/>
                <w:sz w:val="18"/>
                <w:szCs w:val="14"/>
              </w:rPr>
              <w:t>.m.</w:t>
            </w:r>
          </w:p>
        </w:tc>
      </w:tr>
    </w:tbl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OBJETO DE LA REUNIÓN</w:t>
            </w:r>
          </w:p>
        </w:tc>
      </w:tr>
      <w:tr w:rsidR="000F7521" w:rsidRPr="005E3FCF" w:rsidTr="000F7521">
        <w:trPr>
          <w:jc w:val="center"/>
        </w:trPr>
        <w:tc>
          <w:tcPr>
            <w:tcW w:w="8808" w:type="dxa"/>
            <w:tcBorders>
              <w:top w:val="double" w:sz="4" w:space="0" w:color="auto"/>
            </w:tcBorders>
            <w:vAlign w:val="center"/>
          </w:tcPr>
          <w:p w:rsidR="00077D89" w:rsidRPr="000F7521" w:rsidRDefault="00EE6BF9" w:rsidP="008C551D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Realizar m</w:t>
            </w:r>
            <w:r w:rsidR="008C551D">
              <w:rPr>
                <w:rFonts w:ascii="Arial" w:hAnsi="Arial" w:cs="Arial"/>
                <w:color w:val="000000"/>
                <w:shd w:val="clear" w:color="auto" w:fill="FFF7D7"/>
              </w:rPr>
              <w:t>esa</w:t>
            </w:r>
            <w:r w:rsidR="006E01AB">
              <w:rPr>
                <w:rFonts w:ascii="Arial" w:hAnsi="Arial" w:cs="Arial"/>
                <w:color w:val="000000"/>
                <w:shd w:val="clear" w:color="auto" w:fill="FFF7D7"/>
              </w:rPr>
              <w:t>s</w:t>
            </w:r>
            <w:r w:rsidR="008C551D">
              <w:rPr>
                <w:rFonts w:ascii="Arial" w:hAnsi="Arial" w:cs="Arial"/>
                <w:color w:val="000000"/>
                <w:shd w:val="clear" w:color="auto" w:fill="FFF7D7"/>
              </w:rPr>
              <w:t xml:space="preserve"> de trabajo para 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integrar, estructurar y consolidar la</w:t>
            </w:r>
            <w:r w:rsidR="008C551D" w:rsidRPr="008C551D">
              <w:rPr>
                <w:rFonts w:ascii="Arial" w:hAnsi="Arial" w:cs="Arial"/>
                <w:color w:val="000000"/>
                <w:shd w:val="clear" w:color="auto" w:fill="FFF7D7"/>
              </w:rPr>
              <w:t xml:space="preserve"> </w:t>
            </w:r>
            <w:r w:rsidR="008C551D" w:rsidRPr="008C551D">
              <w:rPr>
                <w:rFonts w:ascii="Arial" w:hAnsi="Arial" w:cs="Arial"/>
                <w:color w:val="000000"/>
                <w:shd w:val="clear" w:color="auto" w:fill="FFF7D7"/>
              </w:rPr>
              <w:t>información</w:t>
            </w:r>
            <w:r w:rsidR="008C551D">
              <w:rPr>
                <w:rFonts w:ascii="Arial" w:hAnsi="Arial" w:cs="Arial"/>
                <w:color w:val="000000"/>
                <w:shd w:val="clear" w:color="auto" w:fill="FFF7D7"/>
              </w:rPr>
              <w:t xml:space="preserve"> de elementos de mobiliario urbano, para solucionar </w:t>
            </w:r>
            <w:r w:rsidR="008C551D" w:rsidRPr="008C551D">
              <w:rPr>
                <w:rFonts w:ascii="Arial" w:hAnsi="Arial" w:cs="Arial"/>
                <w:color w:val="000000"/>
                <w:shd w:val="clear" w:color="auto" w:fill="FFF7D7"/>
              </w:rPr>
              <w:t>diferentes quejas y peticiones de</w:t>
            </w:r>
            <w:r w:rsidR="008C551D">
              <w:rPr>
                <w:rFonts w:ascii="Arial" w:hAnsi="Arial" w:cs="Arial"/>
                <w:color w:val="000000"/>
                <w:shd w:val="clear" w:color="auto" w:fill="FFF7D7"/>
              </w:rPr>
              <w:t xml:space="preserve"> la ciudadanía 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y la construcción del proyecto SIIPEV.</w:t>
            </w:r>
          </w:p>
        </w:tc>
      </w:tr>
    </w:tbl>
    <w:p w:rsidR="000F7521" w:rsidRPr="005E3FCF" w:rsidRDefault="000F7521" w:rsidP="000F7521">
      <w:pPr>
        <w:pStyle w:val="Textoindependiente"/>
        <w:spacing w:after="0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TEMAS TRATADOS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</w:tcBorders>
            <w:vAlign w:val="center"/>
          </w:tcPr>
          <w:p w:rsidR="000F7521" w:rsidRPr="005E3FCF" w:rsidRDefault="000F7521" w:rsidP="005E3FCF">
            <w:pPr>
              <w:pStyle w:val="Textoindependiente"/>
              <w:spacing w:after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8C551D" w:rsidRDefault="008C551D" w:rsidP="008C551D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-Presentación del módulo de elementos de mobiliario urbano.</w:t>
            </w:r>
          </w:p>
          <w:p w:rsidR="008C551D" w:rsidRDefault="008C551D" w:rsidP="008C551D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-Solicitud de información que se necesita para responder </w:t>
            </w:r>
            <w:r w:rsidRPr="008C551D">
              <w:rPr>
                <w:rFonts w:ascii="Arial" w:hAnsi="Arial" w:cs="Arial"/>
                <w:color w:val="000000"/>
                <w:shd w:val="clear" w:color="auto" w:fill="FFF7D7"/>
              </w:rPr>
              <w:t>diferentes quejas y peticiones de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 la ciudadanía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.</w:t>
            </w:r>
          </w:p>
          <w:p w:rsidR="006E01AB" w:rsidRDefault="006E01AB" w:rsidP="008C551D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-Construcción del sistema SIIPEV, dejando claro los roles según el acuerdo 610 de 2015.</w:t>
            </w:r>
          </w:p>
          <w:p w:rsidR="008C551D" w:rsidRDefault="008C551D" w:rsidP="008C551D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-Se contextualiza por parte de la DADEP el reporte de información y los contratos de concesión que tienen a cargo.</w:t>
            </w:r>
          </w:p>
          <w:p w:rsidR="006E01AB" w:rsidRDefault="006E01AB" w:rsidP="008C551D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-Normatividad que regula todo lo relacionado a elementos de mobiliario urbano.</w:t>
            </w:r>
          </w:p>
          <w:p w:rsidR="008C551D" w:rsidRDefault="008C551D" w:rsidP="008C551D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-Aclaración de que existe un registro por cada cara de los elementos M-10</w:t>
            </w:r>
          </w:p>
          <w:p w:rsidR="008C551D" w:rsidRDefault="008C551D" w:rsidP="008C551D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-Agendar mesas de trabajo en la parte jurídica para tenerlos conceptos claros en materia de normatividad de elementos de mobiliario urbano.</w:t>
            </w:r>
          </w:p>
          <w:p w:rsidR="00077D89" w:rsidRDefault="00077D89" w:rsidP="008759B6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C551D" w:rsidRPr="000F7521" w:rsidRDefault="008C551D" w:rsidP="008759B6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7521" w:rsidRPr="005E3FCF" w:rsidRDefault="000F7521" w:rsidP="000F7521">
      <w:pPr>
        <w:pStyle w:val="Textoindependiente2"/>
        <w:tabs>
          <w:tab w:val="left" w:pos="8505"/>
        </w:tabs>
        <w:spacing w:after="0"/>
        <w:rPr>
          <w:rFonts w:ascii="Times New Roman" w:hAnsi="Times New Roman"/>
          <w:b/>
          <w:i/>
          <w:sz w:val="16"/>
          <w:lang w:val="es-CO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DESARROLLO DE LA REUNIÓN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7561B9" w:rsidRDefault="007561B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6E01AB" w:rsidRDefault="008C551D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sz w:val="24"/>
              </w:rPr>
              <w:t xml:space="preserve">El día 12 de Octubre del presente </w:t>
            </w:r>
            <w:r w:rsidR="006E01AB">
              <w:rPr>
                <w:rFonts w:ascii="Arial" w:hAnsi="Arial" w:cs="Arial"/>
                <w:sz w:val="24"/>
              </w:rPr>
              <w:t>año, se</w:t>
            </w:r>
            <w:r w:rsidR="008759B6">
              <w:rPr>
                <w:rFonts w:ascii="Arial" w:hAnsi="Arial" w:cs="Arial"/>
                <w:sz w:val="24"/>
              </w:rPr>
              <w:t xml:space="preserve"> reunieron en</w:t>
            </w:r>
            <w:r>
              <w:rPr>
                <w:rFonts w:ascii="Arial" w:hAnsi="Arial" w:cs="Arial"/>
                <w:sz w:val="24"/>
              </w:rPr>
              <w:t xml:space="preserve"> el área del grupo de publicidad exterior</w:t>
            </w:r>
            <w:r w:rsidR="006E01AB">
              <w:rPr>
                <w:rFonts w:ascii="Arial" w:hAnsi="Arial" w:cs="Arial"/>
                <w:sz w:val="24"/>
              </w:rPr>
              <w:t xml:space="preserve"> visual funcionarios de la DADEP, EUCOL y del mismo grupo de publicidad exterior visual con el objetivo de </w:t>
            </w:r>
            <w:r w:rsidR="006E01AB" w:rsidRPr="008C551D">
              <w:rPr>
                <w:rFonts w:ascii="Arial" w:hAnsi="Arial" w:cs="Arial"/>
                <w:color w:val="000000"/>
                <w:shd w:val="clear" w:color="auto" w:fill="FFF7D7"/>
              </w:rPr>
              <w:t>adelantar una integración, estructuración y consolidación de información</w:t>
            </w:r>
            <w:r w:rsidR="006E01AB">
              <w:rPr>
                <w:rFonts w:ascii="Arial" w:hAnsi="Arial" w:cs="Arial"/>
                <w:color w:val="000000"/>
                <w:shd w:val="clear" w:color="auto" w:fill="FFF7D7"/>
              </w:rPr>
              <w:t xml:space="preserve"> de elementos de mobiliario urbano</w:t>
            </w:r>
            <w:r w:rsidR="006E01AB">
              <w:rPr>
                <w:rFonts w:ascii="Arial" w:hAnsi="Arial" w:cs="Arial"/>
                <w:color w:val="000000"/>
                <w:shd w:val="clear" w:color="auto" w:fill="FFF7D7"/>
              </w:rPr>
              <w:t xml:space="preserve"> para la construcción del SIIPEV, el orden de la reunión fue el siguiente:</w:t>
            </w:r>
          </w:p>
          <w:p w:rsidR="006E01AB" w:rsidRDefault="006E01AB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</w:p>
          <w:p w:rsidR="006E01AB" w:rsidRDefault="006E01AB" w:rsidP="006E01AB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Presentación por parte del Ing. Wilman Rodríguez del módulo del SIIPEV de elementos de mobiliario urbano y cuál es el objetivo con este módulo.</w:t>
            </w:r>
          </w:p>
          <w:p w:rsidR="006E01AB" w:rsidRDefault="006E01AB" w:rsidP="006E01AB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Solicitud de información que se necesita para responder </w:t>
            </w:r>
            <w:r w:rsidRPr="008C551D">
              <w:rPr>
                <w:rFonts w:ascii="Arial" w:hAnsi="Arial" w:cs="Arial"/>
                <w:color w:val="000000"/>
                <w:shd w:val="clear" w:color="auto" w:fill="FFF7D7"/>
              </w:rPr>
              <w:t>diferentes quejas y peticiones de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 la ciudadanía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 y para la construcción del módulo de elementos de mobiliario urbano donde se deja claro por parte de la DADEP en que periodos se va a reportar la información.</w:t>
            </w:r>
          </w:p>
          <w:p w:rsidR="008759B6" w:rsidRDefault="001522DE" w:rsidP="000F7521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Se deja claro los roles para alimentar a futuro el sistema SIIPEV. (Acuerdo 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610 de 2015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).</w:t>
            </w:r>
          </w:p>
          <w:p w:rsidR="001522DE" w:rsidRDefault="001522DE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Se contextualiza por parte de la DADEP el reporte de información y los contratos de concesión que tienen a cargo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.</w:t>
            </w:r>
          </w:p>
          <w:p w:rsidR="001522DE" w:rsidRDefault="001522DE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 w:rsidRPr="001522DE">
              <w:rPr>
                <w:rFonts w:ascii="Arial" w:hAnsi="Arial" w:cs="Arial"/>
                <w:color w:val="000000"/>
                <w:shd w:val="clear" w:color="auto" w:fill="FFF7D7"/>
              </w:rPr>
              <w:t xml:space="preserve">Se 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 xml:space="preserve">aclaran algunos conceptos de 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n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>ormatividad en</w:t>
            </w:r>
            <w:r w:rsidRPr="001522DE">
              <w:rPr>
                <w:rFonts w:ascii="Arial" w:hAnsi="Arial" w:cs="Arial"/>
                <w:color w:val="000000"/>
                <w:shd w:val="clear" w:color="auto" w:fill="FFF7D7"/>
              </w:rPr>
              <w:t xml:space="preserve"> todo lo relacionado a elementos de mobiliari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o urbano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 xml:space="preserve">, donde se concluye que se debe 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realizar una mesa de trabajo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 xml:space="preserve"> con funcionarios jurídicos de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 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>todas las partes involucradas.</w:t>
            </w:r>
          </w:p>
          <w:p w:rsidR="001522DE" w:rsidRDefault="001522DE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Se aclara información de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 que existe un registro por cada cara de los elementos 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>de mobiliario urbano (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M-10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>),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 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 xml:space="preserve">su totalidad es de 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1613 y que unos corresponden a la concesión con OPAIN</w:t>
            </w:r>
            <w:r w:rsidR="001D32F5">
              <w:rPr>
                <w:rFonts w:ascii="Arial" w:hAnsi="Arial" w:cs="Arial"/>
                <w:color w:val="000000"/>
                <w:shd w:val="clear" w:color="auto" w:fill="FFF7D7"/>
              </w:rPr>
              <w:t xml:space="preserve"> que son los que quedan cerca del Aeropuerto el Dorado.</w:t>
            </w:r>
          </w:p>
          <w:p w:rsidR="001522DE" w:rsidRDefault="001D32F5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lastRenderedPageBreak/>
              <w:t>Remitir un oficio por parte del grupo de publicidad exterior visual donde se describa tácitamente la normatividad con respecto a la publicidad exterior visual de elementos de mobiliario urbano.</w:t>
            </w:r>
          </w:p>
          <w:p w:rsidR="001D32F5" w:rsidRDefault="001D32F5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Aclaración de interpretaciones por innovación tecnológica y publicidad en movimiento.</w:t>
            </w:r>
          </w:p>
          <w:p w:rsidR="001D32F5" w:rsidRDefault="001D32F5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Descripción por parte del funcionario de EUCOL del levantamiento de coordenadas por parte de EUCOL con aparato físico de GARMIN, tiem</w:t>
            </w:r>
            <w:r w:rsidR="00FF1B9C">
              <w:rPr>
                <w:rFonts w:ascii="Arial" w:hAnsi="Arial" w:cs="Arial"/>
                <w:color w:val="000000"/>
                <w:shd w:val="clear" w:color="auto" w:fill="FFF7D7"/>
              </w:rPr>
              <w:t>pos de cambio de publicidad y traslados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 de elementos de mobiliario urbano.</w:t>
            </w:r>
          </w:p>
          <w:p w:rsidR="00FF1B9C" w:rsidRDefault="00FF1B9C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Dejar en el módulo de SIIPEV un histórico de publicidad exterior visual de los elementos de mobiliario urbano.</w:t>
            </w:r>
          </w:p>
          <w:p w:rsidR="00FF1B9C" w:rsidRDefault="00FF1B9C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Se deja claro que se debe reportar la información cada 3 meses para la actualización de la información en el módulo de SIIPEV.</w:t>
            </w:r>
          </w:p>
          <w:p w:rsidR="001D32F5" w:rsidRPr="001522DE" w:rsidRDefault="00FF1B9C" w:rsidP="001522DE">
            <w:pPr>
              <w:pStyle w:val="Textoindependiente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>Se solicita informalmente los registros de algunos puntos de elementos de mobiliario urbano para contestar las quejas y peticiones de la ciudadanía.</w:t>
            </w:r>
          </w:p>
          <w:p w:rsidR="001522DE" w:rsidRPr="001522DE" w:rsidRDefault="001522DE" w:rsidP="001522DE">
            <w:pPr>
              <w:pStyle w:val="Textoindependiente"/>
              <w:spacing w:after="0" w:line="360" w:lineRule="auto"/>
              <w:ind w:left="720"/>
              <w:jc w:val="both"/>
              <w:rPr>
                <w:rFonts w:ascii="Arial" w:hAnsi="Arial" w:cs="Arial"/>
                <w:color w:val="000000"/>
                <w:shd w:val="clear" w:color="auto" w:fill="FFF7D7"/>
              </w:rPr>
            </w:pPr>
          </w:p>
          <w:p w:rsidR="000643BA" w:rsidRDefault="000643BA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FF1B9C" w:rsidRDefault="00FF1B9C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FF1B9C" w:rsidRDefault="00FF1B9C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FF1B9C" w:rsidRDefault="00FF1B9C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0F7521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5E3FCF">
              <w:rPr>
                <w:rFonts w:ascii="Arial" w:hAnsi="Arial" w:cs="Arial"/>
                <w:b/>
                <w:i/>
                <w:sz w:val="28"/>
                <w:szCs w:val="28"/>
              </w:rPr>
              <w:lastRenderedPageBreak/>
              <w:t xml:space="preserve">ACUERDOS Y COMPROMISOS 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1D32F5" w:rsidRDefault="001D32F5" w:rsidP="001D32F5">
            <w:pPr>
              <w:pStyle w:val="Textoindependien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Convocar a 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>una mesa de trabajo con funcionarios jurídicos de todas las partes involucradas</w:t>
            </w:r>
            <w:r>
              <w:rPr>
                <w:rFonts w:ascii="Arial" w:hAnsi="Arial" w:cs="Arial"/>
                <w:color w:val="000000"/>
                <w:shd w:val="clear" w:color="auto" w:fill="FFF7D7"/>
              </w:rPr>
              <w:t xml:space="preserve"> de elementos de mobiliario urbano</w:t>
            </w:r>
            <w:r>
              <w:rPr>
                <w:rFonts w:ascii="Arial" w:hAnsi="Arial" w:cs="Arial"/>
              </w:rPr>
              <w:t>.</w:t>
            </w:r>
            <w:r w:rsidR="00EE6BF9">
              <w:rPr>
                <w:rFonts w:ascii="Arial" w:hAnsi="Arial" w:cs="Arial"/>
              </w:rPr>
              <w:t xml:space="preserve"> Ing. Wilman Rodríguez</w:t>
            </w:r>
          </w:p>
          <w:p w:rsidR="006E01AB" w:rsidRDefault="001D32F5" w:rsidP="001D32F5">
            <w:pPr>
              <w:pStyle w:val="Textoindependien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Convocar a una reunión con la aeronáutica para definir que elementos de mobiliario urbano tienen a su cargo.</w:t>
            </w:r>
            <w:r w:rsidR="00EE6BF9">
              <w:rPr>
                <w:rFonts w:ascii="Arial" w:hAnsi="Arial" w:cs="Arial"/>
              </w:rPr>
              <w:t xml:space="preserve">  Ing. Wilman Rodríguez</w:t>
            </w:r>
          </w:p>
          <w:p w:rsidR="00FF1B9C" w:rsidRDefault="00FF1B9C" w:rsidP="001D32F5">
            <w:pPr>
              <w:pStyle w:val="Textoindependien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un oficio por parte del grupo de publicidad exterior visual donde se solicite recurso humano para la alimentación del módulo de elementos de mobiliario urbano.</w:t>
            </w:r>
            <w:r w:rsidR="00EE6BF9">
              <w:rPr>
                <w:rFonts w:ascii="Arial" w:hAnsi="Arial" w:cs="Arial"/>
              </w:rPr>
              <w:t xml:space="preserve"> Ing. Wilman Rodríguez</w:t>
            </w:r>
          </w:p>
          <w:p w:rsidR="00EE6BF9" w:rsidRDefault="00FF1B9C" w:rsidP="00EE6BF9">
            <w:pPr>
              <w:pStyle w:val="Textoindependien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 el oficio remiti</w:t>
            </w:r>
            <w:r w:rsidR="00074703">
              <w:rPr>
                <w:rFonts w:ascii="Arial" w:hAnsi="Arial" w:cs="Arial"/>
              </w:rPr>
              <w:t>do por parte del grupo de publicidad exterior visual.</w:t>
            </w:r>
            <w:r w:rsidR="00EE6BF9">
              <w:rPr>
                <w:rFonts w:ascii="Arial" w:hAnsi="Arial" w:cs="Arial"/>
              </w:rPr>
              <w:t xml:space="preserve"> (EUCOL).</w:t>
            </w:r>
          </w:p>
          <w:p w:rsidR="00EE6BF9" w:rsidRPr="00EE6BF9" w:rsidRDefault="00EE6BF9" w:rsidP="00EE6BF9">
            <w:pPr>
              <w:pStyle w:val="Textoindependiente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Remitir las actualizaciones de publicidad exterior visual y los traslados de elementos de mobiliario urbano cada 3 meses.</w:t>
            </w:r>
          </w:p>
          <w:p w:rsidR="00FF1B9C" w:rsidRDefault="00FF1B9C" w:rsidP="00FF1B9C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FF1B9C" w:rsidRDefault="00FF1B9C" w:rsidP="00FF1B9C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1D32F5" w:rsidRDefault="001D32F5" w:rsidP="00FF1B9C">
            <w:pPr>
              <w:pStyle w:val="Textoindependiente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  <w:p w:rsidR="00077D89" w:rsidRPr="005E3FCF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center"/>
              <w:rPr>
                <w:rFonts w:ascii="Arial" w:hAnsi="Arial" w:cs="Arial"/>
                <w:b/>
                <w:i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  <w:b/>
                <w:i/>
              </w:rPr>
            </w:pPr>
          </w:p>
        </w:tc>
      </w:tr>
    </w:tbl>
    <w:p w:rsidR="000F7521" w:rsidRPr="005E3FCF" w:rsidRDefault="000F7521" w:rsidP="000F7521">
      <w:pPr>
        <w:spacing w:after="0"/>
        <w:rPr>
          <w:b/>
          <w:i/>
          <w:sz w:val="8"/>
          <w:szCs w:val="8"/>
        </w:rPr>
      </w:pPr>
    </w:p>
    <w:tbl>
      <w:tblPr>
        <w:tblW w:w="8923" w:type="dxa"/>
        <w:tblInd w:w="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C0C0C0"/>
          <w:insideV w:val="dotted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2"/>
        <w:gridCol w:w="3184"/>
        <w:gridCol w:w="1480"/>
        <w:gridCol w:w="1947"/>
      </w:tblGrid>
      <w:tr w:rsidR="000F7521" w:rsidRPr="005E3FCF" w:rsidTr="005E3FCF">
        <w:trPr>
          <w:trHeight w:val="218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NOMBRE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TELEFONO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FIRMA</w:t>
            </w:r>
          </w:p>
        </w:tc>
      </w:tr>
      <w:tr w:rsidR="000F7521" w:rsidRPr="005E3FCF" w:rsidTr="005E3FCF">
        <w:tblPrEx>
          <w:tblBorders>
            <w:top w:val="single" w:sz="8" w:space="0" w:color="auto"/>
            <w:insideH w:val="single" w:sz="12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7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8759B6" w:rsidP="005E3FCF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 xml:space="preserve">Ing. Wilman Rodríguez 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8759B6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8934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6"/>
          <w:szCs w:val="18"/>
        </w:rPr>
      </w:pPr>
      <w:r w:rsidRPr="005E3FCF">
        <w:rPr>
          <w:rFonts w:ascii="Arial" w:hAnsi="Arial" w:cs="Arial"/>
          <w:iCs/>
          <w:sz w:val="16"/>
          <w:szCs w:val="18"/>
        </w:rPr>
        <w:t>Anexo1: La lista de asistencia que hace parte integra</w:t>
      </w:r>
      <w:bookmarkStart w:id="0" w:name="_GoBack"/>
      <w:bookmarkEnd w:id="0"/>
      <w:r w:rsidRPr="005E3FCF">
        <w:rPr>
          <w:rFonts w:ascii="Arial" w:hAnsi="Arial" w:cs="Arial"/>
          <w:iCs/>
          <w:sz w:val="16"/>
          <w:szCs w:val="18"/>
        </w:rPr>
        <w:t>l del acta.</w:t>
      </w:r>
    </w:p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  <w:sectPr w:rsidR="000F7521" w:rsidRPr="005E3FCF" w:rsidSect="000F7521">
          <w:headerReference w:type="default" r:id="rId7"/>
          <w:footerReference w:type="default" r:id="rId8"/>
          <w:footnotePr>
            <w:pos w:val="beneathText"/>
          </w:footnotePr>
          <w:pgSz w:w="12240" w:h="15840" w:code="1"/>
          <w:pgMar w:top="2552" w:right="1701" w:bottom="1985" w:left="1701" w:header="709" w:footer="1089" w:gutter="0"/>
          <w:cols w:space="720"/>
          <w:docGrid w:linePitch="360"/>
        </w:sectPr>
      </w:pPr>
    </w:p>
    <w:tbl>
      <w:tblPr>
        <w:tblW w:w="1338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2420"/>
        <w:gridCol w:w="1851"/>
        <w:gridCol w:w="3560"/>
        <w:gridCol w:w="2278"/>
      </w:tblGrid>
      <w:tr w:rsidR="000F7521" w:rsidRPr="005E3FCF" w:rsidTr="005E3FCF">
        <w:trPr>
          <w:trHeight w:val="156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lastRenderedPageBreak/>
              <w:t xml:space="preserve">RELACIÓN DE ASISTENCIA </w:t>
            </w:r>
          </w:p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DEPENDENCIA:</w:t>
            </w:r>
          </w:p>
        </w:tc>
      </w:tr>
      <w:tr w:rsidR="000F7521" w:rsidRPr="005E3FCF" w:rsidTr="005E3FCF">
        <w:trPr>
          <w:trHeight w:val="478"/>
        </w:trPr>
        <w:tc>
          <w:tcPr>
            <w:tcW w:w="133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FECHA:</w:t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INICIO                        </w:t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TERMINACIÓN  </w:t>
            </w:r>
          </w:p>
        </w:tc>
      </w:tr>
      <w:tr w:rsidR="000F7521" w:rsidRPr="005E3FCF" w:rsidTr="005E3FCF">
        <w:trPr>
          <w:trHeight w:val="473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20"/>
              </w:rPr>
            </w:pP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LUGAR:                                      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  <w:t xml:space="preserve"> TEMA:                           </w:t>
            </w:r>
          </w:p>
        </w:tc>
      </w:tr>
      <w:tr w:rsidR="000F7521" w:rsidRPr="005E3FCF" w:rsidTr="005E3FCF">
        <w:trPr>
          <w:trHeight w:val="278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DEPENDENCIA /ENTIDAD 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FIRMA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F7521" w:rsidRPr="005E3FCF" w:rsidTr="005E3FCF">
        <w:trPr>
          <w:trHeight w:val="472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</w:pPr>
    </w:p>
    <w:p w:rsidR="00D26062" w:rsidRPr="000F7521" w:rsidRDefault="00D26062" w:rsidP="000F7521">
      <w:pPr>
        <w:tabs>
          <w:tab w:val="left" w:pos="12600"/>
        </w:tabs>
        <w:rPr>
          <w:rFonts w:ascii="Arial" w:hAnsi="Arial" w:cs="Arial"/>
          <w:sz w:val="18"/>
          <w:szCs w:val="18"/>
        </w:rPr>
      </w:pPr>
    </w:p>
    <w:sectPr w:rsidR="00D26062" w:rsidRPr="000F7521" w:rsidSect="00557692">
      <w:headerReference w:type="default" r:id="rId9"/>
      <w:footerReference w:type="default" r:id="rId10"/>
      <w:footnotePr>
        <w:pos w:val="beneathText"/>
      </w:footnotePr>
      <w:pgSz w:w="15840" w:h="12240" w:orient="landscape"/>
      <w:pgMar w:top="1701" w:right="1418" w:bottom="1701" w:left="1134" w:header="709" w:footer="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D91" w:rsidRDefault="00890D91">
      <w:pPr>
        <w:spacing w:after="0" w:line="240" w:lineRule="auto"/>
      </w:pPr>
      <w:r>
        <w:separator/>
      </w:r>
    </w:p>
  </w:endnote>
  <w:endnote w:type="continuationSeparator" w:id="0">
    <w:p w:rsidR="00890D91" w:rsidRDefault="0089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Pr="00C3238F" w:rsidRDefault="000F7521" w:rsidP="003266EA">
    <w:pPr>
      <w:ind w:left="5664" w:firstLine="708"/>
      <w:rPr>
        <w:rFonts w:cs="Arial"/>
        <w:noProof/>
        <w:sz w:val="18"/>
        <w:szCs w:val="18"/>
        <w:lang w:val="es-ES" w:eastAsia="es-ES"/>
      </w:rPr>
    </w:pP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D602AD" w:rsidRDefault="000F7521" w:rsidP="00C17388">
    <w:pPr>
      <w:pStyle w:val="Piedepgina"/>
      <w:ind w:left="-567" w:hanging="142"/>
      <w:jc w:val="right"/>
      <w:rPr>
        <w:noProof/>
        <w:lang w:val="es-ES" w:eastAsia="es-ES"/>
      </w:rPr>
    </w:pPr>
    <w:r w:rsidRPr="00D95106">
      <w:rPr>
        <w:noProof/>
        <w:lang w:eastAsia="es-CO"/>
      </w:rPr>
      <w:drawing>
        <wp:inline distT="0" distB="0" distL="0" distR="0">
          <wp:extent cx="5610225" cy="771525"/>
          <wp:effectExtent l="0" t="0" r="9525" b="9525"/>
          <wp:docPr id="1" name="Imagen 1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785D" w:rsidRDefault="00890D91" w:rsidP="005321A0">
    <w:pPr>
      <w:pStyle w:val="Piedepgina"/>
      <w:ind w:left="-567" w:hanging="142"/>
      <w:rPr>
        <w:noProof/>
        <w:lang w:val="es-ES" w:eastAsia="es-ES"/>
      </w:rPr>
    </w:pPr>
  </w:p>
  <w:p w:rsidR="0012785D" w:rsidRDefault="00890D91" w:rsidP="005321A0">
    <w:pPr>
      <w:pStyle w:val="Piedepgina"/>
      <w:ind w:left="-567" w:hanging="14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Default="000F752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1442085</wp:posOffset>
          </wp:positionH>
          <wp:positionV relativeFrom="paragraph">
            <wp:posOffset>173355</wp:posOffset>
          </wp:positionV>
          <wp:extent cx="5610225" cy="771525"/>
          <wp:effectExtent l="0" t="0" r="9525" b="9525"/>
          <wp:wrapNone/>
          <wp:docPr id="2" name="Imagen 2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6756A5" w:rsidRDefault="000F7521" w:rsidP="00E450FB">
    <w:pPr>
      <w:tabs>
        <w:tab w:val="left" w:pos="4860"/>
      </w:tabs>
      <w:ind w:left="567"/>
      <w:rPr>
        <w:rFonts w:cs="Arial"/>
        <w:noProof/>
        <w:sz w:val="18"/>
        <w:szCs w:val="18"/>
        <w:lang w:val="es-ES" w:eastAsia="es-ES"/>
      </w:rPr>
    </w:pPr>
    <w:r>
      <w:rPr>
        <w:rFonts w:cs="Arial"/>
        <w:noProof/>
        <w:sz w:val="18"/>
        <w:szCs w:val="18"/>
        <w:lang w:val="es-ES" w:eastAsia="es-ES"/>
      </w:rPr>
      <w:tab/>
    </w:r>
  </w:p>
  <w:p w:rsidR="006756A5" w:rsidRPr="00C3238F" w:rsidRDefault="00890D9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</w:p>
  <w:p w:rsidR="00D602AD" w:rsidRDefault="00890D91" w:rsidP="00326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D91" w:rsidRDefault="00890D91">
      <w:pPr>
        <w:spacing w:after="0" w:line="240" w:lineRule="auto"/>
      </w:pPr>
      <w:r>
        <w:separator/>
      </w:r>
    </w:p>
  </w:footnote>
  <w:footnote w:type="continuationSeparator" w:id="0">
    <w:p w:rsidR="00890D91" w:rsidRDefault="0089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71A" w:rsidRDefault="00890D91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>
      <w:rPr>
        <w:noProof/>
        <w:lang w:eastAsia="es-CO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2463165</wp:posOffset>
          </wp:positionH>
          <wp:positionV relativeFrom="paragraph">
            <wp:posOffset>-20320</wp:posOffset>
          </wp:positionV>
          <wp:extent cx="742950" cy="7620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771A" w:rsidRDefault="00890D91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 w:rsidRPr="00A27891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-6350</wp:posOffset>
              </wp:positionV>
              <wp:extent cx="1028700" cy="1028700"/>
              <wp:effectExtent l="0" t="317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1A" w:rsidRDefault="00890D91" w:rsidP="006E77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0pt;margin-top:-.5pt;width:8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" stroked="f">
              <v:textbox>
                <w:txbxContent>
                  <w:p w:rsidR="006E771A" w:rsidRDefault="000F7521" w:rsidP="006E771A"/>
                </w:txbxContent>
              </v:textbox>
            </v:shape>
          </w:pict>
        </mc:Fallback>
      </mc:AlternateContent>
    </w:r>
  </w:p>
  <w:p w:rsidR="006E771A" w:rsidRPr="005A19E4" w:rsidRDefault="00890D91" w:rsidP="006E771A">
    <w:pPr>
      <w:pStyle w:val="Encabezado"/>
    </w:pPr>
  </w:p>
  <w:p w:rsidR="00D602AD" w:rsidRPr="00702C89" w:rsidRDefault="000F7521" w:rsidP="00702C89">
    <w:pPr>
      <w:pStyle w:val="Encabezado"/>
      <w:jc w:val="right"/>
      <w:rPr>
        <w:rFonts w:ascii="Arial" w:hAnsi="Arial" w:cs="Arial"/>
        <w:sz w:val="16"/>
        <w:szCs w:val="16"/>
      </w:rPr>
    </w:pPr>
    <w:r w:rsidRPr="00702C89">
      <w:rPr>
        <w:rFonts w:ascii="Arial" w:hAnsi="Arial" w:cs="Arial"/>
        <w:sz w:val="16"/>
        <w:szCs w:val="16"/>
      </w:rPr>
      <w:t xml:space="preserve">Hoja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BD1101">
      <w:rPr>
        <w:rStyle w:val="Nmerodepgina"/>
        <w:rFonts w:ascii="Arial" w:hAnsi="Arial" w:cs="Arial"/>
        <w:noProof/>
        <w:sz w:val="16"/>
        <w:szCs w:val="16"/>
      </w:rPr>
      <w:t>4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  <w:r w:rsidRPr="00702C89">
      <w:rPr>
        <w:rStyle w:val="Nmerodepgina"/>
        <w:rFonts w:ascii="Arial" w:hAnsi="Arial" w:cs="Arial"/>
        <w:sz w:val="16"/>
        <w:szCs w:val="16"/>
      </w:rPr>
      <w:t xml:space="preserve">  de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BD1101">
      <w:rPr>
        <w:rStyle w:val="Nmerodepgina"/>
        <w:rFonts w:ascii="Arial" w:hAnsi="Arial" w:cs="Arial"/>
        <w:noProof/>
        <w:sz w:val="16"/>
        <w:szCs w:val="16"/>
      </w:rPr>
      <w:t>5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Default="000F7521">
    <w:pPr>
      <w:pStyle w:val="Encabezado"/>
    </w:pPr>
    <w:r>
      <w:rPr>
        <w:noProof/>
        <w:lang w:eastAsia="es-CO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4132580</wp:posOffset>
          </wp:positionH>
          <wp:positionV relativeFrom="paragraph">
            <wp:posOffset>-143510</wp:posOffset>
          </wp:positionV>
          <wp:extent cx="566420" cy="581660"/>
          <wp:effectExtent l="0" t="0" r="5080" b="889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816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02AD" w:rsidRDefault="00890D91">
    <w:pPr>
      <w:pStyle w:val="Encabezado"/>
    </w:pPr>
  </w:p>
  <w:p w:rsidR="00D602AD" w:rsidRDefault="00890D91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  <w:p w:rsidR="00D602AD" w:rsidRDefault="00890D91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28AA"/>
    <w:multiLevelType w:val="hybridMultilevel"/>
    <w:tmpl w:val="931E9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1645"/>
    <w:multiLevelType w:val="hybridMultilevel"/>
    <w:tmpl w:val="99A841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83B10"/>
    <w:multiLevelType w:val="hybridMultilevel"/>
    <w:tmpl w:val="690425F8"/>
    <w:lvl w:ilvl="0" w:tplc="8C9E0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2680E"/>
    <w:multiLevelType w:val="hybridMultilevel"/>
    <w:tmpl w:val="49A4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76195"/>
    <w:multiLevelType w:val="hybridMultilevel"/>
    <w:tmpl w:val="63DC4E44"/>
    <w:lvl w:ilvl="0" w:tplc="F38499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1"/>
    <w:rsid w:val="00060EBB"/>
    <w:rsid w:val="00061D32"/>
    <w:rsid w:val="000643BA"/>
    <w:rsid w:val="00074703"/>
    <w:rsid w:val="00077D89"/>
    <w:rsid w:val="000F7521"/>
    <w:rsid w:val="001522DE"/>
    <w:rsid w:val="001C634E"/>
    <w:rsid w:val="001D32F5"/>
    <w:rsid w:val="00370695"/>
    <w:rsid w:val="00496C27"/>
    <w:rsid w:val="006E01AB"/>
    <w:rsid w:val="007561B9"/>
    <w:rsid w:val="008759B6"/>
    <w:rsid w:val="00890D91"/>
    <w:rsid w:val="008C551D"/>
    <w:rsid w:val="00A84670"/>
    <w:rsid w:val="00B42245"/>
    <w:rsid w:val="00BD1101"/>
    <w:rsid w:val="00C04E66"/>
    <w:rsid w:val="00D26062"/>
    <w:rsid w:val="00E23CE7"/>
    <w:rsid w:val="00E32580"/>
    <w:rsid w:val="00EE6BF9"/>
    <w:rsid w:val="00F212D4"/>
    <w:rsid w:val="00FF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30339F"/>
  <w15:chartTrackingRefBased/>
  <w15:docId w15:val="{8A5A5E30-DC00-431D-968D-3396161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F7521"/>
    <w:pPr>
      <w:suppressAutoHyphens/>
      <w:spacing w:after="120" w:line="276" w:lineRule="auto"/>
    </w:pPr>
    <w:rPr>
      <w:rFonts w:ascii="Calibri" w:eastAsia="Calibri" w:hAnsi="Calibri" w:cs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F7521"/>
    <w:rPr>
      <w:rFonts w:ascii="Calibri" w:eastAsia="Calibri" w:hAnsi="Calibri" w:cs="Calibri"/>
      <w:lang w:eastAsia="ar-SA"/>
    </w:rPr>
  </w:style>
  <w:style w:type="paragraph" w:styleId="Encabezado">
    <w:name w:val="header"/>
    <w:aliases w:val="encabezado"/>
    <w:basedOn w:val="Normal"/>
    <w:link w:val="Encabezado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0F7521"/>
    <w:rPr>
      <w:rFonts w:ascii="Calibri" w:eastAsia="Calibri" w:hAnsi="Calibri" w:cs="Calibri"/>
      <w:lang w:eastAsia="ar-SA"/>
    </w:rPr>
  </w:style>
  <w:style w:type="paragraph" w:styleId="Piedepgina">
    <w:name w:val="footer"/>
    <w:basedOn w:val="Normal"/>
    <w:link w:val="Piedepgina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PiedepginaCar">
    <w:name w:val="Pie de página Car"/>
    <w:basedOn w:val="Fuentedeprrafopredeter"/>
    <w:link w:val="Piedepgina"/>
    <w:rsid w:val="000F7521"/>
    <w:rPr>
      <w:rFonts w:ascii="Calibri" w:eastAsia="Calibri" w:hAnsi="Calibri" w:cs="Calibri"/>
      <w:lang w:eastAsia="ar-SA"/>
    </w:rPr>
  </w:style>
  <w:style w:type="paragraph" w:styleId="Textoindependiente2">
    <w:name w:val="Body Text 2"/>
    <w:basedOn w:val="Normal"/>
    <w:link w:val="Textoindependiente2Car"/>
    <w:rsid w:val="000F7521"/>
    <w:pPr>
      <w:keepNext/>
      <w:suppressAutoHyphens/>
      <w:spacing w:after="120" w:line="480" w:lineRule="auto"/>
      <w:jc w:val="both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0F7521"/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styleId="Nmerodepgina">
    <w:name w:val="page number"/>
    <w:basedOn w:val="Fuentedeprrafopredeter"/>
    <w:rsid w:val="000F7521"/>
  </w:style>
  <w:style w:type="paragraph" w:customStyle="1" w:styleId="Default">
    <w:name w:val="Default"/>
    <w:rsid w:val="000F75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52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1D3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ANDRES.VALENCIA</dc:creator>
  <cp:keywords/>
  <dc:description/>
  <cp:lastModifiedBy>WILMAN.RODRIGUEZ</cp:lastModifiedBy>
  <cp:revision>10</cp:revision>
  <cp:lastPrinted>2017-10-12T19:02:00Z</cp:lastPrinted>
  <dcterms:created xsi:type="dcterms:W3CDTF">2017-10-12T16:45:00Z</dcterms:created>
  <dcterms:modified xsi:type="dcterms:W3CDTF">2017-10-12T19:12:00Z</dcterms:modified>
</cp:coreProperties>
</file>