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02DB0" w14:textId="77777777" w:rsidR="0061371B" w:rsidRPr="0061371B" w:rsidRDefault="0061371B" w:rsidP="0061371B">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1371B">
        <w:rPr>
          <w:rFonts w:ascii="Arial" w:eastAsia="Times New Roman" w:hAnsi="Arial" w:cs="Arial"/>
          <w:b/>
          <w:bCs/>
          <w:sz w:val="24"/>
          <w:szCs w:val="24"/>
          <w:lang w:eastAsia="es-CO"/>
        </w:rPr>
        <w:t>ACUERDO 610 DE 2015</w:t>
      </w:r>
    </w:p>
    <w:p w14:paraId="7195941F" w14:textId="77777777"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(Septiembre 11)</w:t>
      </w:r>
    </w:p>
    <w:p w14:paraId="12606BA4" w14:textId="77777777"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"POR EL CUAL SE DICTAN DISPOSICIONES GENERALES Y AMBIENTALES SOBRE LA PUBLICIDAD EXTERIOR VISUAL EN EL DISTRITO CAPITAL"</w:t>
      </w:r>
    </w:p>
    <w:p w14:paraId="180E2828" w14:textId="77777777"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EL CONCEJO DE BOGOTÁ D. C.,</w:t>
      </w:r>
    </w:p>
    <w:p w14:paraId="72273522" w14:textId="77777777"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En uso de las facultades constitucionales y legales, concedidas por el artículo 4° de la Ley 140 de 1994 especialmente las conferidas por el artículo 28 de la Ley 344 de 1996, modificado por el artículo 96 de la ley 633 de 2000, por el numeral 7o del artículo 12 del Decreto Ley 1421 de 1993,</w:t>
      </w:r>
    </w:p>
    <w:p w14:paraId="652E58CD" w14:textId="77777777"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ACUERDA:</w:t>
      </w:r>
    </w:p>
    <w:p w14:paraId="3E11AFA0"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1°. Creación del SIIPEV.</w:t>
      </w:r>
      <w:r w:rsidRPr="0061371B">
        <w:rPr>
          <w:rFonts w:ascii="Arial" w:eastAsia="Times New Roman" w:hAnsi="Arial" w:cs="Arial"/>
          <w:sz w:val="24"/>
          <w:szCs w:val="24"/>
          <w:lang w:eastAsia="es-CO"/>
        </w:rPr>
        <w:t xml:space="preserve"> Créese el Sistema Integrado de Información de Publicidad Exterior Visual del Distrito Capital - SIIPEV, que tiene como propósito el </w:t>
      </w:r>
      <w:r w:rsidRPr="00D87C0E">
        <w:rPr>
          <w:rFonts w:ascii="Arial" w:eastAsia="Times New Roman" w:hAnsi="Arial" w:cs="Arial"/>
          <w:sz w:val="24"/>
          <w:szCs w:val="24"/>
          <w:highlight w:val="darkCyan"/>
          <w:lang w:eastAsia="es-CO"/>
        </w:rPr>
        <w:t>establecimiento de un Sistema Unificado de Registro de Colocación de Elementos de Publicidad Exterior Visual en el Distrito a excepción de los temporales, el cual será de acceso público.</w:t>
      </w:r>
    </w:p>
    <w:p w14:paraId="478B7054"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El Sistema deberá garantizar que la información indispensable para la </w:t>
      </w:r>
      <w:r w:rsidRPr="00D87C0E">
        <w:rPr>
          <w:rFonts w:ascii="Arial" w:eastAsia="Times New Roman" w:hAnsi="Arial" w:cs="Arial"/>
          <w:sz w:val="24"/>
          <w:szCs w:val="24"/>
          <w:highlight w:val="darkCyan"/>
          <w:lang w:eastAsia="es-CO"/>
        </w:rPr>
        <w:t>toma de decisiones</w:t>
      </w:r>
      <w:r w:rsidRPr="0061371B">
        <w:rPr>
          <w:rFonts w:ascii="Arial" w:eastAsia="Times New Roman" w:hAnsi="Arial" w:cs="Arial"/>
          <w:sz w:val="24"/>
          <w:szCs w:val="24"/>
          <w:lang w:eastAsia="es-CO"/>
        </w:rPr>
        <w:t xml:space="preserve"> esté </w:t>
      </w:r>
      <w:r w:rsidRPr="00D87C0E">
        <w:rPr>
          <w:rFonts w:ascii="Arial" w:eastAsia="Times New Roman" w:hAnsi="Arial" w:cs="Arial"/>
          <w:sz w:val="24"/>
          <w:szCs w:val="24"/>
          <w:highlight w:val="darkCyan"/>
          <w:lang w:eastAsia="es-CO"/>
        </w:rPr>
        <w:t>continuamente actualizada,</w:t>
      </w:r>
      <w:r w:rsidRPr="0061371B">
        <w:rPr>
          <w:rFonts w:ascii="Arial" w:eastAsia="Times New Roman" w:hAnsi="Arial" w:cs="Arial"/>
          <w:sz w:val="24"/>
          <w:szCs w:val="24"/>
          <w:lang w:eastAsia="es-CO"/>
        </w:rPr>
        <w:t xml:space="preserve"> constituyendo una herramienta indispensable para realizar las labores de </w:t>
      </w:r>
      <w:r w:rsidRPr="00D87C0E">
        <w:rPr>
          <w:rFonts w:ascii="Arial" w:eastAsia="Times New Roman" w:hAnsi="Arial" w:cs="Arial"/>
          <w:sz w:val="24"/>
          <w:szCs w:val="24"/>
          <w:highlight w:val="darkCyan"/>
          <w:lang w:eastAsia="es-CO"/>
        </w:rPr>
        <w:t>control y seguimiento ambiental</w:t>
      </w:r>
      <w:r w:rsidRPr="0061371B">
        <w:rPr>
          <w:rFonts w:ascii="Arial" w:eastAsia="Times New Roman" w:hAnsi="Arial" w:cs="Arial"/>
          <w:sz w:val="24"/>
          <w:szCs w:val="24"/>
          <w:lang w:eastAsia="es-CO"/>
        </w:rPr>
        <w:t xml:space="preserve">, fortalecer el control social y la participación ciudadana prevista en la Ley </w:t>
      </w:r>
      <w:hyperlink r:id="rId4" w:anchor="0" w:history="1">
        <w:r w:rsidRPr="0061371B">
          <w:rPr>
            <w:rFonts w:ascii="Arial" w:eastAsia="Times New Roman" w:hAnsi="Arial" w:cs="Arial"/>
            <w:color w:val="0000FF"/>
            <w:sz w:val="24"/>
            <w:szCs w:val="24"/>
            <w:u w:val="single"/>
            <w:lang w:eastAsia="es-CO"/>
          </w:rPr>
          <w:t>99</w:t>
        </w:r>
      </w:hyperlink>
      <w:r w:rsidRPr="0061371B">
        <w:rPr>
          <w:rFonts w:ascii="Arial" w:eastAsia="Times New Roman" w:hAnsi="Arial" w:cs="Arial"/>
          <w:sz w:val="24"/>
          <w:szCs w:val="24"/>
          <w:lang w:eastAsia="es-CO"/>
        </w:rPr>
        <w:t xml:space="preserve"> de 1993 y servir de </w:t>
      </w:r>
      <w:r w:rsidRPr="00D87C0E">
        <w:rPr>
          <w:rFonts w:ascii="Arial" w:eastAsia="Times New Roman" w:hAnsi="Arial" w:cs="Arial"/>
          <w:sz w:val="24"/>
          <w:szCs w:val="24"/>
          <w:highlight w:val="darkCyan"/>
          <w:lang w:eastAsia="es-CO"/>
        </w:rPr>
        <w:t>fuente de información constante para la Administración Distrital.</w:t>
      </w:r>
    </w:p>
    <w:p w14:paraId="4B61333C" w14:textId="07CEEF39"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PARÁGRAFO PRIMERO.</w:t>
      </w:r>
      <w:r w:rsidRPr="0061371B">
        <w:rPr>
          <w:rFonts w:ascii="Arial" w:eastAsia="Times New Roman" w:hAnsi="Arial" w:cs="Arial"/>
          <w:sz w:val="24"/>
          <w:szCs w:val="24"/>
          <w:lang w:eastAsia="es-CO"/>
        </w:rPr>
        <w:t xml:space="preserve"> La Secretaria Distrital de Ambiente insertará en la página web www.ambientebogota.gov.co, el Sistema Integrado de </w:t>
      </w:r>
      <w:proofErr w:type="spellStart"/>
      <w:r w:rsidRPr="0061371B">
        <w:rPr>
          <w:rFonts w:ascii="Arial" w:eastAsia="Times New Roman" w:hAnsi="Arial" w:cs="Arial"/>
          <w:sz w:val="24"/>
          <w:szCs w:val="24"/>
          <w:lang w:eastAsia="es-CO"/>
        </w:rPr>
        <w:t>In</w:t>
      </w:r>
      <w:r w:rsidR="002E6F06">
        <w:t>PUBLICACION</w:t>
      </w:r>
      <w:proofErr w:type="spellEnd"/>
      <w:r w:rsidR="002E6F06">
        <w:t xml:space="preserve"> DE LA </w:t>
      </w:r>
      <w:proofErr w:type="spellStart"/>
      <w:r w:rsidR="002E6F06">
        <w:t>INFORMACION</w:t>
      </w:r>
      <w:r w:rsidRPr="0061371B">
        <w:rPr>
          <w:rFonts w:ascii="Arial" w:eastAsia="Times New Roman" w:hAnsi="Arial" w:cs="Arial"/>
          <w:sz w:val="24"/>
          <w:szCs w:val="24"/>
          <w:lang w:eastAsia="es-CO"/>
        </w:rPr>
        <w:t>formación</w:t>
      </w:r>
      <w:proofErr w:type="spellEnd"/>
      <w:r w:rsidRPr="0061371B">
        <w:rPr>
          <w:rFonts w:ascii="Arial" w:eastAsia="Times New Roman" w:hAnsi="Arial" w:cs="Arial"/>
          <w:sz w:val="24"/>
          <w:szCs w:val="24"/>
          <w:lang w:eastAsia="es-CO"/>
        </w:rPr>
        <w:t xml:space="preserve"> de Publicidad Exterior Visual del Distrito Capital - SIIPEV.</w:t>
      </w:r>
    </w:p>
    <w:p w14:paraId="6AF77423"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PARÁGRAFO SEGUNDO.</w:t>
      </w:r>
      <w:r w:rsidRPr="0061371B">
        <w:rPr>
          <w:rFonts w:ascii="Arial" w:eastAsia="Times New Roman" w:hAnsi="Arial" w:cs="Arial"/>
          <w:sz w:val="24"/>
          <w:szCs w:val="24"/>
          <w:lang w:eastAsia="es-CO"/>
        </w:rPr>
        <w:t xml:space="preserve"> La Secretaría Distrital de Ambiente tendrá un (1) año, a partir de la vigencia del presente Acuerdo, para el diseño e implementación del SIIPEV.</w:t>
      </w:r>
    </w:p>
    <w:p w14:paraId="322F5FC5"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2°, Información del SIIPEV.</w:t>
      </w:r>
      <w:r w:rsidRPr="0061371B">
        <w:rPr>
          <w:rFonts w:ascii="Arial" w:eastAsia="Times New Roman" w:hAnsi="Arial" w:cs="Arial"/>
          <w:sz w:val="24"/>
          <w:szCs w:val="24"/>
          <w:lang w:eastAsia="es-CO"/>
        </w:rPr>
        <w:t xml:space="preserve"> El SIIPEV deberá contener como mínimo, la información que a continuación se relaciona:</w:t>
      </w:r>
    </w:p>
    <w:p w14:paraId="5E79E88C"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a. </w:t>
      </w:r>
      <w:r w:rsidR="004526A3" w:rsidRPr="00D87C0E">
        <w:rPr>
          <w:rFonts w:ascii="Arial" w:eastAsia="Times New Roman" w:hAnsi="Arial" w:cs="Arial"/>
          <w:sz w:val="24"/>
          <w:szCs w:val="24"/>
          <w:highlight w:val="darkCyan"/>
          <w:lang w:eastAsia="es-CO"/>
        </w:rPr>
        <w:t>Registros</w:t>
      </w:r>
      <w:r w:rsidRPr="00D87C0E">
        <w:rPr>
          <w:rFonts w:ascii="Arial" w:eastAsia="Times New Roman" w:hAnsi="Arial" w:cs="Arial"/>
          <w:sz w:val="24"/>
          <w:szCs w:val="24"/>
          <w:highlight w:val="darkCyan"/>
          <w:lang w:eastAsia="es-CO"/>
        </w:rPr>
        <w:t xml:space="preserve"> de los permisos otorgados</w:t>
      </w:r>
      <w:r w:rsidRPr="0061371B">
        <w:rPr>
          <w:rFonts w:ascii="Arial" w:eastAsia="Times New Roman" w:hAnsi="Arial" w:cs="Arial"/>
          <w:sz w:val="24"/>
          <w:szCs w:val="24"/>
          <w:lang w:eastAsia="es-CO"/>
        </w:rPr>
        <w:t xml:space="preserve"> por la Secretaría Distrital de Ambiente.</w:t>
      </w:r>
    </w:p>
    <w:p w14:paraId="05DB36DA"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b. </w:t>
      </w:r>
      <w:r w:rsidRPr="00D87C0E">
        <w:rPr>
          <w:rFonts w:ascii="Arial" w:eastAsia="Times New Roman" w:hAnsi="Arial" w:cs="Arial"/>
          <w:sz w:val="24"/>
          <w:szCs w:val="24"/>
          <w:highlight w:val="darkCyan"/>
          <w:lang w:eastAsia="es-CO"/>
        </w:rPr>
        <w:t>Inventario de los elementos del PEV de la ciudad</w:t>
      </w:r>
      <w:r w:rsidRPr="0061371B">
        <w:rPr>
          <w:rFonts w:ascii="Arial" w:eastAsia="Times New Roman" w:hAnsi="Arial" w:cs="Arial"/>
          <w:sz w:val="24"/>
          <w:szCs w:val="24"/>
          <w:lang w:eastAsia="es-CO"/>
        </w:rPr>
        <w:t>, extraído del sistema de georreferenciación implementado por la Autoridad Ambiental.</w:t>
      </w:r>
    </w:p>
    <w:p w14:paraId="45D40390"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lastRenderedPageBreak/>
        <w:t xml:space="preserve">c. </w:t>
      </w:r>
      <w:r w:rsidRPr="00D87C0E">
        <w:rPr>
          <w:rFonts w:ascii="Arial" w:eastAsia="Times New Roman" w:hAnsi="Arial" w:cs="Arial"/>
          <w:sz w:val="24"/>
          <w:szCs w:val="24"/>
          <w:highlight w:val="red"/>
          <w:lang w:eastAsia="es-CO"/>
        </w:rPr>
        <w:t>Elementos de mobiliario urbano donde se encuentre instalada la publicidad exterior visual.</w:t>
      </w:r>
    </w:p>
    <w:p w14:paraId="71999841"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d. </w:t>
      </w:r>
      <w:r w:rsidRPr="00D87C0E">
        <w:rPr>
          <w:rFonts w:ascii="Arial" w:eastAsia="Times New Roman" w:hAnsi="Arial" w:cs="Arial"/>
          <w:sz w:val="24"/>
          <w:szCs w:val="24"/>
          <w:highlight w:val="darkCyan"/>
          <w:lang w:eastAsia="es-CO"/>
        </w:rPr>
        <w:t>Actuaciones jurídicas en general sobre elementos de publicidad exterior visual</w:t>
      </w:r>
      <w:r w:rsidRPr="0061371B">
        <w:rPr>
          <w:rFonts w:ascii="Arial" w:eastAsia="Times New Roman" w:hAnsi="Arial" w:cs="Arial"/>
          <w:sz w:val="24"/>
          <w:szCs w:val="24"/>
          <w:lang w:eastAsia="es-CO"/>
        </w:rPr>
        <w:t>.</w:t>
      </w:r>
    </w:p>
    <w:p w14:paraId="2C72F9DD"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e. </w:t>
      </w:r>
      <w:r w:rsidRPr="00D87C0E">
        <w:rPr>
          <w:rFonts w:ascii="Arial" w:eastAsia="Times New Roman" w:hAnsi="Arial" w:cs="Arial"/>
          <w:sz w:val="24"/>
          <w:szCs w:val="24"/>
          <w:highlight w:val="darkCyan"/>
          <w:lang w:eastAsia="es-CO"/>
        </w:rPr>
        <w:t>Listado de solicitudes y estado de trámites adelantados</w:t>
      </w:r>
      <w:r w:rsidRPr="0061371B">
        <w:rPr>
          <w:rFonts w:ascii="Arial" w:eastAsia="Times New Roman" w:hAnsi="Arial" w:cs="Arial"/>
          <w:sz w:val="24"/>
          <w:szCs w:val="24"/>
          <w:lang w:eastAsia="es-CO"/>
        </w:rPr>
        <w:t xml:space="preserve"> por la Secretaría Distrital de Ambiente en temas de publicidad exterior visual.</w:t>
      </w:r>
    </w:p>
    <w:p w14:paraId="51E85DB0"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f. informe trimestral de solicitudes </w:t>
      </w:r>
      <w:r w:rsidRPr="00D87C0E">
        <w:rPr>
          <w:rFonts w:ascii="Arial" w:eastAsia="Times New Roman" w:hAnsi="Arial" w:cs="Arial"/>
          <w:sz w:val="24"/>
          <w:szCs w:val="24"/>
          <w:highlight w:val="darkCyan"/>
          <w:lang w:eastAsia="es-CO"/>
        </w:rPr>
        <w:t>de nuevos permisos y sus vencimientos que deberá ser publicado con 15 días de anterioridad al primer vencimiento</w:t>
      </w:r>
      <w:r w:rsidRPr="0061371B">
        <w:rPr>
          <w:rFonts w:ascii="Arial" w:eastAsia="Times New Roman" w:hAnsi="Arial" w:cs="Arial"/>
          <w:sz w:val="24"/>
          <w:szCs w:val="24"/>
          <w:lang w:eastAsia="es-CO"/>
        </w:rPr>
        <w:t>.</w:t>
      </w:r>
    </w:p>
    <w:p w14:paraId="5A5F10F0"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3°. Implementación y Manejo del SIIPEV.</w:t>
      </w:r>
      <w:r w:rsidRPr="0061371B">
        <w:rPr>
          <w:rFonts w:ascii="Arial" w:eastAsia="Times New Roman" w:hAnsi="Arial" w:cs="Arial"/>
          <w:sz w:val="24"/>
          <w:szCs w:val="24"/>
          <w:lang w:eastAsia="es-CO"/>
        </w:rPr>
        <w:t xml:space="preserve"> Las siguientes entidades estarán encargadas de alimentar el SIIPEV, dentro del ámbito de sus competencias:</w:t>
      </w:r>
    </w:p>
    <w:p w14:paraId="0C19A587"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a. Secretaría Distrital de Ambiente: Lo relativo a </w:t>
      </w:r>
      <w:r w:rsidRPr="00D87C0E">
        <w:rPr>
          <w:rFonts w:ascii="Arial" w:eastAsia="Times New Roman" w:hAnsi="Arial" w:cs="Arial"/>
          <w:sz w:val="24"/>
          <w:szCs w:val="24"/>
          <w:highlight w:val="darkCyan"/>
          <w:lang w:eastAsia="es-CO"/>
        </w:rPr>
        <w:t xml:space="preserve">los </w:t>
      </w:r>
      <w:commentRangeStart w:id="0"/>
      <w:r w:rsidRPr="00D87C0E">
        <w:rPr>
          <w:rFonts w:ascii="Arial" w:eastAsia="Times New Roman" w:hAnsi="Arial" w:cs="Arial"/>
          <w:sz w:val="24"/>
          <w:szCs w:val="24"/>
          <w:highlight w:val="darkCyan"/>
          <w:lang w:eastAsia="es-CO"/>
        </w:rPr>
        <w:t>permisos</w:t>
      </w:r>
      <w:commentRangeEnd w:id="0"/>
      <w:r w:rsidR="00D87C0E">
        <w:rPr>
          <w:rStyle w:val="Refdecomentario"/>
        </w:rPr>
        <w:commentReference w:id="0"/>
      </w:r>
      <w:r w:rsidRPr="00D87C0E">
        <w:rPr>
          <w:rFonts w:ascii="Arial" w:eastAsia="Times New Roman" w:hAnsi="Arial" w:cs="Arial"/>
          <w:sz w:val="24"/>
          <w:szCs w:val="24"/>
          <w:highlight w:val="darkCyan"/>
          <w:lang w:eastAsia="es-CO"/>
        </w:rPr>
        <w:t xml:space="preserve"> otorgados en desarrollo de sus funciones</w:t>
      </w:r>
      <w:r w:rsidRPr="0061371B">
        <w:rPr>
          <w:rFonts w:ascii="Arial" w:eastAsia="Times New Roman" w:hAnsi="Arial" w:cs="Arial"/>
          <w:sz w:val="24"/>
          <w:szCs w:val="24"/>
          <w:lang w:eastAsia="es-CO"/>
        </w:rPr>
        <w:t xml:space="preserve">, </w:t>
      </w:r>
      <w:r w:rsidRPr="00D87C0E">
        <w:rPr>
          <w:rFonts w:ascii="Arial" w:eastAsia="Times New Roman" w:hAnsi="Arial" w:cs="Arial"/>
          <w:sz w:val="24"/>
          <w:szCs w:val="24"/>
          <w:highlight w:val="darkCyan"/>
          <w:lang w:eastAsia="es-CO"/>
        </w:rPr>
        <w:t>los desmontes ordenados, las sanciones impuestas y las acciones populares en las que intervenga.</w:t>
      </w:r>
    </w:p>
    <w:p w14:paraId="4EEFD374"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commentRangeStart w:id="1"/>
      <w:r w:rsidRPr="0061371B">
        <w:rPr>
          <w:rFonts w:ascii="Arial" w:eastAsia="Times New Roman" w:hAnsi="Arial" w:cs="Arial"/>
          <w:sz w:val="24"/>
          <w:szCs w:val="24"/>
          <w:lang w:eastAsia="es-CO"/>
        </w:rPr>
        <w:t xml:space="preserve">b. </w:t>
      </w:r>
      <w:r w:rsidRPr="00D87C0E">
        <w:rPr>
          <w:rFonts w:ascii="Arial" w:eastAsia="Times New Roman" w:hAnsi="Arial" w:cs="Arial"/>
          <w:sz w:val="24"/>
          <w:szCs w:val="24"/>
          <w:highlight w:val="yellow"/>
          <w:lang w:eastAsia="es-CO"/>
        </w:rPr>
        <w:t>Secretaria Distrital de Hacienda: Información periódica sobre el recaudo y cobro de los impuestos respectivos de publicidad exterior visual.</w:t>
      </w:r>
      <w:commentRangeEnd w:id="1"/>
      <w:r w:rsidR="009F05DA" w:rsidRPr="00D87C0E">
        <w:rPr>
          <w:rStyle w:val="Refdecomentario"/>
          <w:highlight w:val="yellow"/>
        </w:rPr>
        <w:commentReference w:id="1"/>
      </w:r>
    </w:p>
    <w:p w14:paraId="618FF7CF"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c. </w:t>
      </w:r>
      <w:commentRangeStart w:id="2"/>
      <w:r w:rsidRPr="0061371B">
        <w:rPr>
          <w:rFonts w:ascii="Arial" w:eastAsia="Times New Roman" w:hAnsi="Arial" w:cs="Arial"/>
          <w:sz w:val="24"/>
          <w:szCs w:val="24"/>
          <w:lang w:eastAsia="es-CO"/>
        </w:rPr>
        <w:t xml:space="preserve">Secretaría Distrital de Planeación: </w:t>
      </w:r>
      <w:r w:rsidRPr="005346F6">
        <w:rPr>
          <w:rFonts w:ascii="Arial" w:eastAsia="Times New Roman" w:hAnsi="Arial" w:cs="Arial"/>
          <w:sz w:val="24"/>
          <w:szCs w:val="24"/>
          <w:highlight w:val="yellow"/>
          <w:lang w:eastAsia="es-CO"/>
        </w:rPr>
        <w:t>Definición de diseños de elementos pertenecientes al mobiliario urbano</w:t>
      </w:r>
      <w:r w:rsidRPr="0061371B">
        <w:rPr>
          <w:rFonts w:ascii="Arial" w:eastAsia="Times New Roman" w:hAnsi="Arial" w:cs="Arial"/>
          <w:sz w:val="24"/>
          <w:szCs w:val="24"/>
          <w:lang w:eastAsia="es-CO"/>
        </w:rPr>
        <w:t xml:space="preserve"> e inclusión en la </w:t>
      </w:r>
      <w:r w:rsidRPr="005346F6">
        <w:rPr>
          <w:rFonts w:ascii="Arial" w:eastAsia="Times New Roman" w:hAnsi="Arial" w:cs="Arial"/>
          <w:sz w:val="24"/>
          <w:szCs w:val="24"/>
          <w:highlight w:val="yellow"/>
          <w:lang w:eastAsia="es-CO"/>
        </w:rPr>
        <w:t>Cartilla del Mobiliario Urbano del Distrito Capital.</w:t>
      </w:r>
      <w:commentRangeEnd w:id="2"/>
      <w:r w:rsidR="009F05DA" w:rsidRPr="005346F6">
        <w:rPr>
          <w:rStyle w:val="Refdecomentario"/>
          <w:highlight w:val="yellow"/>
        </w:rPr>
        <w:commentReference w:id="2"/>
      </w:r>
    </w:p>
    <w:p w14:paraId="6B22A4E7"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commentRangeStart w:id="3"/>
      <w:r w:rsidRPr="0061371B">
        <w:rPr>
          <w:rFonts w:ascii="Arial" w:eastAsia="Times New Roman" w:hAnsi="Arial" w:cs="Arial"/>
          <w:sz w:val="24"/>
          <w:szCs w:val="24"/>
          <w:lang w:eastAsia="es-CO"/>
        </w:rPr>
        <w:t xml:space="preserve">d. </w:t>
      </w:r>
      <w:r w:rsidRPr="00D87C0E">
        <w:rPr>
          <w:rFonts w:ascii="Arial" w:eastAsia="Times New Roman" w:hAnsi="Arial" w:cs="Arial"/>
          <w:sz w:val="24"/>
          <w:szCs w:val="24"/>
          <w:highlight w:val="red"/>
          <w:lang w:eastAsia="es-CO"/>
        </w:rPr>
        <w:t>Departamento Administrativo de la Defensoría del Espacio Público: Los elementos de mobiliario urbano que contengan publicidad exterior visual.</w:t>
      </w:r>
      <w:commentRangeEnd w:id="3"/>
      <w:r w:rsidR="009F05DA" w:rsidRPr="00D87C0E">
        <w:rPr>
          <w:rStyle w:val="Refdecomentario"/>
          <w:highlight w:val="red"/>
        </w:rPr>
        <w:commentReference w:id="3"/>
      </w:r>
    </w:p>
    <w:p w14:paraId="2B1D108E"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4°.</w:t>
      </w:r>
      <w:r w:rsidRPr="0061371B">
        <w:rPr>
          <w:rFonts w:ascii="Arial" w:eastAsia="Times New Roman" w:hAnsi="Arial" w:cs="Arial"/>
          <w:sz w:val="24"/>
          <w:szCs w:val="24"/>
          <w:lang w:eastAsia="es-CO"/>
        </w:rPr>
        <w:t xml:space="preserve"> </w:t>
      </w:r>
      <w:r w:rsidRPr="0061371B">
        <w:rPr>
          <w:rFonts w:ascii="Arial" w:eastAsia="Times New Roman" w:hAnsi="Arial" w:cs="Arial"/>
          <w:b/>
          <w:bCs/>
          <w:sz w:val="24"/>
          <w:szCs w:val="24"/>
          <w:lang w:eastAsia="es-CO"/>
        </w:rPr>
        <w:t xml:space="preserve">Término de vigencia del permiso. </w:t>
      </w:r>
      <w:r w:rsidRPr="0061371B">
        <w:rPr>
          <w:rFonts w:ascii="Arial" w:eastAsia="Times New Roman" w:hAnsi="Arial" w:cs="Arial"/>
          <w:sz w:val="24"/>
          <w:szCs w:val="24"/>
          <w:lang w:eastAsia="es-CO"/>
        </w:rPr>
        <w:t>El término de vigencia del permiso de la publicidad exterior visual, a partir de su otorgamiento, es el siguiente:</w:t>
      </w:r>
    </w:p>
    <w:p w14:paraId="1510DAF3"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a. Publicidad exterior visual instalada en mobiliario urbano: Permanecerá vigente por el </w:t>
      </w:r>
      <w:bookmarkStart w:id="4" w:name="_GoBack"/>
      <w:r w:rsidRPr="0061371B">
        <w:rPr>
          <w:rFonts w:ascii="Arial" w:eastAsia="Times New Roman" w:hAnsi="Arial" w:cs="Arial"/>
          <w:sz w:val="24"/>
          <w:szCs w:val="24"/>
          <w:lang w:eastAsia="es-CO"/>
        </w:rPr>
        <w:t>tiempo</w:t>
      </w:r>
      <w:bookmarkEnd w:id="4"/>
      <w:r w:rsidRPr="0061371B">
        <w:rPr>
          <w:rFonts w:ascii="Arial" w:eastAsia="Times New Roman" w:hAnsi="Arial" w:cs="Arial"/>
          <w:sz w:val="24"/>
          <w:szCs w:val="24"/>
          <w:lang w:eastAsia="es-CO"/>
        </w:rPr>
        <w:t xml:space="preserve"> que se establezca para el efecto en el contrato de concesión.</w:t>
      </w:r>
    </w:p>
    <w:p w14:paraId="42AC5B11"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b. Vallas: Por el término de tres (3) años prorrogable por un (1) periodo de tres (3) años.</w:t>
      </w:r>
    </w:p>
    <w:p w14:paraId="692E7D41"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Sin perjuicio de nueva solicitud de permiso.</w:t>
      </w:r>
    </w:p>
    <w:p w14:paraId="37881DE6"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c. Vallas de obra: Mientras se encuentre vigente la respectiva licencia de construcción y quince (15) días más.</w:t>
      </w:r>
    </w:p>
    <w:p w14:paraId="7BEFE0FC"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d. Pasacalles o pasa vías y pendones: Setenta y dos (72) horas antes del inicio del evento, durante el término de duración del mismo y veinticuatro (24) horas más.</w:t>
      </w:r>
    </w:p>
    <w:p w14:paraId="3C971AFC"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lastRenderedPageBreak/>
        <w:t xml:space="preserve">PARÁGRAFO PRIMERO: </w:t>
      </w:r>
      <w:r w:rsidRPr="0061371B">
        <w:rPr>
          <w:rFonts w:ascii="Arial" w:eastAsia="Times New Roman" w:hAnsi="Arial" w:cs="Arial"/>
          <w:sz w:val="24"/>
          <w:szCs w:val="24"/>
          <w:lang w:eastAsia="es-CO"/>
        </w:rPr>
        <w:t>Sí no se presenta la solicitud de prórroga en el tiempo establecido, se deberá desmontar el elemento una vez vencida la vigencia del permiso y podrá solicitar un nuevo permiso.</w:t>
      </w:r>
    </w:p>
    <w:p w14:paraId="0BF2FDB5"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 xml:space="preserve">PARÁGRAFO SEGUNDO: </w:t>
      </w:r>
      <w:r w:rsidRPr="0061371B">
        <w:rPr>
          <w:rFonts w:ascii="Arial" w:eastAsia="Times New Roman" w:hAnsi="Arial" w:cs="Arial"/>
          <w:sz w:val="24"/>
          <w:szCs w:val="24"/>
          <w:lang w:eastAsia="es-CO"/>
        </w:rPr>
        <w:t xml:space="preserve">El término para la radicación de la nueva solicitud de permiso será de dos (2) días anteriores a la </w:t>
      </w:r>
      <w:r w:rsidRPr="00D87C0E">
        <w:rPr>
          <w:rFonts w:ascii="Arial" w:eastAsia="Times New Roman" w:hAnsi="Arial" w:cs="Arial"/>
          <w:sz w:val="24"/>
          <w:szCs w:val="24"/>
          <w:highlight w:val="darkCyan"/>
          <w:lang w:eastAsia="es-CO"/>
        </w:rPr>
        <w:t>fecha publicada por el SIIPEV para el vencimiento del término de la radicación de la nueva solicitud.</w:t>
      </w:r>
    </w:p>
    <w:p w14:paraId="03FBB929"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 xml:space="preserve">PARÁGRAFO TERCERO: </w:t>
      </w:r>
      <w:r w:rsidRPr="0061371B">
        <w:rPr>
          <w:rFonts w:ascii="Arial" w:eastAsia="Times New Roman" w:hAnsi="Arial" w:cs="Arial"/>
          <w:sz w:val="24"/>
          <w:szCs w:val="24"/>
          <w:lang w:eastAsia="es-CO"/>
        </w:rPr>
        <w:t>Para la solicitud de nuevos puntos de instalación de elementos mayores se tendrá en cuenta el orden cronológico de la radicación de la solicitud.</w:t>
      </w:r>
    </w:p>
    <w:p w14:paraId="6AFB1A68"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5°.</w:t>
      </w:r>
      <w:r w:rsidRPr="0061371B">
        <w:rPr>
          <w:rFonts w:ascii="Arial" w:eastAsia="Times New Roman" w:hAnsi="Arial" w:cs="Arial"/>
          <w:sz w:val="24"/>
          <w:szCs w:val="24"/>
          <w:lang w:eastAsia="es-CO"/>
        </w:rPr>
        <w:t xml:space="preserve"> </w:t>
      </w:r>
      <w:r w:rsidRPr="0061371B">
        <w:rPr>
          <w:rFonts w:ascii="Arial" w:eastAsia="Times New Roman" w:hAnsi="Arial" w:cs="Arial"/>
          <w:b/>
          <w:bCs/>
          <w:sz w:val="24"/>
          <w:szCs w:val="24"/>
          <w:lang w:eastAsia="es-CO"/>
        </w:rPr>
        <w:t xml:space="preserve">Responsabilidad civil extracontractual. </w:t>
      </w:r>
      <w:r w:rsidRPr="0061371B">
        <w:rPr>
          <w:rFonts w:ascii="Arial" w:eastAsia="Times New Roman" w:hAnsi="Arial" w:cs="Arial"/>
          <w:sz w:val="24"/>
          <w:szCs w:val="24"/>
          <w:lang w:eastAsia="es-CO"/>
        </w:rPr>
        <w:t>Dentro de los cinco (5) días siguientes a la expedición del permiso deberá presentarse una póliza de responsabilidad civil extracontractual que cubra las contingencias y los daños que puedan causar los elementos mayores instalados en el Distrito Capital.</w:t>
      </w:r>
    </w:p>
    <w:p w14:paraId="3E30F0AE"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La póliza deberá suscribirse a favor de la Secretaría Distrital de Ambiente, tendrá un término de vigencia igual al del permiso y tres (3) meses más, y un valor equivalente a quinientos salarios mínimos legales mensuales vigentes (500 SMLMV).</w:t>
      </w:r>
    </w:p>
    <w:p w14:paraId="768E2870"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6°.</w:t>
      </w:r>
      <w:r w:rsidRPr="0061371B">
        <w:rPr>
          <w:rFonts w:ascii="Arial" w:eastAsia="Times New Roman" w:hAnsi="Arial" w:cs="Arial"/>
          <w:sz w:val="24"/>
          <w:szCs w:val="24"/>
          <w:lang w:eastAsia="es-CO"/>
        </w:rPr>
        <w:t xml:space="preserve"> </w:t>
      </w:r>
      <w:r w:rsidRPr="0061371B">
        <w:rPr>
          <w:rFonts w:ascii="Arial" w:eastAsia="Times New Roman" w:hAnsi="Arial" w:cs="Arial"/>
          <w:b/>
          <w:bCs/>
          <w:sz w:val="24"/>
          <w:szCs w:val="24"/>
          <w:lang w:eastAsia="es-CO"/>
        </w:rPr>
        <w:t xml:space="preserve">Responsabilidad Social. </w:t>
      </w:r>
      <w:r w:rsidRPr="0061371B">
        <w:rPr>
          <w:rFonts w:ascii="Arial" w:eastAsia="Times New Roman" w:hAnsi="Arial" w:cs="Arial"/>
          <w:sz w:val="24"/>
          <w:szCs w:val="24"/>
          <w:lang w:eastAsia="es-CO"/>
        </w:rPr>
        <w:t>La publicidad exterior visual se sujetará a los principios de la responsabilidad social, orientados a la protección de los derechos de los niños, niñas y adolescentes, los símbolos patrios y la libertad de cultos.</w:t>
      </w:r>
    </w:p>
    <w:p w14:paraId="46B239BD"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7°.</w:t>
      </w:r>
      <w:r w:rsidRPr="0061371B">
        <w:rPr>
          <w:rFonts w:ascii="Arial" w:eastAsia="Times New Roman" w:hAnsi="Arial" w:cs="Arial"/>
          <w:sz w:val="24"/>
          <w:szCs w:val="24"/>
          <w:lang w:eastAsia="es-CO"/>
        </w:rPr>
        <w:t xml:space="preserve"> </w:t>
      </w:r>
      <w:r w:rsidRPr="0061371B">
        <w:rPr>
          <w:rFonts w:ascii="Arial" w:eastAsia="Times New Roman" w:hAnsi="Arial" w:cs="Arial"/>
          <w:b/>
          <w:bCs/>
          <w:sz w:val="24"/>
          <w:szCs w:val="24"/>
          <w:lang w:eastAsia="es-CO"/>
        </w:rPr>
        <w:t>Estudios técnicos.</w:t>
      </w:r>
      <w:r w:rsidRPr="0061371B">
        <w:rPr>
          <w:rFonts w:ascii="Arial" w:eastAsia="Times New Roman" w:hAnsi="Arial" w:cs="Arial"/>
          <w:sz w:val="24"/>
          <w:szCs w:val="24"/>
          <w:lang w:eastAsia="es-CO"/>
        </w:rPr>
        <w:t xml:space="preserve"> La Secretaria Distrital de Ambiente en un término no mayor a 12 meses de entrada en vigencia el presente Acuerdo, adelantará mediante procesos de selección, los estudios necesarios, de forma que se garantice imparcialidad y objetividad, para determinar la zonificación ajustada al Plan de Ordenamiento Territorial y demás normatividad vigente, el cual deberá incluir por lo menos, lo siguiente:</w:t>
      </w:r>
    </w:p>
    <w:p w14:paraId="3E5DD49D"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a. Definición de índices de carga del paisaje y metodología de medición de los niveles permisibles por zona.</w:t>
      </w:r>
    </w:p>
    <w:p w14:paraId="30B2536B"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b. Criterios de medición de impacto ambiental asociados a elementos de publicidad exterior visual.</w:t>
      </w:r>
    </w:p>
    <w:p w14:paraId="4436F52E"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c. Impactos ambientales y demás factores, asociados a las pantallas e imágenes en movimiento, vehículos autorizados para publicidad, proyecciones en fachada y cualquier otro elemento que considere la Secretaria Distrital de Ambiente.</w:t>
      </w:r>
    </w:p>
    <w:p w14:paraId="0B68C03A"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La presentación de una nueva iniciativa por parte de la Administración al Concejo Distrital de los elementos publicitarios aún no regulados, así como la compilación </w:t>
      </w:r>
      <w:r w:rsidRPr="0061371B">
        <w:rPr>
          <w:rFonts w:ascii="Arial" w:eastAsia="Times New Roman" w:hAnsi="Arial" w:cs="Arial"/>
          <w:sz w:val="24"/>
          <w:szCs w:val="24"/>
          <w:lang w:eastAsia="es-CO"/>
        </w:rPr>
        <w:lastRenderedPageBreak/>
        <w:t>de normas vigentes en materia de publicidad exterior visual, se hará con fundamento al resultado del estudio.</w:t>
      </w:r>
    </w:p>
    <w:p w14:paraId="4CA334BB"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8°. Vigencias y derogatorias.</w:t>
      </w:r>
      <w:r w:rsidRPr="0061371B">
        <w:rPr>
          <w:rFonts w:ascii="Arial" w:eastAsia="Times New Roman" w:hAnsi="Arial" w:cs="Arial"/>
          <w:sz w:val="24"/>
          <w:szCs w:val="24"/>
          <w:lang w:eastAsia="es-CO"/>
        </w:rPr>
        <w:t xml:space="preserve"> El presente Acuerdo rige a partir de la fecha de su publicación y deroga las disposiciones que le sean contrarias.</w:t>
      </w:r>
    </w:p>
    <w:p w14:paraId="2C2AC499" w14:textId="77777777"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PUBLÍQUESE Y CÚMPLASE</w:t>
      </w:r>
    </w:p>
    <w:tbl>
      <w:tblPr>
        <w:tblW w:w="9105" w:type="dxa"/>
        <w:jc w:val="center"/>
        <w:tblCellSpacing w:w="0" w:type="dxa"/>
        <w:tblCellMar>
          <w:top w:w="60" w:type="dxa"/>
          <w:left w:w="60" w:type="dxa"/>
          <w:bottom w:w="60" w:type="dxa"/>
          <w:right w:w="60" w:type="dxa"/>
        </w:tblCellMar>
        <w:tblLook w:val="04A0" w:firstRow="1" w:lastRow="0" w:firstColumn="1" w:lastColumn="0" w:noHBand="0" w:noVBand="1"/>
      </w:tblPr>
      <w:tblGrid>
        <w:gridCol w:w="4826"/>
        <w:gridCol w:w="4279"/>
      </w:tblGrid>
      <w:tr w:rsidR="0061371B" w:rsidRPr="0061371B" w14:paraId="1BB17B48" w14:textId="77777777" w:rsidTr="0061371B">
        <w:trPr>
          <w:tblCellSpacing w:w="0" w:type="dxa"/>
          <w:jc w:val="center"/>
        </w:trPr>
        <w:tc>
          <w:tcPr>
            <w:tcW w:w="2650" w:type="pct"/>
            <w:hideMark/>
          </w:tcPr>
          <w:p w14:paraId="7FC4F32D" w14:textId="77777777"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NELLY PATRICIA MOSQUERA MURCIA</w:t>
            </w:r>
          </w:p>
          <w:p w14:paraId="41B1FE22" w14:textId="77777777" w:rsidR="0061371B" w:rsidRPr="0061371B" w:rsidRDefault="0061371B" w:rsidP="0061371B">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1371B">
              <w:rPr>
                <w:rFonts w:ascii="Arial" w:eastAsia="Times New Roman" w:hAnsi="Arial" w:cs="Arial"/>
                <w:b/>
                <w:bCs/>
                <w:sz w:val="24"/>
                <w:szCs w:val="24"/>
                <w:lang w:eastAsia="es-CO"/>
              </w:rPr>
              <w:t>Presidenta</w:t>
            </w:r>
          </w:p>
        </w:tc>
        <w:tc>
          <w:tcPr>
            <w:tcW w:w="2350" w:type="pct"/>
            <w:hideMark/>
          </w:tcPr>
          <w:p w14:paraId="646F30B2" w14:textId="77777777"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DAGOBERTO GARCÍA BAQUERO</w:t>
            </w:r>
          </w:p>
          <w:p w14:paraId="18AC0E68" w14:textId="77777777" w:rsidR="0061371B" w:rsidRPr="0061371B" w:rsidRDefault="0061371B" w:rsidP="0061371B">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1371B">
              <w:rPr>
                <w:rFonts w:ascii="Arial" w:eastAsia="Times New Roman" w:hAnsi="Arial" w:cs="Arial"/>
                <w:b/>
                <w:bCs/>
                <w:sz w:val="24"/>
                <w:szCs w:val="24"/>
                <w:lang w:eastAsia="es-CO"/>
              </w:rPr>
              <w:t>Secretario General</w:t>
            </w:r>
          </w:p>
        </w:tc>
      </w:tr>
    </w:tbl>
    <w:p w14:paraId="02D34849"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Bogotá, D.C., 11 de septiembre de 2015</w:t>
      </w:r>
    </w:p>
    <w:p w14:paraId="7E88C4CC"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Es fiel copia del original del Proyecto de Acuerdo 268, 278 y 282 (acumulados por unidad de materia) "</w:t>
      </w:r>
      <w:r w:rsidRPr="0061371B">
        <w:rPr>
          <w:rFonts w:ascii="Arial" w:eastAsia="Times New Roman" w:hAnsi="Arial" w:cs="Arial"/>
          <w:i/>
          <w:iCs/>
          <w:sz w:val="24"/>
          <w:szCs w:val="24"/>
          <w:lang w:eastAsia="es-CO"/>
        </w:rPr>
        <w:t xml:space="preserve">Por el cual </w:t>
      </w:r>
      <w:r w:rsidRPr="0061371B">
        <w:rPr>
          <w:rFonts w:ascii="Arial" w:eastAsia="Times New Roman" w:hAnsi="Arial" w:cs="Arial"/>
          <w:sz w:val="24"/>
          <w:szCs w:val="24"/>
          <w:lang w:eastAsia="es-CO"/>
        </w:rPr>
        <w:t xml:space="preserve">se </w:t>
      </w:r>
      <w:r w:rsidRPr="0061371B">
        <w:rPr>
          <w:rFonts w:ascii="Arial" w:eastAsia="Times New Roman" w:hAnsi="Arial" w:cs="Arial"/>
          <w:i/>
          <w:iCs/>
          <w:sz w:val="24"/>
          <w:szCs w:val="24"/>
          <w:lang w:eastAsia="es-CO"/>
        </w:rPr>
        <w:t xml:space="preserve">dictan disposiciones generales </w:t>
      </w:r>
      <w:r w:rsidRPr="0061371B">
        <w:rPr>
          <w:rFonts w:ascii="Arial" w:eastAsia="Times New Roman" w:hAnsi="Arial" w:cs="Arial"/>
          <w:sz w:val="24"/>
          <w:szCs w:val="24"/>
          <w:lang w:eastAsia="es-CO"/>
        </w:rPr>
        <w:t xml:space="preserve">y </w:t>
      </w:r>
      <w:r w:rsidRPr="0061371B">
        <w:rPr>
          <w:rFonts w:ascii="Arial" w:eastAsia="Times New Roman" w:hAnsi="Arial" w:cs="Arial"/>
          <w:i/>
          <w:iCs/>
          <w:sz w:val="24"/>
          <w:szCs w:val="24"/>
          <w:lang w:eastAsia="es-CO"/>
        </w:rPr>
        <w:t xml:space="preserve">ambientales sobre la publicidad exterior visual en el distrito capital"; </w:t>
      </w:r>
      <w:r w:rsidRPr="0061371B">
        <w:rPr>
          <w:rFonts w:ascii="Arial" w:eastAsia="Times New Roman" w:hAnsi="Arial" w:cs="Arial"/>
          <w:sz w:val="24"/>
          <w:szCs w:val="24"/>
          <w:lang w:eastAsia="es-CO"/>
        </w:rPr>
        <w:t>enviado al señor Alcalde Mayor de Bogotá para la sanción con oficio No. EE-8907 del 21 de agosto de 2015.</w:t>
      </w:r>
    </w:p>
    <w:p w14:paraId="5FF2D3B9"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En la fecha la señora Presidenta del Concejo, sanciona el presente Acuerdo con el No. 610 de 2015, "</w:t>
      </w:r>
      <w:r w:rsidRPr="0061371B">
        <w:rPr>
          <w:rFonts w:ascii="Arial" w:eastAsia="Times New Roman" w:hAnsi="Arial" w:cs="Arial"/>
          <w:i/>
          <w:iCs/>
          <w:sz w:val="24"/>
          <w:szCs w:val="24"/>
          <w:lang w:eastAsia="es-CO"/>
        </w:rPr>
        <w:t xml:space="preserve">Por el cual </w:t>
      </w:r>
      <w:r w:rsidRPr="0061371B">
        <w:rPr>
          <w:rFonts w:ascii="Arial" w:eastAsia="Times New Roman" w:hAnsi="Arial" w:cs="Arial"/>
          <w:sz w:val="24"/>
          <w:szCs w:val="24"/>
          <w:lang w:eastAsia="es-CO"/>
        </w:rPr>
        <w:t xml:space="preserve">se </w:t>
      </w:r>
      <w:r w:rsidRPr="0061371B">
        <w:rPr>
          <w:rFonts w:ascii="Arial" w:eastAsia="Times New Roman" w:hAnsi="Arial" w:cs="Arial"/>
          <w:i/>
          <w:iCs/>
          <w:sz w:val="24"/>
          <w:szCs w:val="24"/>
          <w:lang w:eastAsia="es-CO"/>
        </w:rPr>
        <w:t xml:space="preserve">dictan disposiciones generales </w:t>
      </w:r>
      <w:r w:rsidRPr="0061371B">
        <w:rPr>
          <w:rFonts w:ascii="Arial" w:eastAsia="Times New Roman" w:hAnsi="Arial" w:cs="Arial"/>
          <w:sz w:val="24"/>
          <w:szCs w:val="24"/>
          <w:lang w:eastAsia="es-CO"/>
        </w:rPr>
        <w:t xml:space="preserve">y </w:t>
      </w:r>
      <w:r w:rsidRPr="0061371B">
        <w:rPr>
          <w:rFonts w:ascii="Arial" w:eastAsia="Times New Roman" w:hAnsi="Arial" w:cs="Arial"/>
          <w:i/>
          <w:iCs/>
          <w:sz w:val="24"/>
          <w:szCs w:val="24"/>
          <w:lang w:eastAsia="es-CO"/>
        </w:rPr>
        <w:t xml:space="preserve">ambientales sobre la publicidad exterior visual en el distrito capital"; </w:t>
      </w:r>
      <w:r w:rsidRPr="0061371B">
        <w:rPr>
          <w:rFonts w:ascii="Arial" w:eastAsia="Times New Roman" w:hAnsi="Arial" w:cs="Arial"/>
          <w:sz w:val="24"/>
          <w:szCs w:val="24"/>
          <w:lang w:eastAsia="es-CO"/>
        </w:rPr>
        <w:t>y ordena su publicación en el Registro Distrital y en los Anales del Concejo, de conformidad con el artículo 25 del Decreto Ley 1421 de 1993 y el artículo 83 del Acuerdo 348 de 2008.</w:t>
      </w:r>
    </w:p>
    <w:p w14:paraId="01B15CAB" w14:textId="77777777"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NOTA: Publicado en el Registro Distrital 5672 de septiembre 14 de 2015</w:t>
      </w:r>
      <w:r w:rsidRPr="0061371B">
        <w:rPr>
          <w:rFonts w:ascii="Arial" w:eastAsia="Times New Roman" w:hAnsi="Arial" w:cs="Arial"/>
          <w:sz w:val="24"/>
          <w:szCs w:val="24"/>
          <w:lang w:eastAsia="es-CO"/>
        </w:rPr>
        <w:t xml:space="preserve"> </w:t>
      </w:r>
    </w:p>
    <w:p w14:paraId="0BF98EF6" w14:textId="7F860DB5" w:rsidR="00D92D1E" w:rsidRPr="00D92D1E" w:rsidRDefault="00D92D1E" w:rsidP="00D92D1E">
      <w:pPr>
        <w:spacing w:after="0" w:line="240" w:lineRule="auto"/>
        <w:rPr>
          <w:rFonts w:ascii="Times New Roman" w:eastAsia="Times New Roman" w:hAnsi="Times New Roman" w:cs="Times New Roman"/>
          <w:sz w:val="24"/>
          <w:szCs w:val="24"/>
          <w:lang w:eastAsia="es-CO"/>
        </w:rPr>
      </w:pPr>
    </w:p>
    <w:sectPr w:rsidR="00D92D1E" w:rsidRPr="00D92D1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LMAN.RODRIGUEZ" w:date="2017-06-21T12:39:00Z" w:initials="W">
    <w:p w14:paraId="2F999282" w14:textId="77777777" w:rsidR="00D87C0E" w:rsidRDefault="00D87C0E">
      <w:pPr>
        <w:pStyle w:val="Textocomentario"/>
      </w:pPr>
      <w:r>
        <w:rPr>
          <w:rStyle w:val="Refdecomentario"/>
        </w:rPr>
        <w:annotationRef/>
      </w:r>
      <w:r>
        <w:t>Se realiza reunión con Jennifer del área de notificaciones.</w:t>
      </w:r>
    </w:p>
  </w:comment>
  <w:comment w:id="1" w:author="WILMAN.RODRIGUEZ" w:date="2017-06-21T12:17:00Z" w:initials="W">
    <w:p w14:paraId="31964F4B" w14:textId="53CCFE27" w:rsidR="009F05DA" w:rsidRDefault="009F05DA">
      <w:pPr>
        <w:pStyle w:val="Textocomentario"/>
      </w:pPr>
      <w:r>
        <w:rPr>
          <w:rStyle w:val="Refdecomentario"/>
        </w:rPr>
        <w:annotationRef/>
      </w:r>
      <w:r>
        <w:t>Se agenda cita para el 27 de julio a las 11:00 am</w:t>
      </w:r>
    </w:p>
    <w:p w14:paraId="7A3F09D6" w14:textId="5F69579E" w:rsidR="005346F6" w:rsidRDefault="005346F6">
      <w:pPr>
        <w:pStyle w:val="Textocomentario"/>
      </w:pPr>
    </w:p>
    <w:p w14:paraId="6753326B" w14:textId="28812BE1" w:rsidR="005346F6" w:rsidRDefault="005346F6">
      <w:pPr>
        <w:pStyle w:val="Textocomentario"/>
      </w:pPr>
      <w:r>
        <w:t xml:space="preserve">Se reprograma el 10 de Julio a las 11:00 </w:t>
      </w:r>
    </w:p>
  </w:comment>
  <w:comment w:id="2" w:author="WILMAN.RODRIGUEZ" w:date="2017-06-21T12:23:00Z" w:initials="W">
    <w:p w14:paraId="6E6CCC11" w14:textId="77777777" w:rsidR="009F05DA" w:rsidRDefault="009F05DA">
      <w:pPr>
        <w:pStyle w:val="Textocomentario"/>
      </w:pPr>
      <w:r>
        <w:rPr>
          <w:rStyle w:val="Refdecomentario"/>
        </w:rPr>
        <w:annotationRef/>
      </w:r>
      <w:r>
        <w:t xml:space="preserve">Ver la </w:t>
      </w:r>
      <w:r w:rsidR="00D87C0E">
        <w:t>cartilla de mobiliario urbano del distrito capital y establecer contacto con la persona que remite la información a la subdirección.</w:t>
      </w:r>
    </w:p>
  </w:comment>
  <w:comment w:id="3" w:author="WILMAN.RODRIGUEZ" w:date="2017-06-21T12:17:00Z" w:initials="W">
    <w:p w14:paraId="5EDDAC3C" w14:textId="77777777" w:rsidR="009F05DA" w:rsidRDefault="009F05DA">
      <w:pPr>
        <w:pStyle w:val="Textocomentario"/>
      </w:pPr>
      <w:r>
        <w:rPr>
          <w:rStyle w:val="Refdecomentario"/>
        </w:rPr>
        <w:annotationRef/>
      </w:r>
      <w:r>
        <w:t xml:space="preserve">Se agenda cita para mañana a las 2:00 </w:t>
      </w:r>
      <w:proofErr w:type="spellStart"/>
      <w:r>
        <w:t>p.m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999282" w15:done="0"/>
  <w15:commentEx w15:paraId="6753326B" w15:done="0"/>
  <w15:commentEx w15:paraId="6E6CCC11" w15:done="0"/>
  <w15:commentEx w15:paraId="5EDDAC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MAN.RODRIGUEZ">
    <w15:presenceInfo w15:providerId="AD" w15:userId="S-1-5-21-2863282576-4003072014-2119940816-334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1B"/>
    <w:rsid w:val="00171B07"/>
    <w:rsid w:val="002E6F06"/>
    <w:rsid w:val="004526A3"/>
    <w:rsid w:val="005346F6"/>
    <w:rsid w:val="0061371B"/>
    <w:rsid w:val="007333E3"/>
    <w:rsid w:val="009F05DA"/>
    <w:rsid w:val="00C819BE"/>
    <w:rsid w:val="00D87C0E"/>
    <w:rsid w:val="00D92D1E"/>
    <w:rsid w:val="00DA3B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5607"/>
  <w15:chartTrackingRefBased/>
  <w15:docId w15:val="{7847ABAD-36CE-4754-AA7C-101356FE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37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1371B"/>
    <w:rPr>
      <w:color w:val="0000FF"/>
      <w:u w:val="single"/>
    </w:rPr>
  </w:style>
  <w:style w:type="character" w:styleId="Textoennegrita">
    <w:name w:val="Strong"/>
    <w:basedOn w:val="Fuentedeprrafopredeter"/>
    <w:uiPriority w:val="22"/>
    <w:qFormat/>
    <w:rsid w:val="0061371B"/>
    <w:rPr>
      <w:b/>
      <w:bCs/>
    </w:rPr>
  </w:style>
  <w:style w:type="character" w:styleId="Refdecomentario">
    <w:name w:val="annotation reference"/>
    <w:basedOn w:val="Fuentedeprrafopredeter"/>
    <w:uiPriority w:val="99"/>
    <w:semiHidden/>
    <w:unhideWhenUsed/>
    <w:rsid w:val="009F05DA"/>
    <w:rPr>
      <w:sz w:val="16"/>
      <w:szCs w:val="16"/>
    </w:rPr>
  </w:style>
  <w:style w:type="paragraph" w:styleId="Textocomentario">
    <w:name w:val="annotation text"/>
    <w:basedOn w:val="Normal"/>
    <w:link w:val="TextocomentarioCar"/>
    <w:uiPriority w:val="99"/>
    <w:semiHidden/>
    <w:unhideWhenUsed/>
    <w:rsid w:val="009F05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05DA"/>
    <w:rPr>
      <w:sz w:val="20"/>
      <w:szCs w:val="20"/>
    </w:rPr>
  </w:style>
  <w:style w:type="paragraph" w:styleId="Asuntodelcomentario">
    <w:name w:val="annotation subject"/>
    <w:basedOn w:val="Textocomentario"/>
    <w:next w:val="Textocomentario"/>
    <w:link w:val="AsuntodelcomentarioCar"/>
    <w:uiPriority w:val="99"/>
    <w:semiHidden/>
    <w:unhideWhenUsed/>
    <w:rsid w:val="009F05DA"/>
    <w:rPr>
      <w:b/>
      <w:bCs/>
    </w:rPr>
  </w:style>
  <w:style w:type="character" w:customStyle="1" w:styleId="AsuntodelcomentarioCar">
    <w:name w:val="Asunto del comentario Car"/>
    <w:basedOn w:val="TextocomentarioCar"/>
    <w:link w:val="Asuntodelcomentario"/>
    <w:uiPriority w:val="99"/>
    <w:semiHidden/>
    <w:rsid w:val="009F05DA"/>
    <w:rPr>
      <w:b/>
      <w:bCs/>
      <w:sz w:val="20"/>
      <w:szCs w:val="20"/>
    </w:rPr>
  </w:style>
  <w:style w:type="paragraph" w:styleId="Textodeglobo">
    <w:name w:val="Balloon Text"/>
    <w:basedOn w:val="Normal"/>
    <w:link w:val="TextodegloboCar"/>
    <w:uiPriority w:val="99"/>
    <w:semiHidden/>
    <w:unhideWhenUsed/>
    <w:rsid w:val="009F05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0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786892">
      <w:bodyDiv w:val="1"/>
      <w:marLeft w:val="0"/>
      <w:marRight w:val="0"/>
      <w:marTop w:val="0"/>
      <w:marBottom w:val="0"/>
      <w:divBdr>
        <w:top w:val="none" w:sz="0" w:space="0" w:color="auto"/>
        <w:left w:val="none" w:sz="0" w:space="0" w:color="auto"/>
        <w:bottom w:val="none" w:sz="0" w:space="0" w:color="auto"/>
        <w:right w:val="none" w:sz="0" w:space="0" w:color="auto"/>
      </w:divBdr>
    </w:div>
    <w:div w:id="1335837142">
      <w:bodyDiv w:val="1"/>
      <w:marLeft w:val="0"/>
      <w:marRight w:val="0"/>
      <w:marTop w:val="0"/>
      <w:marBottom w:val="0"/>
      <w:divBdr>
        <w:top w:val="none" w:sz="0" w:space="0" w:color="auto"/>
        <w:left w:val="none" w:sz="0" w:space="0" w:color="auto"/>
        <w:bottom w:val="none" w:sz="0" w:space="0" w:color="auto"/>
        <w:right w:val="none" w:sz="0" w:space="0" w:color="auto"/>
      </w:divBdr>
      <w:divsChild>
        <w:div w:id="440612690">
          <w:marLeft w:val="0"/>
          <w:marRight w:val="0"/>
          <w:marTop w:val="0"/>
          <w:marBottom w:val="0"/>
          <w:divBdr>
            <w:top w:val="none" w:sz="0" w:space="0" w:color="auto"/>
            <w:left w:val="none" w:sz="0" w:space="0" w:color="auto"/>
            <w:bottom w:val="none" w:sz="0" w:space="0" w:color="auto"/>
            <w:right w:val="none" w:sz="0" w:space="0" w:color="auto"/>
          </w:divBdr>
        </w:div>
        <w:div w:id="1788967576">
          <w:marLeft w:val="0"/>
          <w:marRight w:val="0"/>
          <w:marTop w:val="0"/>
          <w:marBottom w:val="0"/>
          <w:divBdr>
            <w:top w:val="none" w:sz="0" w:space="0" w:color="auto"/>
            <w:left w:val="none" w:sz="0" w:space="0" w:color="auto"/>
            <w:bottom w:val="none" w:sz="0" w:space="0" w:color="auto"/>
            <w:right w:val="none" w:sz="0" w:space="0" w:color="auto"/>
          </w:divBdr>
        </w:div>
        <w:div w:id="903874964">
          <w:marLeft w:val="0"/>
          <w:marRight w:val="0"/>
          <w:marTop w:val="0"/>
          <w:marBottom w:val="0"/>
          <w:divBdr>
            <w:top w:val="none" w:sz="0" w:space="0" w:color="auto"/>
            <w:left w:val="none" w:sz="0" w:space="0" w:color="auto"/>
            <w:bottom w:val="none" w:sz="0" w:space="0" w:color="auto"/>
            <w:right w:val="none" w:sz="0" w:space="0" w:color="auto"/>
          </w:divBdr>
        </w:div>
        <w:div w:id="1792237496">
          <w:marLeft w:val="0"/>
          <w:marRight w:val="0"/>
          <w:marTop w:val="0"/>
          <w:marBottom w:val="0"/>
          <w:divBdr>
            <w:top w:val="none" w:sz="0" w:space="0" w:color="auto"/>
            <w:left w:val="none" w:sz="0" w:space="0" w:color="auto"/>
            <w:bottom w:val="none" w:sz="0" w:space="0" w:color="auto"/>
            <w:right w:val="none" w:sz="0" w:space="0" w:color="auto"/>
          </w:divBdr>
        </w:div>
        <w:div w:id="874074862">
          <w:marLeft w:val="0"/>
          <w:marRight w:val="0"/>
          <w:marTop w:val="0"/>
          <w:marBottom w:val="0"/>
          <w:divBdr>
            <w:top w:val="none" w:sz="0" w:space="0" w:color="auto"/>
            <w:left w:val="none" w:sz="0" w:space="0" w:color="auto"/>
            <w:bottom w:val="none" w:sz="0" w:space="0" w:color="auto"/>
            <w:right w:val="none" w:sz="0" w:space="0" w:color="auto"/>
          </w:divBdr>
        </w:div>
        <w:div w:id="653417553">
          <w:marLeft w:val="0"/>
          <w:marRight w:val="0"/>
          <w:marTop w:val="0"/>
          <w:marBottom w:val="0"/>
          <w:divBdr>
            <w:top w:val="none" w:sz="0" w:space="0" w:color="auto"/>
            <w:left w:val="none" w:sz="0" w:space="0" w:color="auto"/>
            <w:bottom w:val="none" w:sz="0" w:space="0" w:color="auto"/>
            <w:right w:val="none" w:sz="0" w:space="0" w:color="auto"/>
          </w:divBdr>
        </w:div>
        <w:div w:id="864833365">
          <w:marLeft w:val="0"/>
          <w:marRight w:val="0"/>
          <w:marTop w:val="0"/>
          <w:marBottom w:val="0"/>
          <w:divBdr>
            <w:top w:val="none" w:sz="0" w:space="0" w:color="auto"/>
            <w:left w:val="none" w:sz="0" w:space="0" w:color="auto"/>
            <w:bottom w:val="none" w:sz="0" w:space="0" w:color="auto"/>
            <w:right w:val="none" w:sz="0" w:space="0" w:color="auto"/>
          </w:divBdr>
        </w:div>
        <w:div w:id="397821528">
          <w:marLeft w:val="0"/>
          <w:marRight w:val="0"/>
          <w:marTop w:val="0"/>
          <w:marBottom w:val="0"/>
          <w:divBdr>
            <w:top w:val="none" w:sz="0" w:space="0" w:color="auto"/>
            <w:left w:val="none" w:sz="0" w:space="0" w:color="auto"/>
            <w:bottom w:val="none" w:sz="0" w:space="0" w:color="auto"/>
            <w:right w:val="none" w:sz="0" w:space="0" w:color="auto"/>
          </w:divBdr>
        </w:div>
        <w:div w:id="71851063">
          <w:marLeft w:val="0"/>
          <w:marRight w:val="0"/>
          <w:marTop w:val="0"/>
          <w:marBottom w:val="0"/>
          <w:divBdr>
            <w:top w:val="none" w:sz="0" w:space="0" w:color="auto"/>
            <w:left w:val="none" w:sz="0" w:space="0" w:color="auto"/>
            <w:bottom w:val="none" w:sz="0" w:space="0" w:color="auto"/>
            <w:right w:val="none" w:sz="0" w:space="0" w:color="auto"/>
          </w:divBdr>
          <w:divsChild>
            <w:div w:id="10842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www.alcaldiabogota.gov.co/sisjur/normas/Norma1.jsp?i=297"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1189</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9</cp:revision>
  <dcterms:created xsi:type="dcterms:W3CDTF">2017-06-08T15:52:00Z</dcterms:created>
  <dcterms:modified xsi:type="dcterms:W3CDTF">2017-08-15T20:42:00Z</dcterms:modified>
</cp:coreProperties>
</file>