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13" w:rsidRDefault="00C4786B"/>
    <w:p w:rsidR="005E0252" w:rsidRDefault="005E0252"/>
    <w:p w:rsidR="005E0252" w:rsidRPr="005E0252" w:rsidRDefault="005E0252" w:rsidP="005E0252">
      <w:pPr>
        <w:jc w:val="center"/>
        <w:rPr>
          <w:rFonts w:ascii="Arial" w:hAnsi="Arial" w:cs="Arial"/>
          <w:sz w:val="28"/>
          <w:szCs w:val="28"/>
        </w:rPr>
      </w:pPr>
    </w:p>
    <w:p w:rsidR="005E0252" w:rsidRPr="005E0252" w:rsidRDefault="005E0252" w:rsidP="005E0252">
      <w:pPr>
        <w:jc w:val="center"/>
        <w:rPr>
          <w:rFonts w:ascii="Arial" w:hAnsi="Arial" w:cs="Arial"/>
          <w:sz w:val="28"/>
          <w:szCs w:val="28"/>
        </w:rPr>
      </w:pPr>
      <w:r w:rsidRPr="005E0252">
        <w:rPr>
          <w:rFonts w:ascii="Arial" w:hAnsi="Arial" w:cs="Arial"/>
          <w:sz w:val="28"/>
          <w:szCs w:val="28"/>
        </w:rPr>
        <w:t>Sistema Unificado de Registro de Colocación de Elementos de Publicidad Exterior Visual en el Distrito</w:t>
      </w:r>
    </w:p>
    <w:p w:rsidR="005E0252" w:rsidRDefault="005E0252"/>
    <w:p w:rsidR="005E0252" w:rsidRDefault="005E0252"/>
    <w:p w:rsidR="005E0252" w:rsidRDefault="005E0252"/>
    <w:p w:rsidR="005E0252" w:rsidRPr="005E0252" w:rsidRDefault="005E0252" w:rsidP="005E0252">
      <w:pPr>
        <w:rPr>
          <w:sz w:val="36"/>
          <w:szCs w:val="36"/>
        </w:rPr>
      </w:pPr>
    </w:p>
    <w:p w:rsidR="005E0252" w:rsidRDefault="005E0252" w:rsidP="005E0252">
      <w:pPr>
        <w:jc w:val="center"/>
      </w:pPr>
      <w:r w:rsidRPr="005E0252">
        <w:rPr>
          <w:rFonts w:ascii="Arial" w:hAnsi="Arial" w:cs="Arial"/>
          <w:b/>
          <w:color w:val="000000"/>
          <w:sz w:val="36"/>
          <w:szCs w:val="36"/>
        </w:rPr>
        <w:t>PROYECTO SIIPEV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:rsidR="005E0252" w:rsidRPr="005E0252" w:rsidRDefault="005E0252" w:rsidP="005E0252">
      <w:pPr>
        <w:jc w:val="center"/>
        <w:rPr>
          <w:b/>
        </w:rPr>
      </w:pPr>
      <w:r w:rsidRPr="005E0252">
        <w:rPr>
          <w:b/>
        </w:rPr>
        <w:t>GRUPO DE PUBLICIDAD EXTERIOR VISUAL</w:t>
      </w:r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 w:rsidP="005E0252">
      <w:pPr>
        <w:jc w:val="center"/>
      </w:pPr>
      <w:r>
        <w:rPr>
          <w:rFonts w:ascii="Arial" w:hAnsi="Arial" w:cs="Arial"/>
          <w:b/>
          <w:bCs/>
          <w:color w:val="000000"/>
        </w:rPr>
        <w:t>Bogotá D.C., Agosto 2017</w:t>
      </w:r>
    </w:p>
    <w:p w:rsidR="005E0252" w:rsidRDefault="005E0252"/>
    <w:p w:rsidR="005E0252" w:rsidRDefault="005E0252"/>
    <w:p w:rsidR="005E0252" w:rsidRDefault="005E0252"/>
    <w:p w:rsidR="005E0252" w:rsidRDefault="005E0252" w:rsidP="005E0252">
      <w:pPr>
        <w:jc w:val="center"/>
      </w:pPr>
      <w:r>
        <w:rPr>
          <w:rFonts w:ascii="Arial" w:hAnsi="Arial" w:cs="Arial"/>
          <w:b/>
          <w:bCs/>
          <w:color w:val="000000"/>
        </w:rPr>
        <w:t>TABLA DE CONTENIDO</w:t>
      </w:r>
    </w:p>
    <w:p w:rsidR="005E0252" w:rsidRDefault="005E0252"/>
    <w:p w:rsidR="005E0252" w:rsidRDefault="005E0252" w:rsidP="005E0252">
      <w:pPr>
        <w:jc w:val="both"/>
      </w:pPr>
    </w:p>
    <w:p w:rsidR="005E0252" w:rsidRPr="005E0252" w:rsidRDefault="00C4786B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8" w:anchor="heading=h.phkd5hq5wulq" w:history="1">
        <w:r w:rsidR="005E0252"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PROPÓSITO DEL DOCUMENTO</w:t>
        </w:r>
      </w:hyperlink>
    </w:p>
    <w:p w:rsidR="005E0252" w:rsidRPr="005E0252" w:rsidRDefault="00C4786B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9" w:anchor="heading=h.1mqmfgeeu7nx" w:history="1">
        <w:r w:rsidR="005E0252"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ALCANCE DEL DOCUMENTO</w:t>
        </w:r>
      </w:hyperlink>
    </w:p>
    <w:p w:rsidR="005E0252" w:rsidRDefault="00C4786B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hyperlink r:id="rId10" w:anchor="heading=h.l0lek1k3ikj" w:history="1">
        <w:r w:rsidR="005E0252" w:rsidRPr="005E0252">
          <w:rPr>
            <w:rFonts w:ascii="Arial" w:eastAsia="Times New Roman" w:hAnsi="Arial" w:cs="Arial"/>
            <w:color w:val="1155CC"/>
            <w:u w:val="single"/>
            <w:lang w:eastAsia="es-CO"/>
          </w:rPr>
          <w:t>NORMATIVIDAD</w:t>
        </w:r>
      </w:hyperlink>
    </w:p>
    <w:p w:rsidR="004A49B2" w:rsidRDefault="004A49B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ETAPAS DEL PROYECTO SIIPEV</w:t>
      </w:r>
    </w:p>
    <w:p w:rsidR="004A49B2" w:rsidRPr="005E0252" w:rsidRDefault="004A49B2" w:rsidP="005E02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bookmarkStart w:id="0" w:name="_GoBack"/>
      <w:bookmarkEnd w:id="0"/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4A49B2" w:rsidRDefault="004A49B2"/>
    <w:p w:rsidR="005E0252" w:rsidRDefault="005E0252"/>
    <w:p w:rsidR="005E0252" w:rsidRDefault="005E0252"/>
    <w:p w:rsidR="005E0252" w:rsidRDefault="005E0252"/>
    <w:p w:rsidR="005E0252" w:rsidRPr="005E0252" w:rsidRDefault="005E0252" w:rsidP="005E0252">
      <w:pPr>
        <w:spacing w:before="200"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s-CO"/>
        </w:rPr>
      </w:pPr>
      <w:r w:rsidRPr="005E0252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s-CO"/>
        </w:rPr>
        <w:t>PROPÓSITO DEL DOCUMENTO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Dentro de una organización, el uso de las Tecnologías de Información y Comunicaciones (TIC), han transformado la forma en que opera y se desarrolla; ya que aportan herramientas de trabajo que permiten modificar los procesos y servicios que utiliza y ofrece. Además, debido a los avances y la masificación de la tecnología, el uso de las TIC es un proceso en constante evolución, que requiere continuo cambio y adaptación por parte de los equipos de tecnología de las organizaciones en busca de mejo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rar los servicios ofrecidos a la ciudadanía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manera eficiente y eficaz.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Debido a lo anterior, se requiere establecer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proyecto claro y preciso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la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publicación de publicidad exterior visual de la 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Secretaría Distrital de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Ambiente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mediante la formulación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un proyecto, que garantice e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 cumplimiento de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 acuerdo 610 de 2015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en línea con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procesos y procedimientos de la Dirección de Planeación de Sistemas de Información de Ambiente.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Default="005E0252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la entidad es indispensable contar con </w:t>
      </w:r>
      <w:r w:rsidR="00A107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sistema de información que sea de consulta para la ciudadanía, optimizando 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recursos informáticos,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disponiendo de un equipo de trabajo para lograr el objetivo.</w:t>
      </w:r>
    </w:p>
    <w:p w:rsidR="00232F4E" w:rsidRPr="005E0252" w:rsidRDefault="00232F4E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Pr="005E0252" w:rsidRDefault="005E0252" w:rsidP="00D505C7">
      <w:pPr>
        <w:spacing w:before="20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O"/>
        </w:rPr>
      </w:pPr>
      <w:r w:rsidRPr="005E0252">
        <w:rPr>
          <w:rFonts w:ascii="Arial" w:eastAsia="Times New Roman" w:hAnsi="Arial" w:cs="Arial"/>
          <w:color w:val="000000"/>
          <w:kern w:val="36"/>
          <w:sz w:val="28"/>
          <w:szCs w:val="28"/>
          <w:lang w:eastAsia="es-CO"/>
        </w:rPr>
        <w:t xml:space="preserve">ALCANCE DEL DOCUMENTO    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E0252" w:rsidRDefault="005E0252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documento describe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todas </w:t>
      </w: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las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fases, metodología y requerimientos que se necesitan para</w:t>
      </w:r>
      <w:r w:rsidR="00232F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lograr que </w:t>
      </w:r>
      <w:r w:rsidR="00D505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proyecto SI</w:t>
      </w:r>
      <w:r w:rsidR="00232F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IPEV, sea un sistema de información de acceso al público y que sea un insumo para la toma de decisiones.</w:t>
      </w:r>
    </w:p>
    <w:p w:rsidR="00D505C7" w:rsidRPr="005E0252" w:rsidRDefault="00D505C7" w:rsidP="005E02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32F4E" w:rsidRDefault="005E0252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Este documento se encuentra alineado con los objetivos estratégicos de la entidad, </w:t>
      </w:r>
      <w:r w:rsidR="00232F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 los procesos y procedimientos de la DPSIA, con el nuevo proyecto CIMA y con todos los sistemas de información que tiene la entidad para evitar la duplicidad de la información. </w:t>
      </w:r>
    </w:p>
    <w:p w:rsidR="00232F4E" w:rsidRDefault="00232F4E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E0252" w:rsidRPr="005E0252" w:rsidRDefault="00232F4E" w:rsidP="005E025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Este proyecto </w:t>
      </w:r>
      <w:r w:rsidR="005E0252" w:rsidRPr="005E025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permitirá el logro de los sig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uientes objetivos</w:t>
      </w:r>
    </w:p>
    <w:p w:rsidR="005E0252" w:rsidRPr="005E0252" w:rsidRDefault="005E0252" w:rsidP="005E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B25AD" w:rsidRDefault="00232F4E" w:rsidP="00AB25AD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232F4E">
        <w:rPr>
          <w:rFonts w:ascii="Arial" w:hAnsi="Arial" w:cs="Arial"/>
        </w:rPr>
        <w:lastRenderedPageBreak/>
        <w:t>Dar cumplimiento al acuerdo 610 de 2015 donde se especifica las características que debe tener el Sistema Integrado de Información de Publicidad Exterior Visual del Distrito Capital- SIIPEV.</w:t>
      </w:r>
    </w:p>
    <w:p w:rsidR="00EB2E20" w:rsidRPr="00AB25AD" w:rsidRDefault="00EB2E20" w:rsidP="00EB2E20">
      <w:pPr>
        <w:pStyle w:val="NormalWeb"/>
        <w:ind w:left="720"/>
        <w:jc w:val="both"/>
        <w:rPr>
          <w:rFonts w:ascii="Arial" w:hAnsi="Arial" w:cs="Arial"/>
        </w:rPr>
      </w:pPr>
    </w:p>
    <w:p w:rsidR="00705449" w:rsidRDefault="00232F4E" w:rsidP="002854E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5449">
        <w:rPr>
          <w:rFonts w:ascii="Arial" w:hAnsi="Arial" w:cs="Arial"/>
          <w:color w:val="000000"/>
          <w:sz w:val="24"/>
          <w:szCs w:val="24"/>
        </w:rPr>
        <w:t>Documentar todas las etapas del proyecto SIIPEV</w:t>
      </w:r>
      <w:r w:rsidR="00705449">
        <w:rPr>
          <w:rFonts w:ascii="Arial" w:hAnsi="Arial" w:cs="Arial"/>
          <w:color w:val="000000"/>
          <w:sz w:val="24"/>
          <w:szCs w:val="24"/>
        </w:rPr>
        <w:t>.</w:t>
      </w:r>
    </w:p>
    <w:p w:rsidR="00705449" w:rsidRPr="00705449" w:rsidRDefault="00705449" w:rsidP="00705449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705449" w:rsidRPr="00705449" w:rsidRDefault="00705449" w:rsidP="007054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>Desarrollar los procedimientos y el entorno requerido para la implementación y ejecución de SIIPEV.</w:t>
      </w:r>
    </w:p>
    <w:p w:rsidR="00705449" w:rsidRPr="00232F4E" w:rsidRDefault="00705449" w:rsidP="007054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>Consolidar y verificar la información y bases de datos que hacen parte del SIIPEV</w:t>
      </w:r>
      <w:r w:rsidR="00705449">
        <w:rPr>
          <w:rFonts w:ascii="Arial" w:hAnsi="Arial" w:cs="Arial"/>
          <w:color w:val="000000"/>
          <w:sz w:val="24"/>
          <w:szCs w:val="24"/>
        </w:rPr>
        <w:t>.</w:t>
      </w:r>
    </w:p>
    <w:p w:rsidR="00705449" w:rsidRPr="00705449" w:rsidRDefault="00705449" w:rsidP="007054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>Almacenar y Procesar la información, y alimentar el sistema SIIPEV de acuerdo a las necesidade</w:t>
      </w:r>
      <w:r w:rsidR="00705449">
        <w:rPr>
          <w:rFonts w:ascii="Arial" w:hAnsi="Arial" w:cs="Arial"/>
          <w:color w:val="000000"/>
          <w:sz w:val="24"/>
          <w:szCs w:val="24"/>
        </w:rPr>
        <w:t>s y requerimientos establecidos.</w:t>
      </w:r>
    </w:p>
    <w:p w:rsidR="00705449" w:rsidRPr="00705449" w:rsidRDefault="00705449" w:rsidP="00705449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705449" w:rsidRPr="00232F4E" w:rsidRDefault="00705449" w:rsidP="007054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>Estandarizar los campos de las tablas de atributos de la información requerida en el sistema SIIPEV, y entregar a la DPSIA de ser necesario.</w:t>
      </w:r>
    </w:p>
    <w:p w:rsidR="00705449" w:rsidRPr="00232F4E" w:rsidRDefault="00705449" w:rsidP="0070544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32F4E" w:rsidRPr="00232F4E" w:rsidRDefault="00232F4E" w:rsidP="00232F4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32F4E">
        <w:rPr>
          <w:rFonts w:ascii="Arial" w:hAnsi="Arial" w:cs="Arial"/>
          <w:color w:val="000000"/>
          <w:sz w:val="24"/>
          <w:szCs w:val="24"/>
        </w:rPr>
        <w:t xml:space="preserve"> Verificar la implementación, funcionamiento y calidad de la información suministrada por el SIIPEV.</w:t>
      </w:r>
    </w:p>
    <w:p w:rsidR="00232F4E" w:rsidRDefault="00232F4E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DA6B27" w:rsidRDefault="00DA6B27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AB25AD" w:rsidRDefault="00AB25AD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AB25AD" w:rsidRDefault="00AB25AD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AB25AD" w:rsidRDefault="00AB25AD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DA6B27" w:rsidRDefault="00DA6B27" w:rsidP="00232F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232F4E" w:rsidRPr="00705449" w:rsidRDefault="00232F4E" w:rsidP="00232F4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05449">
        <w:rPr>
          <w:rFonts w:ascii="Arial" w:eastAsia="Times New Roman" w:hAnsi="Arial" w:cs="Arial"/>
          <w:b/>
          <w:sz w:val="24"/>
          <w:szCs w:val="24"/>
          <w:lang w:eastAsia="es-CO"/>
        </w:rPr>
        <w:t>Normatividad</w:t>
      </w:r>
    </w:p>
    <w:p w:rsidR="00232F4E" w:rsidRDefault="00232F4E" w:rsidP="00232F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32F4E" w:rsidRPr="00232F4E" w:rsidRDefault="00232F4E" w:rsidP="00232F4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32F4E">
        <w:rPr>
          <w:rFonts w:ascii="Arial" w:eastAsia="Times New Roman" w:hAnsi="Arial" w:cs="Arial"/>
          <w:sz w:val="24"/>
          <w:szCs w:val="24"/>
          <w:lang w:eastAsia="es-CO"/>
        </w:rPr>
        <w:t>Se tiene en cuenta la normatividad de la Secretaria Distrital de Ambiente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, la normatividad de la Dirección de Planeación de Sistemas de Información de Ambiente y la normatividad que regula todo lo relacionado con la </w:t>
      </w:r>
      <w:r w:rsidR="00705449">
        <w:rPr>
          <w:rFonts w:ascii="Arial" w:eastAsia="Times New Roman" w:hAnsi="Arial" w:cs="Arial"/>
          <w:sz w:val="24"/>
          <w:szCs w:val="24"/>
          <w:lang w:eastAsia="es-CO"/>
        </w:rPr>
        <w:t>publicidad exterior visual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, estas se encuentran en orden de acuerdo a la </w:t>
      </w:r>
      <w:r w:rsidR="00705449">
        <w:rPr>
          <w:rFonts w:ascii="Arial" w:eastAsia="Times New Roman" w:hAnsi="Arial" w:cs="Arial"/>
          <w:sz w:val="24"/>
          <w:szCs w:val="24"/>
          <w:lang w:eastAsia="es-CO"/>
        </w:rPr>
        <w:t>pirámide de Kelsen.</w:t>
      </w:r>
      <w:r w:rsidR="00EB2E20">
        <w:rPr>
          <w:rStyle w:val="Refdenotaalpie"/>
          <w:rFonts w:ascii="Arial" w:eastAsia="Times New Roman" w:hAnsi="Arial" w:cs="Arial"/>
          <w:sz w:val="24"/>
          <w:szCs w:val="24"/>
          <w:lang w:eastAsia="es-CO"/>
        </w:rPr>
        <w:footnoteReference w:id="1"/>
      </w:r>
    </w:p>
    <w:p w:rsidR="00232F4E" w:rsidRPr="00533867" w:rsidRDefault="00232F4E" w:rsidP="00232F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33867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tbl>
      <w:tblPr>
        <w:tblW w:w="9356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115"/>
        <w:gridCol w:w="4253"/>
      </w:tblGrid>
      <w:tr w:rsidR="00232F4E" w:rsidRPr="00533867" w:rsidTr="00705449">
        <w:trPr>
          <w:trHeight w:val="420"/>
          <w:tblHeader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32F4E" w:rsidRPr="00533867" w:rsidRDefault="00232F4E" w:rsidP="003A6A25">
            <w:pPr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lastRenderedPageBreak/>
              <w:t>NÚMERO / FECHA DE EMISIÓN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32F4E" w:rsidRPr="00533867" w:rsidRDefault="00232F4E" w:rsidP="003A6A25">
            <w:pPr>
              <w:spacing w:after="0" w:line="240" w:lineRule="auto"/>
              <w:ind w:left="1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OBJETO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32F4E" w:rsidRPr="00533867" w:rsidRDefault="00232F4E" w:rsidP="003A6A25">
            <w:pPr>
              <w:spacing w:after="0" w:line="240" w:lineRule="auto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3867">
              <w:rPr>
                <w:rFonts w:ascii="Arial" w:eastAsia="Times New Roman" w:hAnsi="Arial" w:cs="Arial"/>
                <w:b/>
                <w:bCs/>
                <w:color w:val="000000"/>
                <w:shd w:val="clear" w:color="auto" w:fill="D9D9D9"/>
                <w:lang w:eastAsia="es-CO"/>
              </w:rPr>
              <w:t>APLICACIÓN ESPECÍFICA</w:t>
            </w:r>
          </w:p>
        </w:tc>
      </w:tr>
      <w:tr w:rsidR="00232F4E" w:rsidRPr="00533867" w:rsidTr="003A6A25">
        <w:trPr>
          <w:trHeight w:val="2215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C4786B" w:rsidP="003A6A25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1" w:history="1">
              <w:r w:rsidR="00232F4E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9 de 1989</w:t>
              </w:r>
            </w:hyperlink>
            <w:r w:rsidR="00232F4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705449" w:rsidP="003A6A25">
            <w:pPr>
              <w:spacing w:before="100" w:beforeAutospacing="1" w:after="100" w:afterAutospacing="1" w:line="240" w:lineRule="auto"/>
              <w:jc w:val="both"/>
              <w:rPr>
                <w:rStyle w:val="Textoennegrita"/>
                <w:rFonts w:ascii="Arial" w:hAnsi="Arial" w:cs="Arial"/>
                <w:i/>
              </w:rPr>
            </w:pPr>
            <w:r>
              <w:rPr>
                <w:rFonts w:ascii="Arial" w:eastAsia="Times New Roman" w:hAnsi="Arial" w:cs="Arial"/>
                <w:bCs/>
                <w:i/>
                <w:lang w:eastAsia="es-CO"/>
              </w:rPr>
              <w:t>“</w:t>
            </w:r>
            <w:r w:rsidR="00232F4E"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>Por la cual se dictan normas sobre planes de desarrollo municipal, compraventa y expropiación de bienes y se dictan otras disposiciones. El Congreso de Colombia</w:t>
            </w:r>
            <w:r>
              <w:rPr>
                <w:rFonts w:ascii="Arial" w:eastAsia="Times New Roman" w:hAnsi="Arial" w:cs="Arial"/>
                <w:bCs/>
                <w:i/>
                <w:lang w:eastAsia="es-CO"/>
              </w:rPr>
              <w:t>”</w:t>
            </w:r>
            <w:r w:rsidR="00232F4E"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232F4E" w:rsidRPr="00533867" w:rsidTr="003A6A25">
        <w:trPr>
          <w:trHeight w:val="2215"/>
        </w:trPr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C4786B" w:rsidP="003A6A25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2" w:history="1">
              <w:r w:rsidR="00232F4E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140 de 1994</w:t>
              </w:r>
            </w:hyperlink>
          </w:p>
          <w:p w:rsidR="00232F4E" w:rsidRDefault="00232F4E" w:rsidP="003A6A25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705449" w:rsidP="003A6A2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lang w:eastAsia="es-CO"/>
              </w:rPr>
            </w:pPr>
            <w:r>
              <w:rPr>
                <w:rStyle w:val="Textoennegrita"/>
                <w:rFonts w:ascii="Arial" w:hAnsi="Arial" w:cs="Arial"/>
                <w:b w:val="0"/>
                <w:i/>
              </w:rPr>
              <w:t>“</w:t>
            </w:r>
            <w:r w:rsidR="00232F4E" w:rsidRPr="00705449">
              <w:rPr>
                <w:rStyle w:val="Textoennegrita"/>
                <w:rFonts w:ascii="Arial" w:hAnsi="Arial" w:cs="Arial"/>
                <w:b w:val="0"/>
                <w:i/>
              </w:rPr>
              <w:t>Por la cual se reglamenta la Publicidad Exterior Visual en el Territorio Nacional</w:t>
            </w:r>
            <w:r>
              <w:rPr>
                <w:rStyle w:val="Textoennegrita"/>
                <w:rFonts w:ascii="Arial" w:hAnsi="Arial" w:cs="Arial"/>
                <w:b w:val="0"/>
                <w:i/>
              </w:rPr>
              <w:t>”</w:t>
            </w:r>
            <w:r w:rsidR="00232F4E" w:rsidRPr="00705449">
              <w:rPr>
                <w:rStyle w:val="Textoennegrita"/>
                <w:rFonts w:ascii="Arial" w:hAnsi="Arial" w:cs="Arial"/>
                <w:b w:val="0"/>
                <w:i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C4786B" w:rsidP="003A6A25">
            <w:pPr>
              <w:spacing w:after="0" w:line="240" w:lineRule="auto"/>
              <w:ind w:left="15" w:right="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" w:history="1">
              <w:r w:rsidR="00232F4E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Ley 99 de 1993</w:t>
              </w:r>
            </w:hyperlink>
            <w:r w:rsidR="00232F4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705449" w:rsidP="003A6A25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b/>
                <w:i/>
                <w:lang w:eastAsia="es-CO"/>
              </w:rPr>
            </w:pPr>
            <w:r>
              <w:rPr>
                <w:rStyle w:val="Textoennegrita"/>
                <w:rFonts w:ascii="Arial" w:hAnsi="Arial" w:cs="Arial"/>
                <w:b w:val="0"/>
                <w:i/>
              </w:rPr>
              <w:t>“</w:t>
            </w:r>
            <w:r w:rsidR="00232F4E" w:rsidRPr="00705449">
              <w:rPr>
                <w:rStyle w:val="Textoennegrita"/>
                <w:rFonts w:ascii="Arial" w:hAnsi="Arial" w:cs="Arial"/>
                <w:b w:val="0"/>
                <w:i/>
              </w:rPr>
              <w:t xml:space="preserve">Por la cual se crea el Ministerio del Medio Ambiente, se reordena el Sector Público encargado de la gestión y conservación del medio ambiente y los recursos naturales renovables, se organiza el Sistema Nacional Ambiental, SINA, </w:t>
            </w:r>
            <w:r>
              <w:rPr>
                <w:rStyle w:val="Textoennegrita"/>
                <w:rFonts w:ascii="Arial" w:hAnsi="Arial" w:cs="Arial"/>
                <w:b w:val="0"/>
                <w:i/>
              </w:rPr>
              <w:t>y se dictan otras disposiciones”.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aplica para todo el territorio Nacional.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C4786B" w:rsidP="003A6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" w:history="1">
              <w:r w:rsidR="00705449">
                <w:rPr>
                  <w:rStyle w:val="Hipervnculo"/>
                  <w:rFonts w:ascii="Arial" w:hAnsi="Arial" w:cs="Arial"/>
                </w:rPr>
                <w:t>D</w:t>
              </w:r>
              <w:r w:rsidR="00705449" w:rsidRPr="009A05AB">
                <w:rPr>
                  <w:rStyle w:val="Hipervnculo"/>
                  <w:rFonts w:ascii="Arial" w:hAnsi="Arial" w:cs="Arial"/>
                </w:rPr>
                <w:t>ecreto 959 de 2000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i/>
                <w:lang w:eastAsia="es-CO"/>
              </w:rPr>
            </w:pPr>
            <w:r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 xml:space="preserve">"Por el cual se compilan los textos del Acuerdo </w:t>
            </w:r>
            <w:hyperlink r:id="rId15" w:anchor="16" w:history="1">
              <w:r w:rsidRPr="00705449">
                <w:rPr>
                  <w:rFonts w:ascii="Arial" w:eastAsia="Times New Roman" w:hAnsi="Arial" w:cs="Arial"/>
                  <w:bCs/>
                  <w:i/>
                  <w:color w:val="0000FF"/>
                  <w:u w:val="single"/>
                  <w:lang w:eastAsia="es-CO"/>
                </w:rPr>
                <w:t>01</w:t>
              </w:r>
            </w:hyperlink>
            <w:r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 xml:space="preserve"> de 1998 y del Acuerdo </w:t>
            </w:r>
            <w:hyperlink r:id="rId16" w:anchor="16" w:history="1">
              <w:r w:rsidRPr="00705449">
                <w:rPr>
                  <w:rFonts w:ascii="Arial" w:eastAsia="Times New Roman" w:hAnsi="Arial" w:cs="Arial"/>
                  <w:bCs/>
                  <w:i/>
                  <w:color w:val="0000FF"/>
                  <w:u w:val="single"/>
                  <w:lang w:eastAsia="es-CO"/>
                </w:rPr>
                <w:t>12</w:t>
              </w:r>
            </w:hyperlink>
            <w:r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 xml:space="preserve"> de 2000, los cuales reglamentan la publicidad Exterior Visual en el Distrito Capital de Bogotá"</w:t>
            </w:r>
            <w:r w:rsidR="00705449">
              <w:rPr>
                <w:rFonts w:ascii="Arial" w:eastAsia="Times New Roman" w:hAnsi="Arial" w:cs="Arial"/>
                <w:bCs/>
                <w:i/>
                <w:lang w:eastAsia="es-CO"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C4786B" w:rsidP="003A6A25">
            <w:p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</w:rPr>
            </w:pPr>
            <w:hyperlink r:id="rId17" w:history="1">
              <w:r w:rsidR="00705449">
                <w:rPr>
                  <w:rStyle w:val="Hipervnculo"/>
                  <w:rFonts w:ascii="Arial" w:hAnsi="Arial" w:cs="Arial"/>
                </w:rPr>
                <w:t>D</w:t>
              </w:r>
              <w:r w:rsidR="00705449" w:rsidRPr="002E4C10">
                <w:rPr>
                  <w:rStyle w:val="Hipervnculo"/>
                  <w:rFonts w:ascii="Arial" w:hAnsi="Arial" w:cs="Arial"/>
                </w:rPr>
                <w:t>ecreto 506 de 2003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Cs/>
                <w:i/>
                <w:lang w:eastAsia="es-CO"/>
              </w:rPr>
            </w:pPr>
            <w:r w:rsidRPr="00705449">
              <w:rPr>
                <w:rFonts w:ascii="Arial" w:hAnsi="Arial" w:cs="Arial"/>
                <w:bCs/>
                <w:i/>
              </w:rPr>
              <w:t>"Por el cual se reglamentan los Acuerdos 01 de 1998 y 12 de 2000, compilados en el Decreto 959 de 2000".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C4786B" w:rsidP="003A6A25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hyperlink r:id="rId18" w:history="1">
              <w:r w:rsidR="00705449">
                <w:rPr>
                  <w:rStyle w:val="Hipervnculo"/>
                  <w:rFonts w:ascii="Arial" w:hAnsi="Arial" w:cs="Arial"/>
                </w:rPr>
                <w:t>D</w:t>
              </w:r>
              <w:r w:rsidR="00705449" w:rsidRPr="002E4C10">
                <w:rPr>
                  <w:rStyle w:val="Hipervnculo"/>
                  <w:rFonts w:ascii="Arial" w:hAnsi="Arial" w:cs="Arial"/>
                </w:rPr>
                <w:t>ecreto 189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bCs/>
                <w:i/>
              </w:rPr>
            </w:pPr>
            <w:r w:rsidRPr="00705449">
              <w:rPr>
                <w:rFonts w:ascii="Arial" w:hAnsi="Arial" w:cs="Arial"/>
                <w:bCs/>
                <w:i/>
              </w:rPr>
              <w:t>"Por el cual se establecen los lineamientos ambientales para el manejo, conservación y aprovechamiento del paisaje en el Distrito Capital, respecto de la Publicidad Exterior Visual –PEV."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F4E" w:rsidRPr="009A05AB" w:rsidRDefault="00232F4E" w:rsidP="003A6A25">
            <w:pPr>
              <w:spacing w:before="100" w:beforeAutospacing="1" w:after="100" w:afterAutospacing="1" w:line="240" w:lineRule="auto"/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"http://www.alcaldiabogota.gov.co/sisjur/normas/Norma1.jsp?i=62982"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9A05A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Acuerdo 610 de 2015</w:t>
            </w:r>
          </w:p>
          <w:p w:rsidR="00232F4E" w:rsidRPr="00533867" w:rsidRDefault="00232F4E" w:rsidP="003A6A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F4E" w:rsidRPr="00705449" w:rsidRDefault="00232F4E" w:rsidP="003A6A25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i/>
                <w:lang w:eastAsia="es-CO"/>
              </w:rPr>
            </w:pPr>
            <w:r w:rsidRPr="00705449">
              <w:rPr>
                <w:rFonts w:ascii="Arial" w:eastAsia="Times New Roman" w:hAnsi="Arial" w:cs="Arial"/>
                <w:bCs/>
                <w:i/>
                <w:lang w:eastAsia="es-CO"/>
              </w:rPr>
              <w:t>“Por el cual se dictan disposiciones generales y ambientales sobre la publicidad exterior visual en el distrito capital”.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específicamente a la Secretaria Distrital de Ambiente.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C4786B" w:rsidP="003A6A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" w:history="1">
              <w:r w:rsidR="00705449">
                <w:rPr>
                  <w:rStyle w:val="Hipervnculo"/>
                  <w:rFonts w:ascii="Arial" w:hAnsi="Arial" w:cs="Arial"/>
                </w:rPr>
                <w:t>R</w:t>
              </w:r>
              <w:r w:rsidR="00705449" w:rsidRPr="009A05AB">
                <w:rPr>
                  <w:rStyle w:val="Hipervnculo"/>
                  <w:rFonts w:ascii="Arial" w:hAnsi="Arial" w:cs="Arial"/>
                </w:rPr>
                <w:t>esolución 931 de 2008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after="0" w:line="240" w:lineRule="auto"/>
              <w:ind w:left="60"/>
              <w:jc w:val="both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CO"/>
              </w:rPr>
            </w:pPr>
            <w:r w:rsidRPr="00705449">
              <w:rPr>
                <w:rStyle w:val="Textoennegrita"/>
                <w:rFonts w:ascii="Arial" w:hAnsi="Arial" w:cs="Arial"/>
                <w:b w:val="0"/>
                <w:i/>
              </w:rPr>
              <w:t>"Por la cual se reglamenta el procedimiento para el registro, el desmonte de elementos de publicidad exterior visual y el procedimiento sancionatorio correspondiente en el Distrito Capital"</w:t>
            </w:r>
            <w:r w:rsidR="00705449">
              <w:rPr>
                <w:rStyle w:val="Textoennegrita"/>
                <w:rFonts w:ascii="Arial" w:hAnsi="Arial" w:cs="Arial"/>
                <w:b w:val="0"/>
                <w:i/>
              </w:rPr>
              <w:t>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533867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C4786B" w:rsidP="003A6A25">
            <w:p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</w:rPr>
            </w:pPr>
            <w:hyperlink r:id="rId20" w:history="1">
              <w:r w:rsidR="00705449">
                <w:rPr>
                  <w:rStyle w:val="Hipervnculo"/>
                  <w:rFonts w:ascii="Arial" w:hAnsi="Arial" w:cs="Arial"/>
                </w:rPr>
                <w:t>R</w:t>
              </w:r>
              <w:r w:rsidR="00705449" w:rsidRPr="009A05AB">
                <w:rPr>
                  <w:rStyle w:val="Hipervnculo"/>
                  <w:rFonts w:ascii="Arial" w:hAnsi="Arial" w:cs="Arial"/>
                </w:rPr>
                <w:t>esolución 5589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9A05AB" w:rsidRDefault="00232F4E" w:rsidP="003A6A25">
            <w:pPr>
              <w:spacing w:after="0" w:line="240" w:lineRule="auto"/>
              <w:ind w:left="60"/>
              <w:jc w:val="both"/>
              <w:rPr>
                <w:rStyle w:val="Textoennegrita"/>
                <w:rFonts w:ascii="Arial" w:hAnsi="Arial" w:cs="Arial"/>
              </w:rPr>
            </w:pPr>
            <w:r w:rsidRPr="009A05AB">
              <w:rPr>
                <w:rFonts w:ascii="Arial" w:hAnsi="Arial" w:cs="Arial"/>
                <w:bCs/>
              </w:rPr>
              <w:t>"Por la cual se fija el procedimiento de cobro de los servicios de evaluación y seguimiento ambiental"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Distrito Capital.</w:t>
            </w:r>
          </w:p>
        </w:tc>
      </w:tr>
      <w:tr w:rsidR="00232F4E" w:rsidRPr="00533867" w:rsidTr="003A6A25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C4786B" w:rsidP="003A6A25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hyperlink r:id="rId21" w:history="1">
              <w:r w:rsidR="00705449">
                <w:rPr>
                  <w:rStyle w:val="Hipervnculo"/>
                  <w:rFonts w:ascii="Arial" w:hAnsi="Arial" w:cs="Arial"/>
                </w:rPr>
                <w:t>R</w:t>
              </w:r>
              <w:r w:rsidR="00705449" w:rsidRPr="002E4C10">
                <w:rPr>
                  <w:rStyle w:val="Hipervnculo"/>
                  <w:rFonts w:ascii="Arial" w:hAnsi="Arial" w:cs="Arial"/>
                </w:rPr>
                <w:t>esolución 2962 de 2011</w:t>
              </w:r>
            </w:hyperlink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Pr="00705449" w:rsidRDefault="00232F4E" w:rsidP="003A6A25">
            <w:pPr>
              <w:spacing w:after="0" w:line="240" w:lineRule="auto"/>
              <w:ind w:left="60"/>
              <w:jc w:val="both"/>
              <w:rPr>
                <w:rFonts w:ascii="Arial" w:hAnsi="Arial" w:cs="Arial"/>
                <w:b/>
                <w:bCs/>
                <w:i/>
              </w:rPr>
            </w:pPr>
            <w:r w:rsidRPr="00705449">
              <w:rPr>
                <w:rStyle w:val="Textoennegrita"/>
                <w:rFonts w:ascii="Arial" w:hAnsi="Arial" w:cs="Arial"/>
                <w:b w:val="0"/>
                <w:i/>
              </w:rPr>
              <w:t>"Por la cual se regulan las características y condiciones para la fijación e instalación de Publicidad Exterior Visual en Movimiento – Pantallas-, y se toman otras determinaciones".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F4E" w:rsidRDefault="00232F4E" w:rsidP="003A6A25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Aplica al Distrito Capital </w:t>
            </w:r>
          </w:p>
        </w:tc>
      </w:tr>
    </w:tbl>
    <w:p w:rsidR="00232F4E" w:rsidRDefault="00232F4E" w:rsidP="00232F4E"/>
    <w:p w:rsidR="00232F4E" w:rsidRDefault="00232F4E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705449" w:rsidRDefault="00705449" w:rsidP="00232F4E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5E0252" w:rsidRPr="00991C02" w:rsidRDefault="005E0252" w:rsidP="005E0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C7E30" w:rsidRDefault="00BC7E30" w:rsidP="00BC7E30"/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Etapa de Planeación</w:t>
      </w: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 xml:space="preserve">En esta </w:t>
      </w:r>
      <w:r>
        <w:rPr>
          <w:rFonts w:ascii="Arial" w:hAnsi="Arial" w:cs="Arial"/>
          <w:color w:val="000000"/>
          <w:sz w:val="24"/>
          <w:szCs w:val="24"/>
        </w:rPr>
        <w:t>primera etapa se realiza una socialización del alcance, objetivos, metodología, fases a los grupos que intervienen en el proyecto SIIPEV, también se realiza un revisión y análisis de la información que debe contener el sistema de información, se elabora un plan de trabajo (Cronograma) y se realiza el levantamiento de toda la información.</w:t>
      </w:r>
    </w:p>
    <w:p w:rsidR="00BC7E30" w:rsidRPr="007B0CFC" w:rsidRDefault="00BC7E30" w:rsidP="00BC7E3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C7E30" w:rsidRPr="00202ADF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b/>
          <w:color w:val="000000"/>
          <w:sz w:val="24"/>
          <w:szCs w:val="24"/>
        </w:rPr>
        <w:t>FASE I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202ADF">
        <w:rPr>
          <w:rFonts w:ascii="Arial" w:hAnsi="Arial" w:cs="Arial"/>
          <w:color w:val="000000"/>
          <w:sz w:val="24"/>
          <w:szCs w:val="24"/>
        </w:rPr>
        <w:t>Análisis de Información y Requerimientos del proyecto SIIPEV).</w:t>
      </w: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Actividades</w:t>
      </w:r>
      <w:r w:rsidRPr="008F1AD9">
        <w:rPr>
          <w:rFonts w:ascii="Arial" w:hAnsi="Arial" w:cs="Arial"/>
          <w:color w:val="000000"/>
          <w:sz w:val="24"/>
          <w:szCs w:val="24"/>
        </w:rPr>
        <w:br/>
      </w:r>
    </w:p>
    <w:p w:rsidR="00BC7E30" w:rsidRPr="00202ADF" w:rsidRDefault="00BC7E30" w:rsidP="00BC7E3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onvocar a reuniones.</w:t>
      </w:r>
    </w:p>
    <w:p w:rsidR="00BC7E30" w:rsidRPr="00202ADF" w:rsidRDefault="00BC7E30" w:rsidP="00BC7E3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C7E30" w:rsidRPr="008F1AD9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Programar reunión con los ingenieros de la DPSIA.</w:t>
      </w:r>
    </w:p>
    <w:p w:rsidR="00BC7E30" w:rsidRPr="008F1AD9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Programar reunión con los ingenieros de DCA.</w:t>
      </w:r>
    </w:p>
    <w:p w:rsidR="00BC7E30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Programar reunión con los coordinadores de cada grupo del SCAAV.</w:t>
      </w:r>
    </w:p>
    <w:p w:rsidR="00BC7E30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 xml:space="preserve">Programar reunión con </w:t>
      </w:r>
      <w:r>
        <w:rPr>
          <w:rFonts w:ascii="Arial" w:hAnsi="Arial" w:cs="Arial"/>
          <w:color w:val="000000"/>
          <w:sz w:val="24"/>
          <w:szCs w:val="24"/>
        </w:rPr>
        <w:t>el coordinador jurídico y técnico del grupo de PEV.</w:t>
      </w:r>
    </w:p>
    <w:p w:rsidR="00BC7E30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 xml:space="preserve">Programar reunión con </w:t>
      </w:r>
      <w:r>
        <w:rPr>
          <w:rFonts w:ascii="Arial" w:hAnsi="Arial" w:cs="Arial"/>
          <w:color w:val="000000"/>
          <w:sz w:val="24"/>
          <w:szCs w:val="24"/>
        </w:rPr>
        <w:t>el coordinador jurídico y técnico del grupo de Notificaciones.</w:t>
      </w:r>
    </w:p>
    <w:p w:rsidR="00BC7E30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Programar reunión con las entidades que tienen a cargo la alimentación del proyecto SIIPEV.</w:t>
      </w:r>
      <w:r>
        <w:rPr>
          <w:rFonts w:ascii="Arial" w:hAnsi="Arial" w:cs="Arial"/>
          <w:color w:val="000000"/>
          <w:sz w:val="24"/>
          <w:szCs w:val="24"/>
        </w:rPr>
        <w:t xml:space="preserve"> (Secretaria de Hacienda, Secretaria de Planeación, Dirección Administrativa del Espacio Público)</w:t>
      </w:r>
    </w:p>
    <w:p w:rsidR="00BC7E30" w:rsidRPr="008F1AD9" w:rsidRDefault="00BC7E30" w:rsidP="00BC7E3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Elaboración de Plan de Trabajo (Cronograma)</w:t>
      </w:r>
    </w:p>
    <w:p w:rsidR="00BC7E30" w:rsidRPr="00991C02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BC7E30" w:rsidRPr="00202ADF" w:rsidRDefault="00BC7E30" w:rsidP="00BC7E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</w:t>
      </w:r>
      <w:r>
        <w:rPr>
          <w:rFonts w:ascii="Arial" w:hAnsi="Arial" w:cs="Arial"/>
          <w:color w:val="000000"/>
          <w:sz w:val="24"/>
          <w:szCs w:val="24"/>
        </w:rPr>
        <w:t xml:space="preserve"> y Análisis de documentación.</w:t>
      </w: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el modelo entidad relación y el diccionario de datos entregado por la Dirección de Control Ambiental (CIMA)</w:t>
      </w: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los formatos, procesos y procedimientos establecidos por parte de la DPSIA. (ISOLUCION)</w:t>
      </w: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la documentación del grupo SCAAV (PEV).</w:t>
      </w: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sz w:val="24"/>
          <w:szCs w:val="24"/>
        </w:rPr>
        <w:t xml:space="preserve">Revisar la documentación que se publica en la página web, parte del SIIPEV </w:t>
      </w:r>
      <w:hyperlink r:id="rId22" w:history="1">
        <w:r w:rsidRPr="00202ADF">
          <w:rPr>
            <w:rStyle w:val="Hipervnculo"/>
            <w:rFonts w:ascii="Arial" w:hAnsi="Arial" w:cs="Arial"/>
            <w:sz w:val="24"/>
            <w:szCs w:val="24"/>
          </w:rPr>
          <w:t>http://www.ambientebogota.gov.co/</w:t>
        </w:r>
      </w:hyperlink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lastRenderedPageBreak/>
        <w:t>Revisar las bases de datos de los subgrupos del SCAAV.</w:t>
      </w:r>
    </w:p>
    <w:p w:rsidR="00BC7E30" w:rsidRPr="00202ADF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2ADF">
        <w:rPr>
          <w:rFonts w:ascii="Arial" w:hAnsi="Arial" w:cs="Arial"/>
          <w:color w:val="000000"/>
          <w:sz w:val="24"/>
          <w:szCs w:val="24"/>
        </w:rPr>
        <w:t>Revisar la documentación entregada por los subgrupos para conocer los procesos y procedimientos.</w:t>
      </w:r>
    </w:p>
    <w:p w:rsidR="00BC7E30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1AD9">
        <w:rPr>
          <w:rFonts w:ascii="Arial" w:hAnsi="Arial" w:cs="Arial"/>
          <w:color w:val="000000"/>
          <w:sz w:val="24"/>
          <w:szCs w:val="24"/>
        </w:rPr>
        <w:t>Revisar el flujo de trabajo y los conceptos técnicos para la entrada de información.</w:t>
      </w:r>
    </w:p>
    <w:p w:rsidR="00BC7E30" w:rsidRPr="007B0CFC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Arial" w:hAnsi="Arial" w:cs="Arial"/>
          <w:color w:val="000000"/>
          <w:sz w:val="24"/>
          <w:szCs w:val="24"/>
          <w:u w:val="none"/>
        </w:rPr>
      </w:pPr>
      <w:r w:rsidRPr="007B0CFC">
        <w:rPr>
          <w:rStyle w:val="Hipervnculo"/>
          <w:rFonts w:ascii="Arial" w:hAnsi="Arial" w:cs="Arial"/>
          <w:color w:val="000000"/>
          <w:sz w:val="24"/>
          <w:szCs w:val="24"/>
          <w:u w:val="none"/>
        </w:rPr>
        <w:t xml:space="preserve">Revisar las características técnicas que </w:t>
      </w:r>
      <w:r>
        <w:rPr>
          <w:rStyle w:val="Hipervnculo"/>
          <w:rFonts w:ascii="Arial" w:hAnsi="Arial" w:cs="Arial"/>
          <w:color w:val="000000"/>
          <w:sz w:val="24"/>
          <w:szCs w:val="24"/>
        </w:rPr>
        <w:t>necesitan para el proyecto SIIPEV.</w:t>
      </w:r>
    </w:p>
    <w:p w:rsidR="00BC7E30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0CFC">
        <w:rPr>
          <w:rStyle w:val="Hipervnculo"/>
          <w:rFonts w:ascii="Arial" w:hAnsi="Arial" w:cs="Arial"/>
          <w:color w:val="000000"/>
          <w:sz w:val="24"/>
          <w:szCs w:val="24"/>
          <w:u w:val="none"/>
        </w:rPr>
        <w:t>R</w:t>
      </w:r>
      <w:r>
        <w:rPr>
          <w:rFonts w:ascii="Arial" w:hAnsi="Arial" w:cs="Arial"/>
          <w:color w:val="000000"/>
          <w:sz w:val="24"/>
          <w:szCs w:val="24"/>
        </w:rPr>
        <w:t xml:space="preserve">evisar con el grupo de DPSIA el lenguaje de programación para el </w:t>
      </w:r>
      <w:r w:rsidRPr="000F0804">
        <w:rPr>
          <w:rFonts w:ascii="Arial" w:hAnsi="Arial" w:cs="Arial"/>
          <w:color w:val="000000"/>
          <w:sz w:val="24"/>
          <w:szCs w:val="24"/>
        </w:rPr>
        <w:t>desarrollado el sistema de información SIIPEV.</w:t>
      </w:r>
    </w:p>
    <w:p w:rsidR="00BC7E30" w:rsidRPr="000F0804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Elaborar un mapa mental para saber la estructura dentro del grupo de PEV.</w:t>
      </w:r>
    </w:p>
    <w:p w:rsidR="00BC7E30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Elaborar una encuesta dirigida a los integrantes del grupo PEV, par</w:t>
      </w:r>
      <w:r w:rsidRPr="000F0804">
        <w:rPr>
          <w:rFonts w:ascii="Arial" w:hAnsi="Arial" w:cs="Arial"/>
          <w:color w:val="000000"/>
          <w:sz w:val="24"/>
          <w:szCs w:val="24"/>
        </w:rPr>
        <w:t xml:space="preserve">a el </w:t>
      </w:r>
      <w:r>
        <w:rPr>
          <w:rFonts w:ascii="Arial" w:hAnsi="Arial" w:cs="Arial"/>
          <w:color w:val="000000"/>
          <w:sz w:val="24"/>
          <w:szCs w:val="24"/>
        </w:rPr>
        <w:t>Levantamiento de información.</w:t>
      </w:r>
    </w:p>
    <w:p w:rsidR="00BC7E30" w:rsidRDefault="00BC7E30" w:rsidP="00BC7E3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Realizar la encuesta a cada uno de los integrantes del grupo PEV, Notificaciones, Gestión de la Información, Atención al Ciudadano entre otros.</w:t>
      </w:r>
    </w:p>
    <w:p w:rsidR="00BC7E30" w:rsidRDefault="00BC7E30" w:rsidP="00BC7E30">
      <w:pPr>
        <w:pStyle w:val="Prrafodelista"/>
        <w:autoSpaceDE w:val="0"/>
        <w:autoSpaceDN w:val="0"/>
        <w:adjustRightInd w:val="0"/>
        <w:spacing w:after="0" w:line="240" w:lineRule="auto"/>
        <w:ind w:left="2496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Pr="000F0804" w:rsidRDefault="00BC7E30" w:rsidP="00BC7E30">
      <w:pPr>
        <w:autoSpaceDE w:val="0"/>
        <w:autoSpaceDN w:val="0"/>
        <w:adjustRightInd w:val="0"/>
        <w:spacing w:after="0" w:line="240" w:lineRule="auto"/>
        <w:ind w:left="2136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Pr="008F1AD9" w:rsidRDefault="00BC7E30" w:rsidP="00BC7E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C7E30" w:rsidRDefault="00BC7E30" w:rsidP="00BC7E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Definir los requerimientos del proyecto</w:t>
      </w:r>
      <w:r w:rsidRPr="008F1AD9">
        <w:rPr>
          <w:rFonts w:ascii="Arial" w:hAnsi="Arial" w:cs="Arial"/>
          <w:color w:val="000000"/>
          <w:sz w:val="24"/>
          <w:szCs w:val="24"/>
        </w:rPr>
        <w:t>.</w:t>
      </w: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0F0804" w:rsidRDefault="00BC7E30" w:rsidP="00BC7E3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F0804">
        <w:rPr>
          <w:rFonts w:ascii="Arial" w:hAnsi="Arial" w:cs="Arial"/>
          <w:color w:val="000000"/>
          <w:sz w:val="24"/>
          <w:szCs w:val="24"/>
        </w:rPr>
        <w:t>Requerimientos funcionales y no funcionales.</w:t>
      </w:r>
    </w:p>
    <w:p w:rsidR="00BC7E30" w:rsidRPr="000F0804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Etapa de Implementación</w:t>
      </w:r>
    </w:p>
    <w:p w:rsidR="00BC7E30" w:rsidRPr="000F0804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3D5285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3D5285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b/>
          <w:color w:val="000000"/>
          <w:sz w:val="24"/>
          <w:szCs w:val="24"/>
        </w:rPr>
        <w:t xml:space="preserve">FASE II: </w:t>
      </w:r>
      <w:r w:rsidRPr="003D5285">
        <w:rPr>
          <w:rFonts w:ascii="Arial" w:hAnsi="Arial" w:cs="Arial"/>
          <w:color w:val="000000"/>
          <w:sz w:val="24"/>
          <w:szCs w:val="24"/>
        </w:rPr>
        <w:t xml:space="preserve">Diseño </w:t>
      </w:r>
      <w:r w:rsidR="00DA6B27">
        <w:rPr>
          <w:rFonts w:ascii="Arial" w:hAnsi="Arial" w:cs="Arial"/>
          <w:color w:val="000000"/>
          <w:sz w:val="24"/>
          <w:szCs w:val="24"/>
        </w:rPr>
        <w:t xml:space="preserve"> y  Desarrollo </w:t>
      </w:r>
      <w:r w:rsidRPr="003D5285">
        <w:rPr>
          <w:rFonts w:ascii="Arial" w:hAnsi="Arial" w:cs="Arial"/>
          <w:color w:val="000000"/>
          <w:sz w:val="24"/>
          <w:szCs w:val="24"/>
        </w:rPr>
        <w:t>de los componentes del proyecto SIIPEV.</w:t>
      </w:r>
    </w:p>
    <w:p w:rsidR="00BC7E30" w:rsidRPr="003D5285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7E30" w:rsidRPr="003D5285" w:rsidRDefault="00BC7E30" w:rsidP="00BC7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color w:val="000000"/>
          <w:sz w:val="24"/>
          <w:szCs w:val="24"/>
        </w:rPr>
        <w:tab/>
      </w:r>
    </w:p>
    <w:p w:rsidR="00BC7E30" w:rsidRPr="003D5285" w:rsidRDefault="00BC7E30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color w:val="000000"/>
          <w:sz w:val="24"/>
          <w:szCs w:val="24"/>
        </w:rPr>
        <w:t>Diseño de casos de uso, flujos de datos y/o diagramas de estado.</w:t>
      </w:r>
    </w:p>
    <w:p w:rsidR="00BC7E30" w:rsidRPr="003D5285" w:rsidRDefault="00BC7E30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color w:val="000000"/>
          <w:sz w:val="24"/>
          <w:szCs w:val="24"/>
        </w:rPr>
        <w:t>Diseño de Modelo-Entidad-Relación de SIIPEV</w:t>
      </w:r>
    </w:p>
    <w:p w:rsidR="00BC7E30" w:rsidRDefault="00BC7E30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5285">
        <w:rPr>
          <w:rFonts w:ascii="Arial" w:hAnsi="Arial" w:cs="Arial"/>
          <w:color w:val="000000"/>
          <w:sz w:val="24"/>
          <w:szCs w:val="24"/>
        </w:rPr>
        <w:t>Diseño de Interfaz Gráfica de SIIPEV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DA6B27" w:rsidRDefault="007240A6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Desarrollo del M-E-R</w:t>
      </w:r>
    </w:p>
    <w:p w:rsidR="007240A6" w:rsidRDefault="007240A6" w:rsidP="00BC7E3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Desarrollo de la interfaz grafica</w:t>
      </w:r>
    </w:p>
    <w:p w:rsidR="007240A6" w:rsidRDefault="007240A6" w:rsidP="007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240A6" w:rsidRDefault="007240A6" w:rsidP="007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240A6" w:rsidRPr="007240A6" w:rsidRDefault="007240A6" w:rsidP="00724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p w:rsidR="005E0252" w:rsidRDefault="005E0252"/>
    <w:sectPr w:rsidR="005E0252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86B" w:rsidRDefault="00C4786B" w:rsidP="005E0252">
      <w:pPr>
        <w:spacing w:after="0" w:line="240" w:lineRule="auto"/>
      </w:pPr>
      <w:r>
        <w:separator/>
      </w:r>
    </w:p>
  </w:endnote>
  <w:endnote w:type="continuationSeparator" w:id="0">
    <w:p w:rsidR="00C4786B" w:rsidRDefault="00C4786B" w:rsidP="005E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52" w:rsidRDefault="005E0252">
    <w:pPr>
      <w:pStyle w:val="Piedepgina"/>
    </w:pPr>
    <w:r>
      <w:rPr>
        <w:rFonts w:ascii="Arial" w:hAnsi="Arial" w:cs="Arial"/>
        <w:b/>
        <w:bCs/>
        <w:color w:val="000000"/>
        <w:sz w:val="16"/>
        <w:szCs w:val="16"/>
      </w:rPr>
      <w:t>Nota</w:t>
    </w:r>
    <w:r>
      <w:rPr>
        <w:rFonts w:ascii="Arial" w:hAnsi="Arial" w:cs="Arial"/>
        <w:color w:val="000000"/>
        <w:sz w:val="16"/>
        <w:szCs w:val="16"/>
      </w:rPr>
      <w:t>: Si este documento se encuentra impreso, se considera “Copia no Controlada”. La versión vigente se encuentra en el equipo del funcionario Ing. Wilman</w:t>
    </w:r>
    <w:r w:rsidR="00705449">
      <w:rPr>
        <w:rFonts w:ascii="Arial" w:hAnsi="Arial" w:cs="Arial"/>
        <w:color w:val="000000"/>
        <w:sz w:val="16"/>
        <w:szCs w:val="16"/>
      </w:rPr>
      <w:t xml:space="preserve"> Esney</w:t>
    </w:r>
    <w:r>
      <w:rPr>
        <w:rFonts w:ascii="Arial" w:hAnsi="Arial" w:cs="Arial"/>
        <w:color w:val="000000"/>
        <w:sz w:val="16"/>
        <w:szCs w:val="16"/>
      </w:rPr>
      <w:t xml:space="preserve"> Rodríguez</w:t>
    </w:r>
    <w:r w:rsidR="00705449">
      <w:rPr>
        <w:rFonts w:ascii="Arial" w:hAnsi="Arial" w:cs="Arial"/>
        <w:color w:val="000000"/>
        <w:sz w:val="16"/>
        <w:szCs w:val="16"/>
      </w:rPr>
      <w:t xml:space="preserve"> Gómez.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86B" w:rsidRDefault="00C4786B" w:rsidP="005E0252">
      <w:pPr>
        <w:spacing w:after="0" w:line="240" w:lineRule="auto"/>
      </w:pPr>
      <w:r>
        <w:separator/>
      </w:r>
    </w:p>
  </w:footnote>
  <w:footnote w:type="continuationSeparator" w:id="0">
    <w:p w:rsidR="00C4786B" w:rsidRDefault="00C4786B" w:rsidP="005E0252">
      <w:pPr>
        <w:spacing w:after="0" w:line="240" w:lineRule="auto"/>
      </w:pPr>
      <w:r>
        <w:continuationSeparator/>
      </w:r>
    </w:p>
  </w:footnote>
  <w:footnote w:id="1">
    <w:p w:rsidR="00EB2E20" w:rsidRDefault="00EB2E20" w:rsidP="00EB2E20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>
        <w:rPr>
          <w:rStyle w:val="tgc"/>
        </w:rPr>
        <w:t xml:space="preserve">Es un sistema jurídico graficado en forma de </w:t>
      </w:r>
      <w:r>
        <w:rPr>
          <w:rStyle w:val="tgc"/>
          <w:b/>
          <w:bCs/>
        </w:rPr>
        <w:t>pirámide</w:t>
      </w:r>
      <w:r>
        <w:rPr>
          <w:rStyle w:val="tgc"/>
        </w:rPr>
        <w:t>, el cual es usado para representar la jerarquía de las leyes, unas sobre otras y está dividida en tres niveles, el nivel fundamental en el que se encuentra la constitución, como la suprema norma de un estado y de la cual se deriva el fundamento de validez de todas</w:t>
      </w:r>
      <w:r>
        <w:rPr>
          <w:rStyle w:val="tgc"/>
        </w:rPr>
        <w:t xml:space="preserve">, esta definición es tomada de la siguiente fuente </w:t>
      </w:r>
      <w:r w:rsidRPr="00EB2E20">
        <w:rPr>
          <w:rStyle w:val="tgc"/>
        </w:rPr>
        <w:t>http://conceptodefinicion.de/piramide-de-kelsen/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52" w:rsidRDefault="005E0252">
    <w:pPr>
      <w:pStyle w:val="Encabezado"/>
    </w:pPr>
  </w:p>
  <w:p w:rsidR="005E0252" w:rsidRDefault="00C4786B">
    <w:pPr>
      <w:pStyle w:val="Encabezado"/>
    </w:pPr>
    <w:r>
      <w:rPr>
        <w:noProof/>
        <w:lang w:eastAsia="es-CO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85.1pt;margin-top:10.7pt;width:71.25pt;height:51.6pt;z-index:251658240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49" DrawAspect="Content" ObjectID="_1565609319" r:id="rId2"/>
      </w:object>
    </w:r>
  </w:p>
  <w:p w:rsidR="005E0252" w:rsidRDefault="005E0252">
    <w:pPr>
      <w:pStyle w:val="Encabezado"/>
    </w:pPr>
  </w:p>
  <w:p w:rsidR="005E0252" w:rsidRDefault="005E0252">
    <w:pPr>
      <w:pStyle w:val="Encabezado"/>
    </w:pPr>
  </w:p>
  <w:p w:rsidR="005D3FC0" w:rsidRDefault="005D3FC0">
    <w:pPr>
      <w:pStyle w:val="Encabezado"/>
    </w:pPr>
  </w:p>
  <w:p w:rsidR="005D3FC0" w:rsidRDefault="005D3F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4A1"/>
    <w:multiLevelType w:val="hybridMultilevel"/>
    <w:tmpl w:val="BC4C3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E2A"/>
    <w:multiLevelType w:val="hybridMultilevel"/>
    <w:tmpl w:val="ACDCF29C"/>
    <w:lvl w:ilvl="0" w:tplc="6B0E7FA0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0" w:hanging="360"/>
      </w:pPr>
    </w:lvl>
    <w:lvl w:ilvl="2" w:tplc="240A001B" w:tentative="1">
      <w:start w:val="1"/>
      <w:numFmt w:val="lowerRoman"/>
      <w:lvlText w:val="%3."/>
      <w:lvlJc w:val="right"/>
      <w:pPr>
        <w:ind w:left="3930" w:hanging="180"/>
      </w:pPr>
    </w:lvl>
    <w:lvl w:ilvl="3" w:tplc="240A000F" w:tentative="1">
      <w:start w:val="1"/>
      <w:numFmt w:val="decimal"/>
      <w:lvlText w:val="%4."/>
      <w:lvlJc w:val="left"/>
      <w:pPr>
        <w:ind w:left="4650" w:hanging="360"/>
      </w:pPr>
    </w:lvl>
    <w:lvl w:ilvl="4" w:tplc="240A0019" w:tentative="1">
      <w:start w:val="1"/>
      <w:numFmt w:val="lowerLetter"/>
      <w:lvlText w:val="%5."/>
      <w:lvlJc w:val="left"/>
      <w:pPr>
        <w:ind w:left="5370" w:hanging="360"/>
      </w:pPr>
    </w:lvl>
    <w:lvl w:ilvl="5" w:tplc="240A001B" w:tentative="1">
      <w:start w:val="1"/>
      <w:numFmt w:val="lowerRoman"/>
      <w:lvlText w:val="%6."/>
      <w:lvlJc w:val="right"/>
      <w:pPr>
        <w:ind w:left="6090" w:hanging="180"/>
      </w:pPr>
    </w:lvl>
    <w:lvl w:ilvl="6" w:tplc="240A000F" w:tentative="1">
      <w:start w:val="1"/>
      <w:numFmt w:val="decimal"/>
      <w:lvlText w:val="%7."/>
      <w:lvlJc w:val="left"/>
      <w:pPr>
        <w:ind w:left="6810" w:hanging="360"/>
      </w:pPr>
    </w:lvl>
    <w:lvl w:ilvl="7" w:tplc="240A0019" w:tentative="1">
      <w:start w:val="1"/>
      <w:numFmt w:val="lowerLetter"/>
      <w:lvlText w:val="%8."/>
      <w:lvlJc w:val="left"/>
      <w:pPr>
        <w:ind w:left="7530" w:hanging="360"/>
      </w:pPr>
    </w:lvl>
    <w:lvl w:ilvl="8" w:tplc="24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 w15:restartNumberingAfterBreak="0">
    <w:nsid w:val="05AF3A33"/>
    <w:multiLevelType w:val="hybridMultilevel"/>
    <w:tmpl w:val="9CE6A874"/>
    <w:lvl w:ilvl="0" w:tplc="95B8307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211C6C2A"/>
    <w:multiLevelType w:val="multilevel"/>
    <w:tmpl w:val="B93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8209E"/>
    <w:multiLevelType w:val="hybridMultilevel"/>
    <w:tmpl w:val="FB1E4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A589E"/>
    <w:multiLevelType w:val="hybridMultilevel"/>
    <w:tmpl w:val="1B2600C8"/>
    <w:lvl w:ilvl="0" w:tplc="C2D26480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400A0821"/>
    <w:multiLevelType w:val="multilevel"/>
    <w:tmpl w:val="FCE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B3ADC"/>
    <w:multiLevelType w:val="hybridMultilevel"/>
    <w:tmpl w:val="76E49342"/>
    <w:lvl w:ilvl="0" w:tplc="9C8AEFA6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16" w:hanging="360"/>
      </w:pPr>
    </w:lvl>
    <w:lvl w:ilvl="2" w:tplc="240A001B" w:tentative="1">
      <w:start w:val="1"/>
      <w:numFmt w:val="lowerRoman"/>
      <w:lvlText w:val="%3."/>
      <w:lvlJc w:val="right"/>
      <w:pPr>
        <w:ind w:left="3936" w:hanging="180"/>
      </w:pPr>
    </w:lvl>
    <w:lvl w:ilvl="3" w:tplc="240A000F" w:tentative="1">
      <w:start w:val="1"/>
      <w:numFmt w:val="decimal"/>
      <w:lvlText w:val="%4."/>
      <w:lvlJc w:val="left"/>
      <w:pPr>
        <w:ind w:left="4656" w:hanging="360"/>
      </w:pPr>
    </w:lvl>
    <w:lvl w:ilvl="4" w:tplc="240A0019" w:tentative="1">
      <w:start w:val="1"/>
      <w:numFmt w:val="lowerLetter"/>
      <w:lvlText w:val="%5."/>
      <w:lvlJc w:val="left"/>
      <w:pPr>
        <w:ind w:left="5376" w:hanging="360"/>
      </w:pPr>
    </w:lvl>
    <w:lvl w:ilvl="5" w:tplc="240A001B" w:tentative="1">
      <w:start w:val="1"/>
      <w:numFmt w:val="lowerRoman"/>
      <w:lvlText w:val="%6."/>
      <w:lvlJc w:val="right"/>
      <w:pPr>
        <w:ind w:left="6096" w:hanging="180"/>
      </w:pPr>
    </w:lvl>
    <w:lvl w:ilvl="6" w:tplc="240A000F" w:tentative="1">
      <w:start w:val="1"/>
      <w:numFmt w:val="decimal"/>
      <w:lvlText w:val="%7."/>
      <w:lvlJc w:val="left"/>
      <w:pPr>
        <w:ind w:left="6816" w:hanging="360"/>
      </w:pPr>
    </w:lvl>
    <w:lvl w:ilvl="7" w:tplc="240A0019" w:tentative="1">
      <w:start w:val="1"/>
      <w:numFmt w:val="lowerLetter"/>
      <w:lvlText w:val="%8."/>
      <w:lvlJc w:val="left"/>
      <w:pPr>
        <w:ind w:left="7536" w:hanging="360"/>
      </w:pPr>
    </w:lvl>
    <w:lvl w:ilvl="8" w:tplc="24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 w15:restartNumberingAfterBreak="0">
    <w:nsid w:val="4FE41781"/>
    <w:multiLevelType w:val="multilevel"/>
    <w:tmpl w:val="E482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9758E"/>
    <w:multiLevelType w:val="multilevel"/>
    <w:tmpl w:val="21CE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D7CF0"/>
    <w:multiLevelType w:val="hybridMultilevel"/>
    <w:tmpl w:val="BFA6D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D07A1"/>
    <w:multiLevelType w:val="multilevel"/>
    <w:tmpl w:val="DB4E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  <w:lvlOverride w:ilvl="0">
      <w:lvl w:ilvl="0">
        <w:numFmt w:val="upperRoman"/>
        <w:lvlText w:val="%1."/>
        <w:lvlJc w:val="right"/>
      </w:lvl>
    </w:lvlOverride>
  </w:num>
  <w:num w:numId="3">
    <w:abstractNumId w:val="8"/>
    <w:lvlOverride w:ilvl="0">
      <w:lvl w:ilvl="0">
        <w:numFmt w:val="upperRoman"/>
        <w:lvlText w:val="%1."/>
        <w:lvlJc w:val="right"/>
      </w:lvl>
    </w:lvlOverride>
  </w:num>
  <w:num w:numId="4">
    <w:abstractNumId w:val="11"/>
    <w:lvlOverride w:ilvl="0">
      <w:lvl w:ilvl="0">
        <w:numFmt w:val="upperRoman"/>
        <w:lvlText w:val="%1."/>
        <w:lvlJc w:val="right"/>
      </w:lvl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52"/>
    <w:rsid w:val="00232F4E"/>
    <w:rsid w:val="004A49B2"/>
    <w:rsid w:val="00570C9F"/>
    <w:rsid w:val="005D3FC0"/>
    <w:rsid w:val="005E0252"/>
    <w:rsid w:val="006F7AE2"/>
    <w:rsid w:val="00705449"/>
    <w:rsid w:val="007240A6"/>
    <w:rsid w:val="00A10764"/>
    <w:rsid w:val="00AB25AD"/>
    <w:rsid w:val="00BC7E30"/>
    <w:rsid w:val="00C4786B"/>
    <w:rsid w:val="00D505C7"/>
    <w:rsid w:val="00DA6B27"/>
    <w:rsid w:val="00EB2E20"/>
    <w:rsid w:val="00E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7A71FD3"/>
  <w15:chartTrackingRefBased/>
  <w15:docId w15:val="{C8CF3035-2613-4B2E-AF0E-42B9CFB5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0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252"/>
  </w:style>
  <w:style w:type="paragraph" w:styleId="Piedepgina">
    <w:name w:val="footer"/>
    <w:basedOn w:val="Normal"/>
    <w:link w:val="PiedepginaCar"/>
    <w:uiPriority w:val="99"/>
    <w:unhideWhenUsed/>
    <w:rsid w:val="005E0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252"/>
  </w:style>
  <w:style w:type="paragraph" w:styleId="NormalWeb">
    <w:name w:val="Normal (Web)"/>
    <w:basedOn w:val="Normal"/>
    <w:uiPriority w:val="99"/>
    <w:unhideWhenUsed/>
    <w:rsid w:val="005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E025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E025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025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232F4E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B2E2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2E2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B2E2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2E2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2E2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B2E20"/>
    <w:rPr>
      <w:vertAlign w:val="superscript"/>
    </w:rPr>
  </w:style>
  <w:style w:type="character" w:customStyle="1" w:styleId="tgc">
    <w:name w:val="_tgc"/>
    <w:basedOn w:val="Fuentedeprrafopredeter"/>
    <w:rsid w:val="00EB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5ELH0g-6hZLWgtaKZ1i7UIgwCp249Bd3IwZ8J7FJi1I/edit" TargetMode="External"/><Relationship Id="rId13" Type="http://schemas.openxmlformats.org/officeDocument/2006/relationships/hyperlink" Target="file:///C:\Users\wilman.rodriguez\Desktop\SIIPEV\Ley%2099%20de%201993" TargetMode="External"/><Relationship Id="rId18" Type="http://schemas.openxmlformats.org/officeDocument/2006/relationships/hyperlink" Target="http://www.alcaldiabogota.gov.co/sisjur/normas/Norma1.jsp?i=4258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lcaldiabogota.gov.co/sisjur/normas/Norma1.jsp?i=42985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wilman.rodriguez\Desktop\SIIPEV\Ley%20140%20de%201994" TargetMode="External"/><Relationship Id="rId17" Type="http://schemas.openxmlformats.org/officeDocument/2006/relationships/hyperlink" Target="http://www.alcaldiabogota.gov.co/sisjur/normas/Norma1.jsp?i=1105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lcaldiabogota.gov.co/sisjur/normas/Norma1.jsp?i=3764" TargetMode="External"/><Relationship Id="rId20" Type="http://schemas.openxmlformats.org/officeDocument/2006/relationships/hyperlink" Target="http://www.alcaldiabogota.gov.co/sisjur/normas/Norma1.jsp?i=450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wilman.rodriguez\Desktop\SIIPEV\Ley%209%20de%201989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alcaldiabogota.gov.co/sisjur/normas/Norma1.jsp?i=582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ocs.google.com/document/d/15ELH0g-6hZLWgtaKZ1i7UIgwCp249Bd3IwZ8J7FJi1I/edit" TargetMode="External"/><Relationship Id="rId19" Type="http://schemas.openxmlformats.org/officeDocument/2006/relationships/hyperlink" Target="http://www.alcaldiabogota.gov.co/sisjur/normas/Norma1.jsp?i=330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5ELH0g-6hZLWgtaKZ1i7UIgwCp249Bd3IwZ8J7FJi1I/edit" TargetMode="External"/><Relationship Id="rId14" Type="http://schemas.openxmlformats.org/officeDocument/2006/relationships/hyperlink" Target="http://www.alcaldiabogota.gov.co/sisjur/normas/Norma1.jsp?i=4718" TargetMode="External"/><Relationship Id="rId22" Type="http://schemas.openxmlformats.org/officeDocument/2006/relationships/hyperlink" Target="http://www.ambientebogota.gov.c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7980-835A-4677-B5D4-34BD995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1460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2</cp:revision>
  <dcterms:created xsi:type="dcterms:W3CDTF">2017-08-30T19:42:00Z</dcterms:created>
  <dcterms:modified xsi:type="dcterms:W3CDTF">2017-08-30T19:42:00Z</dcterms:modified>
</cp:coreProperties>
</file>