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CEF" w:rsidRPr="00D15A59" w:rsidRDefault="00D15A59" w:rsidP="00D15A59">
      <w:pPr>
        <w:jc w:val="center"/>
        <w:rPr>
          <w:rFonts w:ascii="Arial" w:hAnsi="Arial" w:cs="Arial"/>
          <w:b/>
          <w:sz w:val="28"/>
          <w:szCs w:val="28"/>
        </w:rPr>
      </w:pPr>
      <w:r w:rsidRPr="00D15A59">
        <w:rPr>
          <w:rFonts w:ascii="Arial" w:hAnsi="Arial" w:cs="Arial"/>
          <w:b/>
          <w:sz w:val="28"/>
          <w:szCs w:val="28"/>
        </w:rPr>
        <w:t>ICONOS PARA IDENTIFICACIÓN DE INFORMACIÓN PEV</w:t>
      </w:r>
    </w:p>
    <w:p w:rsidR="001B1CEF" w:rsidRPr="006D1DB7" w:rsidRDefault="001B1CEF" w:rsidP="001B1CEF">
      <w:pPr>
        <w:rPr>
          <w:rFonts w:ascii="Arial" w:hAnsi="Arial" w:cs="Arial"/>
          <w:sz w:val="20"/>
          <w:szCs w:val="20"/>
        </w:rPr>
      </w:pPr>
    </w:p>
    <w:tbl>
      <w:tblPr>
        <w:tblStyle w:val="Tablaconcuadrcula"/>
        <w:tblW w:w="0" w:type="auto"/>
        <w:tblLook w:val="04A0" w:firstRow="1" w:lastRow="0" w:firstColumn="1" w:lastColumn="0" w:noHBand="0" w:noVBand="1"/>
      </w:tblPr>
      <w:tblGrid>
        <w:gridCol w:w="4957"/>
        <w:gridCol w:w="3871"/>
      </w:tblGrid>
      <w:tr w:rsidR="001B1CEF" w:rsidRPr="006D1DB7" w:rsidTr="007C0996">
        <w:trPr>
          <w:tblHeader/>
        </w:trPr>
        <w:tc>
          <w:tcPr>
            <w:tcW w:w="4957" w:type="dxa"/>
            <w:shd w:val="clear" w:color="auto" w:fill="AEAAAA" w:themeFill="background2" w:themeFillShade="BF"/>
          </w:tcPr>
          <w:p w:rsidR="001B1CEF" w:rsidRPr="006D1DB7" w:rsidRDefault="00242B52" w:rsidP="00242B52">
            <w:pPr>
              <w:jc w:val="center"/>
              <w:rPr>
                <w:rFonts w:ascii="Arial" w:hAnsi="Arial" w:cs="Arial"/>
                <w:b/>
                <w:sz w:val="20"/>
                <w:szCs w:val="20"/>
              </w:rPr>
            </w:pPr>
            <w:r w:rsidRPr="006D1DB7">
              <w:rPr>
                <w:rFonts w:ascii="Arial" w:hAnsi="Arial" w:cs="Arial"/>
                <w:b/>
                <w:sz w:val="20"/>
                <w:szCs w:val="20"/>
              </w:rPr>
              <w:t>Nombre de</w:t>
            </w:r>
            <w:r w:rsidR="00561A42" w:rsidRPr="006D1DB7">
              <w:rPr>
                <w:rFonts w:ascii="Arial" w:hAnsi="Arial" w:cs="Arial"/>
                <w:b/>
                <w:sz w:val="20"/>
                <w:szCs w:val="20"/>
              </w:rPr>
              <w:t xml:space="preserve">l </w:t>
            </w:r>
            <w:r w:rsidRPr="006D1DB7">
              <w:rPr>
                <w:rFonts w:ascii="Arial" w:hAnsi="Arial" w:cs="Arial"/>
                <w:b/>
                <w:sz w:val="20"/>
                <w:szCs w:val="20"/>
              </w:rPr>
              <w:t>Campo</w:t>
            </w:r>
          </w:p>
        </w:tc>
        <w:tc>
          <w:tcPr>
            <w:tcW w:w="3871" w:type="dxa"/>
            <w:shd w:val="clear" w:color="auto" w:fill="AEAAAA" w:themeFill="background2" w:themeFillShade="BF"/>
          </w:tcPr>
          <w:p w:rsidR="001B1CEF" w:rsidRPr="006D1DB7" w:rsidRDefault="00242B52" w:rsidP="00242B52">
            <w:pPr>
              <w:pStyle w:val="Prrafodelista"/>
              <w:jc w:val="center"/>
              <w:rPr>
                <w:rFonts w:ascii="Arial" w:hAnsi="Arial" w:cs="Arial"/>
                <w:b/>
                <w:sz w:val="20"/>
                <w:szCs w:val="20"/>
              </w:rPr>
            </w:pPr>
            <w:r w:rsidRPr="006D1DB7">
              <w:rPr>
                <w:rFonts w:ascii="Arial" w:hAnsi="Arial" w:cs="Arial"/>
                <w:b/>
                <w:sz w:val="20"/>
                <w:szCs w:val="20"/>
              </w:rPr>
              <w:t>Estado</w:t>
            </w:r>
            <w:r w:rsidR="006D1DB7">
              <w:rPr>
                <w:rFonts w:ascii="Arial" w:hAnsi="Arial" w:cs="Arial"/>
                <w:b/>
                <w:sz w:val="20"/>
                <w:szCs w:val="20"/>
              </w:rPr>
              <w:t xml:space="preserve"> (Tipo)</w:t>
            </w:r>
          </w:p>
        </w:tc>
      </w:tr>
      <w:tr w:rsidR="00242B52" w:rsidRPr="006D1DB7" w:rsidTr="007C0996">
        <w:tc>
          <w:tcPr>
            <w:tcW w:w="4957" w:type="dxa"/>
          </w:tcPr>
          <w:p w:rsidR="00242B52" w:rsidRPr="006D1DB7" w:rsidRDefault="00242B52" w:rsidP="00242B52">
            <w:pPr>
              <w:pStyle w:val="Prrafodelista"/>
              <w:jc w:val="both"/>
              <w:rPr>
                <w:rFonts w:ascii="Arial" w:hAnsi="Arial" w:cs="Arial"/>
                <w:color w:val="000000"/>
                <w:sz w:val="20"/>
                <w:szCs w:val="20"/>
              </w:rPr>
            </w:pPr>
            <w:r w:rsidRPr="006D1DB7">
              <w:rPr>
                <w:rFonts w:ascii="Arial" w:hAnsi="Arial" w:cs="Arial"/>
                <w:noProof/>
                <w:sz w:val="20"/>
                <w:szCs w:val="20"/>
                <w:lang w:eastAsia="es-CO"/>
              </w:rPr>
              <w:drawing>
                <wp:anchor distT="0" distB="0" distL="114300" distR="114300" simplePos="0" relativeHeight="251658240" behindDoc="0" locked="0" layoutInCell="1" allowOverlap="1">
                  <wp:simplePos x="0" y="0"/>
                  <wp:positionH relativeFrom="column">
                    <wp:posOffset>29210</wp:posOffset>
                  </wp:positionH>
                  <wp:positionV relativeFrom="paragraph">
                    <wp:posOffset>0</wp:posOffset>
                  </wp:positionV>
                  <wp:extent cx="1000125" cy="1229360"/>
                  <wp:effectExtent l="0" t="0" r="952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0125" cy="1229360"/>
                          </a:xfrm>
                          <a:prstGeom prst="rect">
                            <a:avLst/>
                          </a:prstGeom>
                        </pic:spPr>
                      </pic:pic>
                    </a:graphicData>
                  </a:graphic>
                  <wp14:sizeRelH relativeFrom="margin">
                    <wp14:pctWidth>0</wp14:pctWidth>
                  </wp14:sizeRelH>
                  <wp14:sizeRelV relativeFrom="margin">
                    <wp14:pctHeight>0</wp14:pctHeight>
                  </wp14:sizeRelV>
                </wp:anchor>
              </w:drawing>
            </w:r>
            <w:r w:rsidRPr="006D1DB7">
              <w:rPr>
                <w:rFonts w:ascii="Arial" w:hAnsi="Arial" w:cs="Arial"/>
                <w:b/>
                <w:color w:val="000000"/>
                <w:sz w:val="20"/>
                <w:szCs w:val="20"/>
              </w:rPr>
              <w:t>Registro:</w:t>
            </w:r>
            <w:r w:rsidRPr="006D1DB7">
              <w:rPr>
                <w:rFonts w:ascii="Arial" w:hAnsi="Arial" w:cs="Arial"/>
                <w:color w:val="000000"/>
                <w:sz w:val="20"/>
                <w:szCs w:val="20"/>
              </w:rPr>
              <w:t xml:space="preserve"> Es la autorización otorgada por la Secretaría Distrital de Ambiente para ejercer la publicidad exterior visual con el cumplimiento de los requisitos legales.</w:t>
            </w:r>
          </w:p>
          <w:p w:rsidR="00242B52" w:rsidRPr="006D1DB7" w:rsidRDefault="00242B52" w:rsidP="00242B52">
            <w:pPr>
              <w:jc w:val="center"/>
              <w:rPr>
                <w:rFonts w:ascii="Arial" w:hAnsi="Arial" w:cs="Arial"/>
                <w:b/>
                <w:sz w:val="20"/>
                <w:szCs w:val="20"/>
              </w:rPr>
            </w:pPr>
          </w:p>
        </w:tc>
        <w:tc>
          <w:tcPr>
            <w:tcW w:w="3871" w:type="dxa"/>
          </w:tcPr>
          <w:p w:rsidR="00242B52" w:rsidRPr="006D1DB7" w:rsidRDefault="00242B52" w:rsidP="00561A42">
            <w:pPr>
              <w:pStyle w:val="Prrafodelista"/>
              <w:numPr>
                <w:ilvl w:val="0"/>
                <w:numId w:val="2"/>
              </w:numPr>
              <w:jc w:val="both"/>
              <w:rPr>
                <w:rFonts w:ascii="Arial" w:hAnsi="Arial" w:cs="Arial"/>
                <w:color w:val="0000FF"/>
                <w:sz w:val="20"/>
                <w:szCs w:val="20"/>
                <w:u w:val="single"/>
              </w:rPr>
            </w:pPr>
            <w:r w:rsidRPr="006D1DB7">
              <w:rPr>
                <w:rFonts w:ascii="Arial" w:hAnsi="Arial" w:cs="Arial"/>
                <w:b/>
                <w:sz w:val="20"/>
                <w:szCs w:val="20"/>
              </w:rPr>
              <w:t>Registros Otorgados:</w:t>
            </w:r>
            <w:r w:rsidRPr="006D1DB7">
              <w:rPr>
                <w:rFonts w:ascii="Arial" w:hAnsi="Arial" w:cs="Arial"/>
                <w:sz w:val="20"/>
                <w:szCs w:val="20"/>
              </w:rPr>
              <w:t xml:space="preserve">   Es la solicitud otorgada de acuerdo a una evaluación que realiza el técnico de campo.</w:t>
            </w:r>
          </w:p>
          <w:p w:rsidR="00242B52" w:rsidRPr="006D1DB7" w:rsidRDefault="00242B52" w:rsidP="00561A42">
            <w:pPr>
              <w:pStyle w:val="Prrafodelista"/>
              <w:jc w:val="both"/>
              <w:rPr>
                <w:rFonts w:ascii="Arial" w:hAnsi="Arial" w:cs="Arial"/>
                <w:color w:val="0000FF"/>
                <w:sz w:val="20"/>
                <w:szCs w:val="20"/>
                <w:u w:val="single"/>
              </w:rPr>
            </w:pPr>
          </w:p>
          <w:p w:rsidR="00242B52" w:rsidRPr="006D1DB7" w:rsidRDefault="00242B52" w:rsidP="00561A42">
            <w:pPr>
              <w:pStyle w:val="Prrafodelista"/>
              <w:numPr>
                <w:ilvl w:val="0"/>
                <w:numId w:val="2"/>
              </w:numPr>
              <w:jc w:val="both"/>
              <w:rPr>
                <w:rFonts w:ascii="Arial" w:hAnsi="Arial" w:cs="Arial"/>
                <w:color w:val="0000FF"/>
                <w:sz w:val="20"/>
                <w:szCs w:val="20"/>
                <w:u w:val="single"/>
              </w:rPr>
            </w:pPr>
            <w:r w:rsidRPr="006D1DB7">
              <w:rPr>
                <w:rFonts w:ascii="Arial" w:hAnsi="Arial" w:cs="Arial"/>
                <w:b/>
                <w:sz w:val="20"/>
                <w:szCs w:val="20"/>
              </w:rPr>
              <w:t>Registros Denegados:</w:t>
            </w:r>
            <w:r w:rsidRPr="006D1DB7">
              <w:rPr>
                <w:rFonts w:ascii="Arial" w:hAnsi="Arial" w:cs="Arial"/>
                <w:sz w:val="20"/>
                <w:szCs w:val="20"/>
              </w:rPr>
              <w:t xml:space="preserve"> Es la solicitud denegada de acuerdo a una evaluación que realiza el técnico de campo.</w:t>
            </w:r>
          </w:p>
          <w:p w:rsidR="00242B52" w:rsidRPr="006D1DB7" w:rsidRDefault="00242B52" w:rsidP="00561A42">
            <w:pPr>
              <w:pStyle w:val="Prrafodelista"/>
              <w:jc w:val="both"/>
              <w:rPr>
                <w:rFonts w:ascii="Arial" w:hAnsi="Arial" w:cs="Arial"/>
                <w:color w:val="0000FF"/>
                <w:sz w:val="20"/>
                <w:szCs w:val="20"/>
                <w:u w:val="single"/>
              </w:rPr>
            </w:pPr>
          </w:p>
          <w:p w:rsidR="00242B52" w:rsidRPr="006D1DB7" w:rsidRDefault="00242B52" w:rsidP="00561A42">
            <w:pPr>
              <w:pStyle w:val="Prrafodelista"/>
              <w:numPr>
                <w:ilvl w:val="0"/>
                <w:numId w:val="2"/>
              </w:numPr>
              <w:jc w:val="both"/>
              <w:rPr>
                <w:rFonts w:ascii="Arial" w:hAnsi="Arial" w:cs="Arial"/>
                <w:sz w:val="20"/>
                <w:szCs w:val="20"/>
              </w:rPr>
            </w:pPr>
            <w:r w:rsidRPr="006D1DB7">
              <w:rPr>
                <w:rFonts w:ascii="Arial" w:hAnsi="Arial" w:cs="Arial"/>
                <w:b/>
                <w:sz w:val="20"/>
                <w:szCs w:val="20"/>
              </w:rPr>
              <w:t>Registros en estado de requerimiento:</w:t>
            </w:r>
            <w:r w:rsidR="00561A42" w:rsidRPr="006D1DB7">
              <w:rPr>
                <w:rFonts w:ascii="Arial" w:hAnsi="Arial" w:cs="Arial"/>
                <w:sz w:val="20"/>
                <w:szCs w:val="20"/>
              </w:rPr>
              <w:t xml:space="preserve"> Es la solicitud donde se encuentra algún requerimiento que hasta no ser solucionado no se puede otorgar</w:t>
            </w:r>
          </w:p>
          <w:p w:rsidR="00242B52" w:rsidRPr="006D1DB7" w:rsidRDefault="00242B52" w:rsidP="00242B52">
            <w:pPr>
              <w:pStyle w:val="Prrafodelista"/>
              <w:jc w:val="both"/>
              <w:rPr>
                <w:rFonts w:ascii="Arial" w:hAnsi="Arial" w:cs="Arial"/>
                <w:b/>
                <w:sz w:val="20"/>
                <w:szCs w:val="20"/>
              </w:rPr>
            </w:pPr>
          </w:p>
        </w:tc>
      </w:tr>
      <w:tr w:rsidR="001B1CEF" w:rsidRPr="006D1DB7" w:rsidTr="007C0996">
        <w:tc>
          <w:tcPr>
            <w:tcW w:w="4957" w:type="dxa"/>
          </w:tcPr>
          <w:p w:rsidR="00561A42" w:rsidRPr="006D1DB7" w:rsidRDefault="00561A42" w:rsidP="006D1DB7">
            <w:pPr>
              <w:jc w:val="both"/>
              <w:rPr>
                <w:rFonts w:ascii="Arial" w:hAnsi="Arial" w:cs="Arial"/>
                <w:sz w:val="20"/>
                <w:szCs w:val="20"/>
              </w:rPr>
            </w:pPr>
            <w:r w:rsidRPr="006D1DB7">
              <w:rPr>
                <w:rFonts w:ascii="Arial" w:hAnsi="Arial" w:cs="Arial"/>
                <w:noProof/>
                <w:sz w:val="20"/>
                <w:szCs w:val="20"/>
                <w:lang w:eastAsia="es-CO"/>
              </w:rPr>
              <w:drawing>
                <wp:anchor distT="0" distB="0" distL="114300" distR="114300" simplePos="0" relativeHeight="251659264" behindDoc="0" locked="0" layoutInCell="1" allowOverlap="1">
                  <wp:simplePos x="0" y="0"/>
                  <wp:positionH relativeFrom="column">
                    <wp:posOffset>29210</wp:posOffset>
                  </wp:positionH>
                  <wp:positionV relativeFrom="paragraph">
                    <wp:posOffset>34925</wp:posOffset>
                  </wp:positionV>
                  <wp:extent cx="1000125" cy="12287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MONT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0125" cy="1228725"/>
                          </a:xfrm>
                          <a:prstGeom prst="rect">
                            <a:avLst/>
                          </a:prstGeom>
                        </pic:spPr>
                      </pic:pic>
                    </a:graphicData>
                  </a:graphic>
                  <wp14:sizeRelH relativeFrom="page">
                    <wp14:pctWidth>0</wp14:pctWidth>
                  </wp14:sizeRelH>
                  <wp14:sizeRelV relativeFrom="page">
                    <wp14:pctHeight>0</wp14:pctHeight>
                  </wp14:sizeRelV>
                </wp:anchor>
              </w:drawing>
            </w:r>
            <w:r w:rsidRPr="006D1DB7">
              <w:rPr>
                <w:rFonts w:ascii="Arial" w:hAnsi="Arial" w:cs="Arial"/>
                <w:b/>
                <w:sz w:val="20"/>
                <w:szCs w:val="20"/>
              </w:rPr>
              <w:t xml:space="preserve">Desmontes: </w:t>
            </w:r>
            <w:r w:rsidR="00CA1458">
              <w:rPr>
                <w:rFonts w:ascii="Arial" w:hAnsi="Arial" w:cs="Arial"/>
                <w:sz w:val="20"/>
                <w:szCs w:val="20"/>
              </w:rPr>
              <w:t xml:space="preserve">Información de todos los </w:t>
            </w:r>
            <w:r w:rsidR="006E57B7">
              <w:rPr>
                <w:rFonts w:ascii="Arial" w:hAnsi="Arial" w:cs="Arial"/>
                <w:sz w:val="20"/>
                <w:szCs w:val="20"/>
              </w:rPr>
              <w:t>elementos tubulares, comerciales y de obra que no cumplen con los requisitos exigidos por la norma ambiental vigente.</w:t>
            </w:r>
          </w:p>
          <w:p w:rsidR="001B1CEF" w:rsidRDefault="001B1CEF" w:rsidP="001B1CEF">
            <w:pPr>
              <w:rPr>
                <w:rFonts w:ascii="Arial" w:hAnsi="Arial" w:cs="Arial"/>
                <w:sz w:val="20"/>
                <w:szCs w:val="20"/>
              </w:rPr>
            </w:pPr>
          </w:p>
          <w:p w:rsidR="00D15A59" w:rsidRDefault="00D15A59" w:rsidP="001B1CEF">
            <w:pPr>
              <w:rPr>
                <w:rFonts w:ascii="Arial" w:hAnsi="Arial" w:cs="Arial"/>
                <w:sz w:val="20"/>
                <w:szCs w:val="20"/>
              </w:rPr>
            </w:pPr>
          </w:p>
          <w:p w:rsidR="00D15A59" w:rsidRDefault="00D15A59" w:rsidP="001B1CEF">
            <w:pPr>
              <w:rPr>
                <w:rFonts w:ascii="Arial" w:hAnsi="Arial" w:cs="Arial"/>
                <w:sz w:val="20"/>
                <w:szCs w:val="20"/>
              </w:rPr>
            </w:pPr>
          </w:p>
          <w:p w:rsidR="00D15A59" w:rsidRPr="006D1DB7" w:rsidRDefault="00D15A59" w:rsidP="001B1CEF">
            <w:pPr>
              <w:rPr>
                <w:rFonts w:ascii="Arial" w:hAnsi="Arial" w:cs="Arial"/>
                <w:sz w:val="20"/>
                <w:szCs w:val="20"/>
              </w:rPr>
            </w:pPr>
          </w:p>
        </w:tc>
        <w:tc>
          <w:tcPr>
            <w:tcW w:w="3871" w:type="dxa"/>
          </w:tcPr>
          <w:p w:rsidR="00242B52" w:rsidRPr="006D1DB7" w:rsidRDefault="00242B52" w:rsidP="00242B52">
            <w:pPr>
              <w:pStyle w:val="Prrafodelista"/>
              <w:rPr>
                <w:rFonts w:ascii="Arial" w:hAnsi="Arial" w:cs="Arial"/>
                <w:color w:val="000000"/>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tc>
      </w:tr>
      <w:tr w:rsidR="001B1CEF" w:rsidRPr="006D1DB7" w:rsidTr="007C0996">
        <w:tc>
          <w:tcPr>
            <w:tcW w:w="4957" w:type="dxa"/>
          </w:tcPr>
          <w:p w:rsidR="00242B52" w:rsidRPr="006D1DB7" w:rsidRDefault="00561A42" w:rsidP="00242B52">
            <w:pPr>
              <w:rPr>
                <w:rFonts w:ascii="Arial" w:hAnsi="Arial" w:cs="Arial"/>
                <w:sz w:val="20"/>
                <w:szCs w:val="20"/>
              </w:rPr>
            </w:pPr>
            <w:r w:rsidRPr="006D1DB7">
              <w:rPr>
                <w:rFonts w:ascii="Arial" w:hAnsi="Arial" w:cs="Arial"/>
                <w:b/>
                <w:noProof/>
                <w:sz w:val="20"/>
                <w:szCs w:val="20"/>
                <w:lang w:eastAsia="es-CO"/>
              </w:rPr>
              <w:drawing>
                <wp:anchor distT="0" distB="0" distL="114300" distR="114300" simplePos="0" relativeHeight="251660288" behindDoc="0" locked="0" layoutInCell="1" allowOverlap="1">
                  <wp:simplePos x="0" y="0"/>
                  <wp:positionH relativeFrom="column">
                    <wp:posOffset>48260</wp:posOffset>
                  </wp:positionH>
                  <wp:positionV relativeFrom="paragraph">
                    <wp:posOffset>38735</wp:posOffset>
                  </wp:positionV>
                  <wp:extent cx="1184910" cy="12382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CION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4910" cy="1238250"/>
                          </a:xfrm>
                          <a:prstGeom prst="rect">
                            <a:avLst/>
                          </a:prstGeom>
                        </pic:spPr>
                      </pic:pic>
                    </a:graphicData>
                  </a:graphic>
                  <wp14:sizeRelH relativeFrom="page">
                    <wp14:pctWidth>0</wp14:pctWidth>
                  </wp14:sizeRelH>
                  <wp14:sizeRelV relativeFrom="page">
                    <wp14:pctHeight>0</wp14:pctHeight>
                  </wp14:sizeRelV>
                </wp:anchor>
              </w:drawing>
            </w:r>
            <w:r w:rsidRPr="006D1DB7">
              <w:rPr>
                <w:rFonts w:ascii="Arial" w:hAnsi="Arial" w:cs="Arial"/>
                <w:b/>
                <w:sz w:val="20"/>
                <w:szCs w:val="20"/>
              </w:rPr>
              <w:t xml:space="preserve">Sanciones: </w:t>
            </w:r>
            <w:r w:rsidRPr="006D1DB7">
              <w:rPr>
                <w:rFonts w:ascii="Arial" w:hAnsi="Arial" w:cs="Arial"/>
                <w:sz w:val="20"/>
                <w:szCs w:val="20"/>
              </w:rPr>
              <w:t xml:space="preserve">Son todas las sanciones que se aplican a terceros </w:t>
            </w:r>
            <w:r w:rsidR="00395A2B">
              <w:rPr>
                <w:rFonts w:ascii="Arial" w:hAnsi="Arial" w:cs="Arial"/>
                <w:sz w:val="20"/>
                <w:szCs w:val="20"/>
              </w:rPr>
              <w:t xml:space="preserve">de acuerdo a la </w:t>
            </w:r>
            <w:r w:rsidRPr="006D1DB7">
              <w:rPr>
                <w:rFonts w:ascii="Arial" w:hAnsi="Arial" w:cs="Arial"/>
                <w:sz w:val="20"/>
                <w:szCs w:val="20"/>
              </w:rPr>
              <w:t>norma.</w:t>
            </w:r>
          </w:p>
          <w:p w:rsidR="001B1CEF" w:rsidRPr="006D1DB7" w:rsidRDefault="001B1CEF" w:rsidP="00561A42">
            <w:pPr>
              <w:jc w:val="center"/>
              <w:rPr>
                <w:rFonts w:ascii="Arial" w:hAnsi="Arial" w:cs="Arial"/>
                <w:noProof/>
                <w:sz w:val="20"/>
                <w:szCs w:val="20"/>
                <w:lang w:eastAsia="es-CO"/>
              </w:rPr>
            </w:pPr>
          </w:p>
        </w:tc>
        <w:tc>
          <w:tcPr>
            <w:tcW w:w="3871" w:type="dxa"/>
          </w:tcPr>
          <w:p w:rsidR="001B1CEF" w:rsidRPr="006D1DB7" w:rsidRDefault="001B1CEF" w:rsidP="00242B52">
            <w:pPr>
              <w:pStyle w:val="Prrafodelista"/>
              <w:ind w:left="615"/>
              <w:rPr>
                <w:rFonts w:ascii="Arial" w:hAnsi="Arial" w:cs="Arial"/>
                <w:sz w:val="20"/>
                <w:szCs w:val="20"/>
              </w:rPr>
            </w:pPr>
          </w:p>
          <w:p w:rsidR="00561A42" w:rsidRPr="006D1DB7" w:rsidRDefault="006D1DB7" w:rsidP="00395A2B">
            <w:pPr>
              <w:pStyle w:val="Prrafodelista"/>
              <w:numPr>
                <w:ilvl w:val="0"/>
                <w:numId w:val="4"/>
              </w:numPr>
              <w:jc w:val="both"/>
              <w:rPr>
                <w:rFonts w:ascii="Arial" w:hAnsi="Arial" w:cs="Arial"/>
                <w:b/>
                <w:sz w:val="20"/>
                <w:szCs w:val="20"/>
              </w:rPr>
            </w:pPr>
            <w:r w:rsidRPr="006D1DB7">
              <w:rPr>
                <w:rFonts w:ascii="Arial" w:hAnsi="Arial" w:cs="Arial"/>
                <w:b/>
                <w:sz w:val="20"/>
                <w:szCs w:val="20"/>
              </w:rPr>
              <w:t>Permisivas:</w:t>
            </w:r>
            <w:r w:rsidR="006809F5">
              <w:rPr>
                <w:rFonts w:ascii="Arial" w:hAnsi="Arial" w:cs="Arial"/>
                <w:b/>
                <w:sz w:val="20"/>
                <w:szCs w:val="20"/>
              </w:rPr>
              <w:t xml:space="preserve"> </w:t>
            </w:r>
            <w:r w:rsidR="006809F5" w:rsidRPr="00395A2B">
              <w:rPr>
                <w:rFonts w:ascii="Arial" w:hAnsi="Arial" w:cs="Arial"/>
                <w:sz w:val="20"/>
                <w:szCs w:val="20"/>
              </w:rPr>
              <w:t xml:space="preserve">Son </w:t>
            </w:r>
            <w:r w:rsidR="00395A2B" w:rsidRPr="00395A2B">
              <w:rPr>
                <w:rFonts w:ascii="Arial" w:hAnsi="Arial" w:cs="Arial"/>
                <w:sz w:val="20"/>
                <w:szCs w:val="20"/>
              </w:rPr>
              <w:t>todos aquellos actos administrativos (autos, resoluciones) que permiten determinar la colocación del elemento.</w:t>
            </w:r>
          </w:p>
          <w:p w:rsidR="006D1DB7" w:rsidRPr="006D1DB7" w:rsidRDefault="006D1DB7" w:rsidP="00242B52">
            <w:pPr>
              <w:pStyle w:val="Prrafodelista"/>
              <w:ind w:left="615"/>
              <w:rPr>
                <w:rFonts w:ascii="Arial" w:hAnsi="Arial" w:cs="Arial"/>
                <w:b/>
                <w:sz w:val="20"/>
                <w:szCs w:val="20"/>
              </w:rPr>
            </w:pPr>
          </w:p>
          <w:p w:rsidR="006D1DB7" w:rsidRPr="006D1DB7" w:rsidRDefault="006D1DB7" w:rsidP="00395A2B">
            <w:pPr>
              <w:pStyle w:val="Prrafodelista"/>
              <w:numPr>
                <w:ilvl w:val="0"/>
                <w:numId w:val="4"/>
              </w:numPr>
              <w:jc w:val="both"/>
              <w:rPr>
                <w:rFonts w:ascii="Arial" w:hAnsi="Arial" w:cs="Arial"/>
                <w:b/>
                <w:sz w:val="20"/>
                <w:szCs w:val="20"/>
              </w:rPr>
            </w:pPr>
            <w:r w:rsidRPr="006D1DB7">
              <w:rPr>
                <w:rFonts w:ascii="Arial" w:hAnsi="Arial" w:cs="Arial"/>
                <w:b/>
                <w:sz w:val="20"/>
                <w:szCs w:val="20"/>
              </w:rPr>
              <w:t>Sancionatorias:</w:t>
            </w:r>
            <w:r w:rsidR="00395A2B">
              <w:rPr>
                <w:rFonts w:ascii="Arial" w:hAnsi="Arial" w:cs="Arial"/>
                <w:b/>
                <w:sz w:val="20"/>
                <w:szCs w:val="20"/>
              </w:rPr>
              <w:t xml:space="preserve"> </w:t>
            </w:r>
            <w:r w:rsidR="00395A2B" w:rsidRPr="00395A2B">
              <w:rPr>
                <w:rFonts w:ascii="Arial" w:hAnsi="Arial" w:cs="Arial"/>
                <w:sz w:val="20"/>
                <w:szCs w:val="20"/>
              </w:rPr>
              <w:t>Son todos aquellos actos administrativos (autos, resoluciones) que permiten determinar</w:t>
            </w:r>
            <w:r w:rsidR="00395A2B">
              <w:rPr>
                <w:rFonts w:ascii="Arial" w:hAnsi="Arial" w:cs="Arial"/>
                <w:sz w:val="20"/>
                <w:szCs w:val="20"/>
              </w:rPr>
              <w:t xml:space="preserve"> la sanción por no acatar la norma.</w:t>
            </w: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p w:rsidR="00561A42" w:rsidRPr="006D1DB7" w:rsidRDefault="00561A42" w:rsidP="00242B52">
            <w:pPr>
              <w:pStyle w:val="Prrafodelista"/>
              <w:ind w:left="615"/>
              <w:rPr>
                <w:rFonts w:ascii="Arial" w:hAnsi="Arial" w:cs="Arial"/>
                <w:sz w:val="20"/>
                <w:szCs w:val="20"/>
              </w:rPr>
            </w:pPr>
          </w:p>
        </w:tc>
      </w:tr>
      <w:tr w:rsidR="00242B52" w:rsidRPr="006D1DB7" w:rsidTr="007C0996">
        <w:tc>
          <w:tcPr>
            <w:tcW w:w="4957" w:type="dxa"/>
          </w:tcPr>
          <w:p w:rsidR="00561A42" w:rsidRPr="006D1DB7" w:rsidRDefault="00561A42" w:rsidP="00561A42">
            <w:pPr>
              <w:rPr>
                <w:rFonts w:ascii="Arial" w:hAnsi="Arial" w:cs="Arial"/>
                <w:sz w:val="20"/>
                <w:szCs w:val="20"/>
              </w:rPr>
            </w:pPr>
            <w:r w:rsidRPr="006D1DB7">
              <w:rPr>
                <w:rFonts w:ascii="Arial" w:hAnsi="Arial" w:cs="Arial"/>
                <w:noProof/>
                <w:sz w:val="20"/>
                <w:szCs w:val="20"/>
                <w:lang w:eastAsia="es-CO"/>
              </w:rPr>
              <w:lastRenderedPageBreak/>
              <w:drawing>
                <wp:anchor distT="0" distB="0" distL="114300" distR="114300" simplePos="0" relativeHeight="251661312" behindDoc="0" locked="0" layoutInCell="1" allowOverlap="1">
                  <wp:simplePos x="0" y="0"/>
                  <wp:positionH relativeFrom="column">
                    <wp:posOffset>114935</wp:posOffset>
                  </wp:positionH>
                  <wp:positionV relativeFrom="paragraph">
                    <wp:posOffset>62230</wp:posOffset>
                  </wp:positionV>
                  <wp:extent cx="933450" cy="12598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1259840"/>
                          </a:xfrm>
                          <a:prstGeom prst="rect">
                            <a:avLst/>
                          </a:prstGeom>
                        </pic:spPr>
                      </pic:pic>
                    </a:graphicData>
                  </a:graphic>
                  <wp14:sizeRelH relativeFrom="page">
                    <wp14:pctWidth>0</wp14:pctWidth>
                  </wp14:sizeRelH>
                  <wp14:sizeRelV relativeFrom="page">
                    <wp14:pctHeight>0</wp14:pctHeight>
                  </wp14:sizeRelV>
                </wp:anchor>
              </w:drawing>
            </w:r>
          </w:p>
          <w:p w:rsidR="00561A42" w:rsidRPr="006D1DB7" w:rsidRDefault="006D1DB7" w:rsidP="006D1DB7">
            <w:pPr>
              <w:jc w:val="both"/>
              <w:rPr>
                <w:rFonts w:ascii="Arial" w:hAnsi="Arial" w:cs="Arial"/>
                <w:sz w:val="20"/>
                <w:szCs w:val="20"/>
              </w:rPr>
            </w:pPr>
            <w:r w:rsidRPr="006D1DB7">
              <w:rPr>
                <w:rFonts w:ascii="Arial" w:hAnsi="Arial" w:cs="Arial"/>
                <w:b/>
                <w:sz w:val="20"/>
                <w:szCs w:val="20"/>
              </w:rPr>
              <w:t xml:space="preserve">Solicitudes: </w:t>
            </w:r>
            <w:r w:rsidRPr="006D1DB7">
              <w:rPr>
                <w:rFonts w:ascii="Arial" w:hAnsi="Arial" w:cs="Arial"/>
                <w:sz w:val="20"/>
                <w:szCs w:val="20"/>
              </w:rPr>
              <w:t>Son todas las solicitudes que ingresan al grupo PEV, donde se</w:t>
            </w:r>
            <w:r w:rsidR="00CA1458">
              <w:rPr>
                <w:rFonts w:ascii="Arial" w:hAnsi="Arial" w:cs="Arial"/>
                <w:sz w:val="20"/>
                <w:szCs w:val="20"/>
              </w:rPr>
              <w:t xml:space="preserve"> encuentra</w:t>
            </w:r>
            <w:r>
              <w:rPr>
                <w:rFonts w:ascii="Arial" w:hAnsi="Arial" w:cs="Arial"/>
                <w:sz w:val="20"/>
                <w:szCs w:val="20"/>
              </w:rPr>
              <w:t xml:space="preserve">, el estado del </w:t>
            </w:r>
            <w:r w:rsidR="00F12F1D">
              <w:rPr>
                <w:rFonts w:ascii="Arial" w:hAnsi="Arial" w:cs="Arial"/>
                <w:sz w:val="20"/>
                <w:szCs w:val="20"/>
              </w:rPr>
              <w:t>trámite. (tramite, vencido)</w:t>
            </w:r>
          </w:p>
          <w:p w:rsidR="00561A42" w:rsidRPr="006D1DB7" w:rsidRDefault="00561A42" w:rsidP="00561A42">
            <w:pPr>
              <w:rPr>
                <w:rFonts w:ascii="Arial" w:hAnsi="Arial" w:cs="Arial"/>
                <w:sz w:val="20"/>
                <w:szCs w:val="20"/>
              </w:rPr>
            </w:pPr>
          </w:p>
          <w:p w:rsidR="00561A42" w:rsidRPr="006D1DB7" w:rsidRDefault="00561A42" w:rsidP="00561A42">
            <w:pPr>
              <w:rPr>
                <w:rFonts w:ascii="Arial" w:hAnsi="Arial" w:cs="Arial"/>
                <w:sz w:val="20"/>
                <w:szCs w:val="20"/>
              </w:rPr>
            </w:pPr>
          </w:p>
          <w:p w:rsidR="00561A42" w:rsidRPr="006D1DB7" w:rsidRDefault="00561A42" w:rsidP="00561A42">
            <w:pPr>
              <w:rPr>
                <w:rFonts w:ascii="Arial" w:hAnsi="Arial" w:cs="Arial"/>
                <w:sz w:val="20"/>
                <w:szCs w:val="20"/>
              </w:rPr>
            </w:pPr>
          </w:p>
          <w:p w:rsidR="00561A42" w:rsidRPr="006D1DB7" w:rsidRDefault="00561A42" w:rsidP="00561A42">
            <w:pPr>
              <w:rPr>
                <w:rFonts w:ascii="Arial" w:hAnsi="Arial" w:cs="Arial"/>
                <w:sz w:val="20"/>
                <w:szCs w:val="20"/>
              </w:rPr>
            </w:pPr>
          </w:p>
          <w:p w:rsidR="00561A42" w:rsidRDefault="00561A42" w:rsidP="006D1DB7">
            <w:pPr>
              <w:rPr>
                <w:rFonts w:ascii="Arial" w:hAnsi="Arial" w:cs="Arial"/>
                <w:sz w:val="20"/>
                <w:szCs w:val="20"/>
              </w:rPr>
            </w:pPr>
          </w:p>
          <w:p w:rsidR="002A28B5" w:rsidRDefault="002A28B5" w:rsidP="006D1DB7">
            <w:pPr>
              <w:rPr>
                <w:rFonts w:ascii="Arial" w:hAnsi="Arial" w:cs="Arial"/>
                <w:sz w:val="20"/>
                <w:szCs w:val="20"/>
              </w:rPr>
            </w:pPr>
          </w:p>
          <w:p w:rsidR="002A28B5" w:rsidRDefault="002A28B5" w:rsidP="006D1DB7">
            <w:pPr>
              <w:rPr>
                <w:rFonts w:ascii="Arial" w:hAnsi="Arial" w:cs="Arial"/>
                <w:sz w:val="20"/>
                <w:szCs w:val="20"/>
              </w:rPr>
            </w:pPr>
          </w:p>
          <w:p w:rsidR="002A28B5" w:rsidRDefault="002A28B5" w:rsidP="006D1DB7">
            <w:pPr>
              <w:rPr>
                <w:rFonts w:ascii="Arial" w:hAnsi="Arial" w:cs="Arial"/>
                <w:sz w:val="20"/>
                <w:szCs w:val="20"/>
              </w:rPr>
            </w:pPr>
          </w:p>
          <w:p w:rsidR="002A28B5" w:rsidRPr="006D1DB7" w:rsidRDefault="002A28B5" w:rsidP="006D1DB7">
            <w:pPr>
              <w:rPr>
                <w:rFonts w:ascii="Arial" w:hAnsi="Arial" w:cs="Arial"/>
                <w:sz w:val="20"/>
                <w:szCs w:val="20"/>
              </w:rPr>
            </w:pPr>
          </w:p>
        </w:tc>
        <w:tc>
          <w:tcPr>
            <w:tcW w:w="3871" w:type="dxa"/>
          </w:tcPr>
          <w:p w:rsidR="00242B52" w:rsidRPr="006D1DB7" w:rsidRDefault="00242B52" w:rsidP="00242B52">
            <w:pPr>
              <w:pStyle w:val="Prrafodelista"/>
              <w:ind w:left="615"/>
              <w:rPr>
                <w:rFonts w:ascii="Arial" w:hAnsi="Arial" w:cs="Arial"/>
                <w:sz w:val="20"/>
                <w:szCs w:val="20"/>
              </w:rPr>
            </w:pPr>
          </w:p>
          <w:p w:rsidR="006D1DB7" w:rsidRPr="006D1DB7" w:rsidRDefault="006D1DB7" w:rsidP="006D1DB7">
            <w:pPr>
              <w:pStyle w:val="Prrafodelista"/>
              <w:ind w:left="615"/>
              <w:rPr>
                <w:rFonts w:ascii="Arial" w:hAnsi="Arial" w:cs="Arial"/>
                <w:sz w:val="20"/>
                <w:szCs w:val="20"/>
              </w:rPr>
            </w:pPr>
            <w:r w:rsidRPr="00395A2B">
              <w:rPr>
                <w:rFonts w:ascii="Arial" w:hAnsi="Arial" w:cs="Arial"/>
                <w:b/>
                <w:sz w:val="20"/>
                <w:szCs w:val="20"/>
              </w:rPr>
              <w:t>Derechos de Petición:</w:t>
            </w:r>
            <w:r w:rsidR="006809F5">
              <w:rPr>
                <w:rFonts w:ascii="Arial" w:hAnsi="Arial" w:cs="Arial"/>
                <w:sz w:val="20"/>
                <w:szCs w:val="20"/>
              </w:rPr>
              <w:t xml:space="preserve"> Son </w:t>
            </w:r>
            <w:r w:rsidR="00395A2B">
              <w:rPr>
                <w:rFonts w:ascii="Arial" w:hAnsi="Arial" w:cs="Arial"/>
                <w:sz w:val="20"/>
                <w:szCs w:val="20"/>
              </w:rPr>
              <w:t>todas las solicitudes</w:t>
            </w:r>
            <w:r w:rsidR="006809F5">
              <w:rPr>
                <w:rFonts w:ascii="Arial" w:hAnsi="Arial" w:cs="Arial"/>
                <w:sz w:val="20"/>
                <w:szCs w:val="20"/>
              </w:rPr>
              <w:t xml:space="preserve"> por parte de cualquier ciudadano relacionado con PEV.</w:t>
            </w:r>
          </w:p>
          <w:p w:rsidR="006D1DB7" w:rsidRPr="006D1DB7" w:rsidRDefault="006D1DB7" w:rsidP="006D1DB7">
            <w:pPr>
              <w:pStyle w:val="Prrafodelista"/>
              <w:ind w:left="615"/>
              <w:rPr>
                <w:rFonts w:ascii="Arial" w:hAnsi="Arial" w:cs="Arial"/>
                <w:sz w:val="20"/>
                <w:szCs w:val="20"/>
              </w:rPr>
            </w:pPr>
          </w:p>
          <w:p w:rsidR="006D1DB7" w:rsidRPr="006D1DB7" w:rsidRDefault="00395A2B" w:rsidP="006D1DB7">
            <w:pPr>
              <w:pStyle w:val="Prrafodelista"/>
              <w:ind w:left="615"/>
              <w:rPr>
                <w:rFonts w:ascii="Arial" w:hAnsi="Arial" w:cs="Arial"/>
                <w:sz w:val="20"/>
                <w:szCs w:val="20"/>
              </w:rPr>
            </w:pPr>
            <w:r w:rsidRPr="00395A2B">
              <w:rPr>
                <w:rFonts w:ascii="Arial" w:hAnsi="Arial" w:cs="Arial"/>
                <w:b/>
                <w:sz w:val="20"/>
                <w:szCs w:val="20"/>
              </w:rPr>
              <w:t>SDQS</w:t>
            </w:r>
            <w:r w:rsidR="006D1DB7" w:rsidRPr="00395A2B">
              <w:rPr>
                <w:rFonts w:ascii="Arial" w:hAnsi="Arial" w:cs="Arial"/>
                <w:b/>
                <w:sz w:val="20"/>
                <w:szCs w:val="20"/>
              </w:rPr>
              <w:t>:</w:t>
            </w:r>
            <w:r>
              <w:rPr>
                <w:rFonts w:ascii="Arial" w:hAnsi="Arial" w:cs="Arial"/>
                <w:sz w:val="20"/>
                <w:szCs w:val="20"/>
              </w:rPr>
              <w:t xml:space="preserve"> (Queja, reclamo, solicitud de información, sugerencia y/o felicitaciones) Ingresan por correo electrónico </w:t>
            </w:r>
          </w:p>
          <w:p w:rsidR="006D1DB7" w:rsidRDefault="006D1DB7" w:rsidP="006D1DB7">
            <w:pPr>
              <w:pStyle w:val="Prrafodelista"/>
              <w:ind w:left="615"/>
              <w:rPr>
                <w:rFonts w:ascii="Arial" w:hAnsi="Arial" w:cs="Arial"/>
                <w:sz w:val="20"/>
                <w:szCs w:val="20"/>
              </w:rPr>
            </w:pPr>
          </w:p>
          <w:p w:rsidR="006D1DB7" w:rsidRPr="00F12F1D" w:rsidRDefault="006D1DB7" w:rsidP="00F12F1D">
            <w:pPr>
              <w:rPr>
                <w:rFonts w:ascii="Arial" w:hAnsi="Arial" w:cs="Arial"/>
                <w:sz w:val="20"/>
                <w:szCs w:val="20"/>
              </w:rPr>
            </w:pPr>
          </w:p>
        </w:tc>
      </w:tr>
      <w:tr w:rsidR="00561A42" w:rsidRPr="006D1DB7" w:rsidTr="007C0996">
        <w:tc>
          <w:tcPr>
            <w:tcW w:w="4957" w:type="dxa"/>
          </w:tcPr>
          <w:p w:rsidR="006D1DB7" w:rsidRPr="006D1DB7" w:rsidRDefault="006D1DB7" w:rsidP="006E57B7">
            <w:pPr>
              <w:jc w:val="both"/>
              <w:rPr>
                <w:rFonts w:ascii="Arial" w:hAnsi="Arial" w:cs="Arial"/>
                <w:noProof/>
                <w:sz w:val="20"/>
                <w:szCs w:val="20"/>
                <w:lang w:eastAsia="es-CO"/>
              </w:rPr>
            </w:pPr>
          </w:p>
          <w:p w:rsidR="006E57B7" w:rsidRPr="006E57B7" w:rsidRDefault="006E57B7" w:rsidP="006E57B7">
            <w:pPr>
              <w:jc w:val="both"/>
              <w:rPr>
                <w:rFonts w:ascii="Arial" w:hAnsi="Arial" w:cs="Arial"/>
                <w:b/>
                <w:sz w:val="20"/>
                <w:szCs w:val="20"/>
              </w:rPr>
            </w:pPr>
            <w:r w:rsidRPr="006D1DB7">
              <w:rPr>
                <w:rFonts w:ascii="Arial" w:hAnsi="Arial" w:cs="Arial"/>
                <w:noProof/>
                <w:sz w:val="20"/>
                <w:szCs w:val="20"/>
                <w:lang w:eastAsia="es-CO"/>
              </w:rPr>
              <w:drawing>
                <wp:anchor distT="0" distB="0" distL="114300" distR="114300" simplePos="0" relativeHeight="251662336" behindDoc="0" locked="0" layoutInCell="1" allowOverlap="1">
                  <wp:simplePos x="0" y="0"/>
                  <wp:positionH relativeFrom="margin">
                    <wp:posOffset>10795</wp:posOffset>
                  </wp:positionH>
                  <wp:positionV relativeFrom="paragraph">
                    <wp:posOffset>85725</wp:posOffset>
                  </wp:positionV>
                  <wp:extent cx="1029335" cy="1252220"/>
                  <wp:effectExtent l="0" t="0" r="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UACIONES JURIDICA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9335" cy="1252220"/>
                          </a:xfrm>
                          <a:prstGeom prst="rect">
                            <a:avLst/>
                          </a:prstGeom>
                        </pic:spPr>
                      </pic:pic>
                    </a:graphicData>
                  </a:graphic>
                  <wp14:sizeRelH relativeFrom="margin">
                    <wp14:pctWidth>0</wp14:pctWidth>
                  </wp14:sizeRelH>
                  <wp14:sizeRelV relativeFrom="margin">
                    <wp14:pctHeight>0</wp14:pctHeight>
                  </wp14:sizeRelV>
                </wp:anchor>
              </w:drawing>
            </w:r>
            <w:r w:rsidR="006D1DB7">
              <w:rPr>
                <w:rFonts w:ascii="Arial" w:hAnsi="Arial" w:cs="Arial"/>
                <w:b/>
                <w:sz w:val="20"/>
                <w:szCs w:val="20"/>
              </w:rPr>
              <w:t>Actuaciones Jurídicas</w:t>
            </w:r>
            <w:r w:rsidR="006D1DB7" w:rsidRPr="006D1DB7">
              <w:rPr>
                <w:rFonts w:ascii="Arial" w:hAnsi="Arial" w:cs="Arial"/>
                <w:b/>
                <w:sz w:val="20"/>
                <w:szCs w:val="20"/>
              </w:rPr>
              <w:t>:</w:t>
            </w:r>
            <w:r>
              <w:rPr>
                <w:rFonts w:ascii="Arial" w:hAnsi="Arial" w:cs="Arial"/>
                <w:b/>
                <w:sz w:val="20"/>
                <w:szCs w:val="20"/>
              </w:rPr>
              <w:t xml:space="preserve"> S</w:t>
            </w:r>
            <w:r>
              <w:rPr>
                <w:rStyle w:val="tgc"/>
              </w:rPr>
              <w:t>e forman con el conjunto de actividades desarrolladas en el curso</w:t>
            </w:r>
            <w:r w:rsidR="00172197">
              <w:rPr>
                <w:rStyle w:val="tgc"/>
              </w:rPr>
              <w:t xml:space="preserve"> de un proceso </w:t>
            </w:r>
            <w:r w:rsidR="00172197">
              <w:rPr>
                <w:sz w:val="23"/>
                <w:szCs w:val="23"/>
              </w:rPr>
              <w:t>en general sobre elementos de publicidad exterior visual.</w:t>
            </w:r>
          </w:p>
          <w:p w:rsidR="00561A42" w:rsidRPr="006D1DB7" w:rsidRDefault="00561A42" w:rsidP="00561A42">
            <w:pPr>
              <w:rPr>
                <w:rFonts w:ascii="Arial" w:hAnsi="Arial" w:cs="Arial"/>
                <w:noProof/>
                <w:sz w:val="20"/>
                <w:szCs w:val="20"/>
                <w:lang w:eastAsia="es-CO"/>
              </w:rPr>
            </w:pPr>
          </w:p>
          <w:p w:rsidR="00561A42" w:rsidRPr="006D1DB7" w:rsidRDefault="00561A42" w:rsidP="00561A42">
            <w:pPr>
              <w:rPr>
                <w:rFonts w:ascii="Arial" w:hAnsi="Arial" w:cs="Arial"/>
                <w:noProof/>
                <w:sz w:val="20"/>
                <w:szCs w:val="20"/>
                <w:lang w:eastAsia="es-CO"/>
              </w:rPr>
            </w:pPr>
          </w:p>
          <w:p w:rsidR="00561A42" w:rsidRPr="006D1DB7" w:rsidRDefault="00561A42" w:rsidP="00561A42">
            <w:pPr>
              <w:rPr>
                <w:rFonts w:ascii="Arial" w:hAnsi="Arial" w:cs="Arial"/>
                <w:noProof/>
                <w:sz w:val="20"/>
                <w:szCs w:val="20"/>
                <w:lang w:eastAsia="es-CO"/>
              </w:rPr>
            </w:pPr>
          </w:p>
        </w:tc>
        <w:tc>
          <w:tcPr>
            <w:tcW w:w="3871" w:type="dxa"/>
          </w:tcPr>
          <w:p w:rsidR="00561A42" w:rsidRDefault="00561A42" w:rsidP="00242B52">
            <w:pPr>
              <w:pStyle w:val="Prrafodelista"/>
              <w:ind w:left="615"/>
              <w:rPr>
                <w:rFonts w:ascii="Arial" w:hAnsi="Arial" w:cs="Arial"/>
                <w:sz w:val="20"/>
                <w:szCs w:val="20"/>
              </w:rPr>
            </w:pPr>
          </w:p>
          <w:p w:rsidR="006D1DB7" w:rsidRDefault="006D1DB7" w:rsidP="00242B52">
            <w:pPr>
              <w:pStyle w:val="Prrafodelista"/>
              <w:ind w:left="615"/>
              <w:rPr>
                <w:rFonts w:ascii="Arial" w:hAnsi="Arial" w:cs="Arial"/>
                <w:sz w:val="20"/>
                <w:szCs w:val="20"/>
              </w:rPr>
            </w:pPr>
          </w:p>
          <w:p w:rsidR="006D1DB7" w:rsidRPr="006D1DB7" w:rsidRDefault="006D1DB7" w:rsidP="00242B52">
            <w:pPr>
              <w:pStyle w:val="Prrafodelista"/>
              <w:ind w:left="615"/>
              <w:rPr>
                <w:rFonts w:ascii="Arial" w:hAnsi="Arial" w:cs="Arial"/>
                <w:sz w:val="20"/>
                <w:szCs w:val="20"/>
              </w:rPr>
            </w:pPr>
          </w:p>
        </w:tc>
      </w:tr>
      <w:tr w:rsidR="00561A42" w:rsidRPr="006D1DB7" w:rsidTr="007C0996">
        <w:tc>
          <w:tcPr>
            <w:tcW w:w="4957" w:type="dxa"/>
          </w:tcPr>
          <w:p w:rsidR="00561A42" w:rsidRDefault="006D1DB7" w:rsidP="00561A42">
            <w:pPr>
              <w:rPr>
                <w:rFonts w:ascii="Arial" w:hAnsi="Arial" w:cs="Arial"/>
                <w:noProof/>
                <w:sz w:val="20"/>
                <w:szCs w:val="20"/>
                <w:lang w:eastAsia="es-CO"/>
              </w:rPr>
            </w:pPr>
            <w:r>
              <w:rPr>
                <w:rFonts w:ascii="Arial" w:hAnsi="Arial" w:cs="Arial"/>
                <w:noProof/>
                <w:sz w:val="20"/>
                <w:szCs w:val="20"/>
                <w:lang w:eastAsia="es-CO"/>
              </w:rPr>
              <w:drawing>
                <wp:anchor distT="0" distB="0" distL="114300" distR="114300" simplePos="0" relativeHeight="251663360" behindDoc="0" locked="0" layoutInCell="1" allowOverlap="1">
                  <wp:simplePos x="0" y="0"/>
                  <wp:positionH relativeFrom="column">
                    <wp:posOffset>635</wp:posOffset>
                  </wp:positionH>
                  <wp:positionV relativeFrom="paragraph">
                    <wp:posOffset>113030</wp:posOffset>
                  </wp:positionV>
                  <wp:extent cx="1018540" cy="106299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AUD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8540" cy="1062990"/>
                          </a:xfrm>
                          <a:prstGeom prst="rect">
                            <a:avLst/>
                          </a:prstGeom>
                        </pic:spPr>
                      </pic:pic>
                    </a:graphicData>
                  </a:graphic>
                  <wp14:sizeRelH relativeFrom="page">
                    <wp14:pctWidth>0</wp14:pctWidth>
                  </wp14:sizeRelH>
                  <wp14:sizeRelV relativeFrom="page">
                    <wp14:pctHeight>0</wp14:pctHeight>
                  </wp14:sizeRelV>
                </wp:anchor>
              </w:drawing>
            </w:r>
          </w:p>
          <w:p w:rsidR="006D1DB7" w:rsidRDefault="006D1DB7" w:rsidP="00561A42">
            <w:pPr>
              <w:rPr>
                <w:rFonts w:ascii="Arial" w:hAnsi="Arial" w:cs="Arial"/>
                <w:noProof/>
                <w:sz w:val="20"/>
                <w:szCs w:val="20"/>
                <w:lang w:eastAsia="es-CO"/>
              </w:rPr>
            </w:pPr>
          </w:p>
          <w:p w:rsidR="006D1DB7" w:rsidRPr="006D1DB7" w:rsidRDefault="006D1DB7" w:rsidP="00561A42">
            <w:pPr>
              <w:rPr>
                <w:rFonts w:ascii="Arial" w:hAnsi="Arial" w:cs="Arial"/>
                <w:b/>
                <w:noProof/>
                <w:sz w:val="20"/>
                <w:szCs w:val="20"/>
                <w:lang w:eastAsia="es-CO"/>
              </w:rPr>
            </w:pPr>
            <w:r w:rsidRPr="006D1DB7">
              <w:rPr>
                <w:rFonts w:ascii="Arial" w:hAnsi="Arial" w:cs="Arial"/>
                <w:b/>
                <w:noProof/>
                <w:sz w:val="20"/>
                <w:szCs w:val="20"/>
                <w:lang w:eastAsia="es-CO"/>
              </w:rPr>
              <w:t xml:space="preserve">Recaudo: </w:t>
            </w:r>
            <w:r w:rsidRPr="002A28B5">
              <w:rPr>
                <w:rFonts w:ascii="Arial" w:hAnsi="Arial" w:cs="Arial"/>
                <w:noProof/>
                <w:sz w:val="20"/>
                <w:szCs w:val="20"/>
                <w:lang w:eastAsia="es-CO"/>
              </w:rPr>
              <w:t xml:space="preserve">Son todos los </w:t>
            </w:r>
            <w:r w:rsidR="002A28B5">
              <w:rPr>
                <w:rFonts w:ascii="Arial" w:hAnsi="Arial" w:cs="Arial"/>
                <w:noProof/>
                <w:sz w:val="20"/>
                <w:szCs w:val="20"/>
                <w:lang w:eastAsia="es-CO"/>
              </w:rPr>
              <w:t xml:space="preserve">recaudos y cobro de impuestos por </w:t>
            </w:r>
            <w:r w:rsidRPr="002A28B5">
              <w:rPr>
                <w:rFonts w:ascii="Arial" w:hAnsi="Arial" w:cs="Arial"/>
                <w:noProof/>
                <w:sz w:val="20"/>
                <w:szCs w:val="20"/>
                <w:lang w:eastAsia="es-CO"/>
              </w:rPr>
              <w:t xml:space="preserve"> PEV.</w:t>
            </w: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Default="006D1DB7" w:rsidP="00561A42">
            <w:pPr>
              <w:rPr>
                <w:rFonts w:ascii="Arial" w:hAnsi="Arial" w:cs="Arial"/>
                <w:noProof/>
                <w:sz w:val="20"/>
                <w:szCs w:val="20"/>
                <w:lang w:eastAsia="es-CO"/>
              </w:rPr>
            </w:pPr>
          </w:p>
          <w:p w:rsidR="006D1DB7" w:rsidRPr="006D1DB7" w:rsidRDefault="006D1DB7" w:rsidP="00561A42">
            <w:pPr>
              <w:rPr>
                <w:rFonts w:ascii="Arial" w:hAnsi="Arial" w:cs="Arial"/>
                <w:noProof/>
                <w:sz w:val="20"/>
                <w:szCs w:val="20"/>
                <w:lang w:eastAsia="es-CO"/>
              </w:rPr>
            </w:pPr>
          </w:p>
        </w:tc>
        <w:tc>
          <w:tcPr>
            <w:tcW w:w="3871" w:type="dxa"/>
          </w:tcPr>
          <w:p w:rsidR="00172197" w:rsidRPr="00713A3D" w:rsidRDefault="00713A3D" w:rsidP="006809F5">
            <w:pPr>
              <w:spacing w:before="100" w:beforeAutospacing="1" w:after="100" w:afterAutospacing="1"/>
              <w:outlineLvl w:val="2"/>
              <w:rPr>
                <w:rFonts w:ascii="Times New Roman" w:eastAsia="Times New Roman" w:hAnsi="Times New Roman" w:cs="Times New Roman"/>
                <w:bCs/>
                <w:sz w:val="27"/>
                <w:szCs w:val="27"/>
                <w:lang w:eastAsia="es-CO"/>
              </w:rPr>
            </w:pPr>
            <w:r>
              <w:rPr>
                <w:rFonts w:ascii="Times New Roman" w:eastAsia="Times New Roman" w:hAnsi="Times New Roman" w:cs="Times New Roman"/>
                <w:bCs/>
                <w:sz w:val="27"/>
                <w:szCs w:val="27"/>
                <w:lang w:eastAsia="es-CO"/>
              </w:rPr>
              <w:t>Recaudo PEV:</w:t>
            </w:r>
          </w:p>
          <w:p w:rsidR="00172197" w:rsidRPr="00713A3D" w:rsidRDefault="00713A3D" w:rsidP="006809F5">
            <w:pPr>
              <w:spacing w:before="100" w:beforeAutospacing="1" w:after="100" w:afterAutospacing="1"/>
              <w:outlineLvl w:val="2"/>
              <w:rPr>
                <w:rFonts w:ascii="Times New Roman" w:eastAsia="Times New Roman" w:hAnsi="Times New Roman" w:cs="Times New Roman"/>
                <w:bCs/>
                <w:sz w:val="27"/>
                <w:szCs w:val="27"/>
                <w:lang w:eastAsia="es-CO"/>
              </w:rPr>
            </w:pPr>
            <w:r>
              <w:rPr>
                <w:rFonts w:ascii="Times New Roman" w:eastAsia="Times New Roman" w:hAnsi="Times New Roman" w:cs="Times New Roman"/>
                <w:bCs/>
                <w:sz w:val="27"/>
                <w:szCs w:val="27"/>
                <w:lang w:eastAsia="es-CO"/>
              </w:rPr>
              <w:t>Se realiza de acuerdo a un aplicativo que autoliquida el elemento a colocar.</w:t>
            </w:r>
          </w:p>
          <w:p w:rsidR="006809F5" w:rsidRPr="006809F5" w:rsidRDefault="006809F5" w:rsidP="006809F5">
            <w:pPr>
              <w:spacing w:before="100" w:beforeAutospacing="1" w:after="100" w:afterAutospacing="1"/>
              <w:outlineLvl w:val="2"/>
              <w:rPr>
                <w:rFonts w:ascii="Times New Roman" w:eastAsia="Times New Roman" w:hAnsi="Times New Roman" w:cs="Times New Roman"/>
                <w:bCs/>
                <w:sz w:val="27"/>
                <w:szCs w:val="27"/>
                <w:lang w:eastAsia="es-CO"/>
              </w:rPr>
            </w:pPr>
            <w:r w:rsidRPr="00713A3D">
              <w:rPr>
                <w:rFonts w:ascii="Times New Roman" w:eastAsia="Times New Roman" w:hAnsi="Times New Roman" w:cs="Times New Roman"/>
                <w:bCs/>
                <w:sz w:val="27"/>
                <w:szCs w:val="27"/>
                <w:lang w:eastAsia="es-CO"/>
              </w:rPr>
              <w:t xml:space="preserve">Impuesto </w:t>
            </w:r>
            <w:r w:rsidR="00713A3D">
              <w:rPr>
                <w:rFonts w:ascii="Times New Roman" w:eastAsia="Times New Roman" w:hAnsi="Times New Roman" w:cs="Times New Roman"/>
                <w:bCs/>
                <w:sz w:val="27"/>
                <w:szCs w:val="27"/>
                <w:lang w:eastAsia="es-CO"/>
              </w:rPr>
              <w:t>PEV.</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t>Según el Acuerdo Distrital 111 de diciembre 29 de 2003, se estableció el impuesto a la publicidad exterior visual, que está constituido por la colocación de toda valla, con una dimensión igual o superior a ocho (8) metros cuadrados.</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t>El impuesto a la publicidad exterior visual se causa al momento de la notificación del acto administrativo mediante el cual el DAMA otorga el registro de la valla, con vigencia de un año.</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lastRenderedPageBreak/>
              <w:t>Son sujetos pasivos del impuesto a la publicidad exterior visual, las personas naturales o jurídicas o sociedades de hecho propietarias de las vallas. Responderán solidariamente por el pago del impuesto, el propietario de la estructura en la que se anuncia, el propietario del establecimiento, el propietario del inmueble o vehículo, o la agencia de publicidad.</w:t>
            </w:r>
          </w:p>
          <w:p w:rsidR="006809F5" w:rsidRPr="006809F5" w:rsidRDefault="002A3EEE" w:rsidP="006809F5">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v:rect id="_x0000_i1025" style="width:0;height:1.5pt" o:hralign="center" o:hrstd="t" o:hr="t" fillcolor="#a0a0a0" stroked="f"/>
              </w:pict>
            </w:r>
          </w:p>
          <w:p w:rsidR="006809F5" w:rsidRPr="006809F5" w:rsidRDefault="006809F5" w:rsidP="006809F5">
            <w:pPr>
              <w:spacing w:before="100" w:beforeAutospacing="1" w:after="100" w:afterAutospacing="1"/>
              <w:outlineLvl w:val="2"/>
              <w:rPr>
                <w:rFonts w:ascii="Times New Roman" w:eastAsia="Times New Roman" w:hAnsi="Times New Roman" w:cs="Times New Roman"/>
                <w:b/>
                <w:bCs/>
                <w:sz w:val="27"/>
                <w:szCs w:val="27"/>
                <w:lang w:eastAsia="es-CO"/>
              </w:rPr>
            </w:pPr>
            <w:r w:rsidRPr="006809F5">
              <w:rPr>
                <w:rFonts w:ascii="Times New Roman" w:eastAsia="Times New Roman" w:hAnsi="Times New Roman" w:cs="Times New Roman"/>
                <w:b/>
                <w:bCs/>
                <w:sz w:val="27"/>
                <w:szCs w:val="27"/>
                <w:lang w:eastAsia="es-CO"/>
              </w:rPr>
              <w:t>¿Cómo realizar su declaración?</w:t>
            </w:r>
          </w:p>
          <w:p w:rsidR="006809F5" w:rsidRPr="006809F5" w:rsidRDefault="006809F5" w:rsidP="006809F5">
            <w:pPr>
              <w:spacing w:before="100" w:beforeAutospacing="1" w:after="100" w:afterAutospacing="1"/>
              <w:rPr>
                <w:rFonts w:ascii="Times New Roman" w:eastAsia="Times New Roman" w:hAnsi="Times New Roman" w:cs="Times New Roman"/>
                <w:sz w:val="24"/>
                <w:szCs w:val="24"/>
                <w:lang w:eastAsia="es-CO"/>
              </w:rPr>
            </w:pPr>
            <w:r w:rsidRPr="006809F5">
              <w:rPr>
                <w:rFonts w:ascii="Times New Roman" w:eastAsia="Times New Roman" w:hAnsi="Times New Roman" w:cs="Times New Roman"/>
                <w:sz w:val="24"/>
                <w:szCs w:val="24"/>
                <w:lang w:eastAsia="es-CO"/>
              </w:rPr>
              <w:t xml:space="preserve">Para la presentación de la declaración y el pago de ésta impuesto, descargue el formulario, </w:t>
            </w:r>
            <w:proofErr w:type="spellStart"/>
            <w:r w:rsidRPr="006809F5">
              <w:rPr>
                <w:rFonts w:ascii="Times New Roman" w:eastAsia="Times New Roman" w:hAnsi="Times New Roman" w:cs="Times New Roman"/>
                <w:sz w:val="24"/>
                <w:szCs w:val="24"/>
                <w:lang w:eastAsia="es-CO"/>
              </w:rPr>
              <w:t>diligencielo</w:t>
            </w:r>
            <w:proofErr w:type="spellEnd"/>
            <w:r w:rsidRPr="006809F5">
              <w:rPr>
                <w:rFonts w:ascii="Times New Roman" w:eastAsia="Times New Roman" w:hAnsi="Times New Roman" w:cs="Times New Roman"/>
                <w:sz w:val="24"/>
                <w:szCs w:val="24"/>
                <w:lang w:eastAsia="es-CO"/>
              </w:rPr>
              <w:t xml:space="preserve"> y diríjase a la Dirección Distrital de Tesorería, ubicada en  </w:t>
            </w:r>
            <w:proofErr w:type="spellStart"/>
            <w:r w:rsidRPr="006809F5">
              <w:rPr>
                <w:rFonts w:ascii="Times New Roman" w:eastAsia="Times New Roman" w:hAnsi="Times New Roman" w:cs="Times New Roman"/>
                <w:sz w:val="24"/>
                <w:szCs w:val="24"/>
                <w:lang w:eastAsia="es-CO"/>
              </w:rPr>
              <w:t>Cra</w:t>
            </w:r>
            <w:proofErr w:type="spellEnd"/>
            <w:r w:rsidRPr="006809F5">
              <w:rPr>
                <w:rFonts w:ascii="Times New Roman" w:eastAsia="Times New Roman" w:hAnsi="Times New Roman" w:cs="Times New Roman"/>
                <w:sz w:val="24"/>
                <w:szCs w:val="24"/>
                <w:lang w:eastAsia="es-CO"/>
              </w:rPr>
              <w:t>. 30 # 25-90 piso 1.</w:t>
            </w:r>
          </w:p>
          <w:p w:rsidR="006809F5" w:rsidRPr="006809F5" w:rsidRDefault="002A3EEE" w:rsidP="006809F5">
            <w:pPr>
              <w:spacing w:before="100" w:beforeAutospacing="1" w:after="100" w:afterAutospacing="1"/>
              <w:rPr>
                <w:rFonts w:ascii="Times New Roman" w:eastAsia="Times New Roman" w:hAnsi="Times New Roman" w:cs="Times New Roman"/>
                <w:sz w:val="24"/>
                <w:szCs w:val="24"/>
                <w:lang w:eastAsia="es-CO"/>
              </w:rPr>
            </w:pPr>
            <w:hyperlink r:id="rId11" w:history="1">
              <w:r w:rsidR="006809F5" w:rsidRPr="006809F5">
                <w:rPr>
                  <w:rFonts w:ascii="Times New Roman" w:eastAsia="Times New Roman" w:hAnsi="Times New Roman" w:cs="Times New Roman"/>
                  <w:color w:val="0000FF"/>
                  <w:sz w:val="24"/>
                  <w:szCs w:val="24"/>
                  <w:u w:val="single"/>
                  <w:lang w:eastAsia="es-CO"/>
                </w:rPr>
                <w:t>Formulario único del impuesto a la Publicidad Exterior Visual</w:t>
              </w:r>
            </w:hyperlink>
          </w:p>
          <w:p w:rsidR="00561A42" w:rsidRPr="006D1DB7" w:rsidRDefault="00561A42" w:rsidP="006809F5">
            <w:pPr>
              <w:spacing w:before="100" w:beforeAutospacing="1" w:after="100" w:afterAutospacing="1"/>
              <w:rPr>
                <w:rFonts w:ascii="Arial" w:hAnsi="Arial" w:cs="Arial"/>
                <w:sz w:val="20"/>
                <w:szCs w:val="20"/>
              </w:rPr>
            </w:pPr>
          </w:p>
        </w:tc>
      </w:tr>
      <w:tr w:rsidR="002A28B5" w:rsidRPr="006D1DB7" w:rsidTr="007C0996">
        <w:tc>
          <w:tcPr>
            <w:tcW w:w="4957" w:type="dxa"/>
          </w:tcPr>
          <w:p w:rsidR="002A28B5" w:rsidRDefault="002A28B5" w:rsidP="00561A42">
            <w:pPr>
              <w:rPr>
                <w:rFonts w:ascii="Arial" w:hAnsi="Arial" w:cs="Arial"/>
                <w:b/>
                <w:sz w:val="20"/>
                <w:szCs w:val="20"/>
              </w:rPr>
            </w:pPr>
            <w:r>
              <w:rPr>
                <w:rFonts w:ascii="Arial" w:hAnsi="Arial" w:cs="Arial"/>
                <w:noProof/>
                <w:sz w:val="20"/>
                <w:szCs w:val="20"/>
                <w:lang w:eastAsia="es-CO"/>
              </w:rPr>
              <w:lastRenderedPageBreak/>
              <w:drawing>
                <wp:anchor distT="0" distB="0" distL="114300" distR="114300" simplePos="0" relativeHeight="251664384" behindDoc="0" locked="0" layoutInCell="1" allowOverlap="1">
                  <wp:simplePos x="0" y="0"/>
                  <wp:positionH relativeFrom="column">
                    <wp:posOffset>635</wp:posOffset>
                  </wp:positionH>
                  <wp:positionV relativeFrom="paragraph">
                    <wp:posOffset>0</wp:posOffset>
                  </wp:positionV>
                  <wp:extent cx="1083600" cy="1245600"/>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IONES POPULAR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600" cy="1245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0"/>
                <w:szCs w:val="20"/>
              </w:rPr>
              <w:t xml:space="preserve"> Acciones Populares</w:t>
            </w:r>
            <w:r w:rsidRPr="006D1DB7">
              <w:rPr>
                <w:rFonts w:ascii="Arial" w:hAnsi="Arial" w:cs="Arial"/>
                <w:b/>
                <w:sz w:val="20"/>
                <w:szCs w:val="20"/>
              </w:rPr>
              <w:t>:</w:t>
            </w:r>
          </w:p>
          <w:p w:rsidR="002A28B5" w:rsidRDefault="00F67E1B" w:rsidP="00F67E1B">
            <w:pPr>
              <w:jc w:val="both"/>
              <w:rPr>
                <w:rStyle w:val="tgc"/>
              </w:rPr>
            </w:pPr>
            <w:r>
              <w:rPr>
                <w:rStyle w:val="tgc"/>
              </w:rPr>
              <w:t>S</w:t>
            </w:r>
            <w:r w:rsidR="002A28B5">
              <w:rPr>
                <w:rStyle w:val="tgc"/>
              </w:rPr>
              <w:t>on el mecanismo de protección de los derechos e intereses colectivos y difusos (los relacionados con ambiente sano, moralidad administrativa, espacio público, patrimonio cultural, seguridad y salubridad públicas, servicios públicos, consumidores y usuarios, libre competencia económica</w:t>
            </w: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Style w:val="tgc"/>
              </w:rPr>
            </w:pPr>
          </w:p>
          <w:p w:rsidR="00172197" w:rsidRDefault="00172197" w:rsidP="00F67E1B">
            <w:pPr>
              <w:jc w:val="both"/>
              <w:rPr>
                <w:rFonts w:ascii="Arial" w:hAnsi="Arial" w:cs="Arial"/>
                <w:noProof/>
                <w:sz w:val="20"/>
                <w:szCs w:val="20"/>
                <w:lang w:eastAsia="es-CO"/>
              </w:rPr>
            </w:pPr>
          </w:p>
        </w:tc>
        <w:tc>
          <w:tcPr>
            <w:tcW w:w="3871" w:type="dxa"/>
          </w:tcPr>
          <w:p w:rsidR="002A28B5" w:rsidRPr="006D1DB7" w:rsidRDefault="002A28B5" w:rsidP="00242B52">
            <w:pPr>
              <w:pStyle w:val="Prrafodelista"/>
              <w:ind w:left="615"/>
              <w:rPr>
                <w:rFonts w:ascii="Arial" w:hAnsi="Arial" w:cs="Arial"/>
                <w:sz w:val="20"/>
                <w:szCs w:val="20"/>
              </w:rPr>
            </w:pPr>
          </w:p>
        </w:tc>
      </w:tr>
      <w:tr w:rsidR="002A28B5" w:rsidRPr="006D1DB7" w:rsidTr="007C0996">
        <w:tc>
          <w:tcPr>
            <w:tcW w:w="4957" w:type="dxa"/>
          </w:tcPr>
          <w:p w:rsidR="002A28B5" w:rsidRPr="007C0996" w:rsidRDefault="00E92184" w:rsidP="007C0996">
            <w:pPr>
              <w:jc w:val="right"/>
              <w:rPr>
                <w:rFonts w:ascii="Arial" w:hAnsi="Arial" w:cs="Arial"/>
                <w:b/>
                <w:noProof/>
                <w:sz w:val="20"/>
                <w:szCs w:val="20"/>
                <w:lang w:eastAsia="es-CO"/>
              </w:rPr>
            </w:pPr>
            <w:r>
              <w:rPr>
                <w:rFonts w:ascii="Arial" w:hAnsi="Arial" w:cs="Arial"/>
                <w:b/>
                <w:noProof/>
                <w:sz w:val="20"/>
                <w:szCs w:val="20"/>
                <w:lang w:eastAsia="es-CO"/>
              </w:rPr>
              <w:lastRenderedPageBreak/>
              <w:drawing>
                <wp:anchor distT="0" distB="0" distL="114300" distR="114300" simplePos="0" relativeHeight="251669504" behindDoc="1" locked="0" layoutInCell="1" allowOverlap="1">
                  <wp:simplePos x="0" y="0"/>
                  <wp:positionH relativeFrom="column">
                    <wp:posOffset>105410</wp:posOffset>
                  </wp:positionH>
                  <wp:positionV relativeFrom="paragraph">
                    <wp:posOffset>234950</wp:posOffset>
                  </wp:positionV>
                  <wp:extent cx="981075" cy="1259205"/>
                  <wp:effectExtent l="0" t="0" r="9525" b="0"/>
                  <wp:wrapTight wrapText="bothSides">
                    <wp:wrapPolygon edited="0">
                      <wp:start x="0" y="0"/>
                      <wp:lineTo x="0" y="21241"/>
                      <wp:lineTo x="21390" y="21241"/>
                      <wp:lineTo x="2139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ENTARIO(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1075" cy="1259205"/>
                          </a:xfrm>
                          <a:prstGeom prst="rect">
                            <a:avLst/>
                          </a:prstGeom>
                        </pic:spPr>
                      </pic:pic>
                    </a:graphicData>
                  </a:graphic>
                  <wp14:sizeRelH relativeFrom="page">
                    <wp14:pctWidth>0</wp14:pctWidth>
                  </wp14:sizeRelH>
                  <wp14:sizeRelV relativeFrom="page">
                    <wp14:pctHeight>0</wp14:pctHeight>
                  </wp14:sizeRelV>
                </wp:anchor>
              </w:drawing>
            </w:r>
            <w:r w:rsidR="002A28B5" w:rsidRPr="007C0996">
              <w:rPr>
                <w:rFonts w:ascii="Arial" w:hAnsi="Arial" w:cs="Arial"/>
                <w:b/>
                <w:noProof/>
                <w:sz w:val="20"/>
                <w:szCs w:val="20"/>
                <w:lang w:eastAsia="es-CO"/>
              </w:rPr>
              <w:t>Inventario PEV</w:t>
            </w:r>
            <w:r w:rsidR="006809F5">
              <w:rPr>
                <w:rFonts w:ascii="Arial" w:hAnsi="Arial" w:cs="Arial"/>
                <w:b/>
                <w:noProof/>
                <w:sz w:val="20"/>
                <w:szCs w:val="20"/>
                <w:lang w:eastAsia="es-CO"/>
              </w:rPr>
              <w:t xml:space="preserve">: </w:t>
            </w:r>
            <w:r w:rsidR="00172197">
              <w:rPr>
                <w:rFonts w:ascii="Arial" w:hAnsi="Arial" w:cs="Arial"/>
                <w:noProof/>
                <w:sz w:val="20"/>
                <w:szCs w:val="20"/>
                <w:lang w:eastAsia="es-CO"/>
              </w:rPr>
              <w:t>Son todos los elemen</w:t>
            </w:r>
            <w:r w:rsidR="006809F5" w:rsidRPr="006809F5">
              <w:rPr>
                <w:rFonts w:ascii="Arial" w:hAnsi="Arial" w:cs="Arial"/>
                <w:noProof/>
                <w:sz w:val="20"/>
                <w:szCs w:val="20"/>
                <w:lang w:eastAsia="es-CO"/>
              </w:rPr>
              <w:t>tos de PEV que contine la ciudad.</w:t>
            </w:r>
          </w:p>
          <w:p w:rsidR="002A28B5" w:rsidRDefault="002A28B5" w:rsidP="00561A42">
            <w:pPr>
              <w:rPr>
                <w:rFonts w:ascii="Arial" w:hAnsi="Arial" w:cs="Arial"/>
                <w:b/>
                <w:noProof/>
                <w:sz w:val="20"/>
                <w:szCs w:val="20"/>
                <w:lang w:eastAsia="es-CO"/>
              </w:rPr>
            </w:pPr>
          </w:p>
          <w:p w:rsidR="006E57B7" w:rsidRDefault="006E57B7" w:rsidP="00561A42">
            <w:pPr>
              <w:rPr>
                <w:rFonts w:ascii="Arial" w:hAnsi="Arial" w:cs="Arial"/>
                <w:b/>
                <w:noProof/>
                <w:sz w:val="20"/>
                <w:szCs w:val="20"/>
                <w:lang w:eastAsia="es-CO"/>
              </w:rPr>
            </w:pPr>
          </w:p>
          <w:p w:rsidR="006E57B7" w:rsidRPr="007C0996" w:rsidRDefault="006E57B7" w:rsidP="00561A42">
            <w:pPr>
              <w:rPr>
                <w:rFonts w:ascii="Arial" w:hAnsi="Arial" w:cs="Arial"/>
                <w:b/>
                <w:noProof/>
                <w:sz w:val="20"/>
                <w:szCs w:val="20"/>
                <w:lang w:eastAsia="es-CO"/>
              </w:rPr>
            </w:pPr>
            <w:bookmarkStart w:id="0" w:name="_GoBack"/>
            <w:bookmarkEnd w:id="0"/>
          </w:p>
        </w:tc>
        <w:tc>
          <w:tcPr>
            <w:tcW w:w="3871" w:type="dxa"/>
          </w:tcPr>
          <w:p w:rsidR="002A28B5" w:rsidRPr="002A28B5" w:rsidRDefault="002A28B5" w:rsidP="002A28B5"/>
        </w:tc>
      </w:tr>
      <w:tr w:rsidR="002A28B5" w:rsidRPr="006D1DB7" w:rsidTr="006809F5">
        <w:trPr>
          <w:trHeight w:val="3220"/>
        </w:trPr>
        <w:tc>
          <w:tcPr>
            <w:tcW w:w="4957" w:type="dxa"/>
          </w:tcPr>
          <w:p w:rsidR="002A28B5" w:rsidRDefault="002A28B5" w:rsidP="00561A42">
            <w:pPr>
              <w:rPr>
                <w:rFonts w:ascii="Arial" w:hAnsi="Arial" w:cs="Arial"/>
                <w:b/>
                <w:noProof/>
                <w:sz w:val="20"/>
                <w:szCs w:val="20"/>
                <w:lang w:eastAsia="es-CO"/>
              </w:rPr>
            </w:pPr>
          </w:p>
          <w:p w:rsidR="00AC7E8A" w:rsidRDefault="00AC7E8A" w:rsidP="00561A42">
            <w:pPr>
              <w:rPr>
                <w:rFonts w:ascii="Arial" w:hAnsi="Arial" w:cs="Arial"/>
                <w:b/>
                <w:noProof/>
                <w:sz w:val="20"/>
                <w:szCs w:val="20"/>
                <w:lang w:eastAsia="es-CO"/>
              </w:rPr>
            </w:pPr>
          </w:p>
          <w:p w:rsidR="00AC7E8A" w:rsidRDefault="00AC7E8A" w:rsidP="00561A42">
            <w:pPr>
              <w:rPr>
                <w:rFonts w:ascii="Arial" w:hAnsi="Arial" w:cs="Arial"/>
                <w:b/>
                <w:noProof/>
                <w:sz w:val="20"/>
                <w:szCs w:val="20"/>
                <w:lang w:eastAsia="es-CO"/>
              </w:rPr>
            </w:pPr>
          </w:p>
          <w:p w:rsidR="006E57B7" w:rsidRDefault="006809F5" w:rsidP="006809F5">
            <w:pPr>
              <w:jc w:val="both"/>
              <w:rPr>
                <w:rFonts w:ascii="Arial" w:hAnsi="Arial" w:cs="Arial"/>
                <w:b/>
                <w:noProof/>
                <w:sz w:val="20"/>
                <w:szCs w:val="20"/>
                <w:lang w:eastAsia="es-CO"/>
              </w:rPr>
            </w:pPr>
            <w:r>
              <w:rPr>
                <w:rFonts w:ascii="Arial" w:hAnsi="Arial" w:cs="Arial"/>
                <w:b/>
                <w:noProof/>
                <w:sz w:val="20"/>
                <w:szCs w:val="20"/>
                <w:lang w:eastAsia="es-CO"/>
              </w:rPr>
              <w:drawing>
                <wp:anchor distT="0" distB="0" distL="114300" distR="114300" simplePos="0" relativeHeight="251666432" behindDoc="0" locked="0" layoutInCell="1" allowOverlap="1">
                  <wp:simplePos x="0" y="0"/>
                  <wp:positionH relativeFrom="column">
                    <wp:posOffset>86360</wp:posOffset>
                  </wp:positionH>
                  <wp:positionV relativeFrom="paragraph">
                    <wp:posOffset>42545</wp:posOffset>
                  </wp:positionV>
                  <wp:extent cx="1016000" cy="11322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OS DE MOBILIARIO(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6000" cy="11322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0"/>
                <w:szCs w:val="20"/>
                <w:lang w:eastAsia="es-CO"/>
              </w:rPr>
              <w:t>Elementos de moviliario urbano</w:t>
            </w:r>
            <w:r w:rsidRPr="00CA1458">
              <w:rPr>
                <w:rFonts w:ascii="Arial" w:hAnsi="Arial" w:cs="Arial"/>
                <w:noProof/>
                <w:sz w:val="20"/>
                <w:szCs w:val="20"/>
                <w:lang w:eastAsia="es-CO"/>
              </w:rPr>
              <w:t xml:space="preserve">: </w:t>
            </w:r>
            <w:r w:rsidR="00CA1458" w:rsidRPr="00CA1458">
              <w:rPr>
                <w:rFonts w:ascii="Arial" w:hAnsi="Arial" w:cs="Arial"/>
                <w:noProof/>
                <w:sz w:val="20"/>
                <w:szCs w:val="20"/>
                <w:lang w:eastAsia="es-CO"/>
              </w:rPr>
              <w:t>Información de todos</w:t>
            </w:r>
            <w:r w:rsidR="00CA1458">
              <w:rPr>
                <w:rFonts w:ascii="Arial" w:hAnsi="Arial" w:cs="Arial"/>
                <w:b/>
                <w:noProof/>
                <w:sz w:val="20"/>
                <w:szCs w:val="20"/>
                <w:lang w:eastAsia="es-CO"/>
              </w:rPr>
              <w:t xml:space="preserve"> l</w:t>
            </w:r>
            <w:r w:rsidR="006E57B7">
              <w:rPr>
                <w:sz w:val="23"/>
                <w:szCs w:val="23"/>
              </w:rPr>
              <w:t>os elementos de mobiliario urbano que conte</w:t>
            </w:r>
            <w:r>
              <w:rPr>
                <w:sz w:val="23"/>
                <w:szCs w:val="23"/>
              </w:rPr>
              <w:t>ngan publicidad exterior visual, esta información es suministrada por el Departamento Administrativo de la Defensoría del Espacio Público.</w:t>
            </w:r>
          </w:p>
          <w:p w:rsidR="006E57B7" w:rsidRDefault="006E57B7" w:rsidP="00561A42">
            <w:pPr>
              <w:rPr>
                <w:rFonts w:ascii="Arial" w:hAnsi="Arial" w:cs="Arial"/>
                <w:b/>
                <w:noProof/>
                <w:sz w:val="20"/>
                <w:szCs w:val="20"/>
                <w:lang w:eastAsia="es-CO"/>
              </w:rPr>
            </w:pPr>
          </w:p>
          <w:p w:rsidR="00AC7E8A" w:rsidRPr="007C0996" w:rsidRDefault="00AC7E8A" w:rsidP="00561A42">
            <w:pPr>
              <w:rPr>
                <w:rFonts w:ascii="Arial" w:hAnsi="Arial" w:cs="Arial"/>
                <w:b/>
                <w:noProof/>
                <w:sz w:val="20"/>
                <w:szCs w:val="20"/>
                <w:lang w:eastAsia="es-CO"/>
              </w:rPr>
            </w:pPr>
          </w:p>
        </w:tc>
        <w:tc>
          <w:tcPr>
            <w:tcW w:w="3871" w:type="dxa"/>
          </w:tcPr>
          <w:p w:rsidR="002A28B5" w:rsidRPr="002A28B5" w:rsidRDefault="002A28B5" w:rsidP="002A28B5"/>
        </w:tc>
      </w:tr>
      <w:tr w:rsidR="006809F5" w:rsidRPr="006D1DB7" w:rsidTr="006809F5">
        <w:trPr>
          <w:trHeight w:val="3220"/>
        </w:trPr>
        <w:tc>
          <w:tcPr>
            <w:tcW w:w="4957" w:type="dxa"/>
          </w:tcPr>
          <w:p w:rsidR="006809F5" w:rsidRDefault="00172197" w:rsidP="006809F5">
            <w:pPr>
              <w:rPr>
                <w:rFonts w:ascii="Arial" w:hAnsi="Arial" w:cs="Arial"/>
                <w:noProof/>
                <w:sz w:val="20"/>
                <w:szCs w:val="20"/>
                <w:lang w:eastAsia="es-CO"/>
              </w:rPr>
            </w:pPr>
            <w:r>
              <w:rPr>
                <w:rFonts w:ascii="Arial" w:hAnsi="Arial" w:cs="Arial"/>
                <w:noProof/>
                <w:sz w:val="20"/>
                <w:szCs w:val="20"/>
                <w:lang w:eastAsia="es-CO"/>
              </w:rPr>
              <w:drawing>
                <wp:anchor distT="0" distB="0" distL="114300" distR="114300" simplePos="0" relativeHeight="251667456" behindDoc="0" locked="0" layoutInCell="1" allowOverlap="1">
                  <wp:simplePos x="0" y="0"/>
                  <wp:positionH relativeFrom="column">
                    <wp:posOffset>110490</wp:posOffset>
                  </wp:positionH>
                  <wp:positionV relativeFrom="paragraph">
                    <wp:posOffset>103505</wp:posOffset>
                  </wp:positionV>
                  <wp:extent cx="953770" cy="101854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RM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3770" cy="1018540"/>
                          </a:xfrm>
                          <a:prstGeom prst="rect">
                            <a:avLst/>
                          </a:prstGeom>
                        </pic:spPr>
                      </pic:pic>
                    </a:graphicData>
                  </a:graphic>
                  <wp14:sizeRelH relativeFrom="page">
                    <wp14:pctWidth>0</wp14:pctWidth>
                  </wp14:sizeRelH>
                  <wp14:sizeRelV relativeFrom="page">
                    <wp14:pctHeight>0</wp14:pctHeight>
                  </wp14:sizeRelV>
                </wp:anchor>
              </w:drawing>
            </w:r>
          </w:p>
          <w:p w:rsidR="006809F5" w:rsidRPr="002A28B5" w:rsidRDefault="006809F5" w:rsidP="006809F5">
            <w:pPr>
              <w:rPr>
                <w:rFonts w:ascii="Arial" w:hAnsi="Arial" w:cs="Arial"/>
                <w:b/>
                <w:noProof/>
                <w:sz w:val="20"/>
                <w:szCs w:val="20"/>
                <w:lang w:eastAsia="es-CO"/>
              </w:rPr>
            </w:pPr>
            <w:r w:rsidRPr="002A28B5">
              <w:rPr>
                <w:rFonts w:ascii="Arial" w:hAnsi="Arial" w:cs="Arial"/>
                <w:b/>
                <w:noProof/>
                <w:sz w:val="20"/>
                <w:szCs w:val="20"/>
                <w:lang w:eastAsia="es-CO"/>
              </w:rPr>
              <w:t>Informes:</w:t>
            </w:r>
          </w:p>
          <w:p w:rsidR="006809F5" w:rsidRDefault="00CA1458" w:rsidP="006809F5">
            <w:pPr>
              <w:rPr>
                <w:rFonts w:ascii="Arial" w:hAnsi="Arial" w:cs="Arial"/>
                <w:noProof/>
                <w:sz w:val="20"/>
                <w:szCs w:val="20"/>
                <w:lang w:eastAsia="es-CO"/>
              </w:rPr>
            </w:pPr>
            <w:r>
              <w:rPr>
                <w:rFonts w:ascii="Arial" w:hAnsi="Arial" w:cs="Arial"/>
                <w:noProof/>
                <w:sz w:val="20"/>
                <w:szCs w:val="20"/>
                <w:lang w:eastAsia="es-CO"/>
              </w:rPr>
              <w:t xml:space="preserve">Son informes que requiera </w:t>
            </w:r>
            <w:r w:rsidR="006809F5">
              <w:rPr>
                <w:rFonts w:ascii="Arial" w:hAnsi="Arial" w:cs="Arial"/>
                <w:noProof/>
                <w:sz w:val="20"/>
                <w:szCs w:val="20"/>
                <w:lang w:eastAsia="es-CO"/>
              </w:rPr>
              <w:t xml:space="preserve">consultar </w:t>
            </w:r>
            <w:r>
              <w:rPr>
                <w:rFonts w:ascii="Arial" w:hAnsi="Arial" w:cs="Arial"/>
                <w:noProof/>
                <w:sz w:val="20"/>
                <w:szCs w:val="20"/>
                <w:lang w:eastAsia="es-CO"/>
              </w:rPr>
              <w:t>la ciudadania o entidades de control.</w:t>
            </w: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p w:rsidR="006809F5" w:rsidRDefault="006809F5" w:rsidP="006809F5">
            <w:pPr>
              <w:rPr>
                <w:rFonts w:ascii="Arial" w:hAnsi="Arial" w:cs="Arial"/>
                <w:noProof/>
                <w:sz w:val="20"/>
                <w:szCs w:val="20"/>
                <w:lang w:eastAsia="es-CO"/>
              </w:rPr>
            </w:pPr>
          </w:p>
        </w:tc>
        <w:tc>
          <w:tcPr>
            <w:tcW w:w="3871" w:type="dxa"/>
          </w:tcPr>
          <w:p w:rsidR="00F12F1D" w:rsidRDefault="00F12F1D" w:rsidP="006809F5">
            <w:r>
              <w:t>Informes mensuales</w:t>
            </w:r>
          </w:p>
          <w:p w:rsidR="00F12F1D" w:rsidRDefault="00F12F1D" w:rsidP="006809F5"/>
          <w:p w:rsidR="006809F5" w:rsidRDefault="006809F5" w:rsidP="006809F5">
            <w:r w:rsidRPr="002A28B5">
              <w:t>Informes trimestrales de solicitudes de nuevos permisos y sus vencimientos</w:t>
            </w:r>
            <w:r>
              <w:t>:</w:t>
            </w:r>
          </w:p>
          <w:p w:rsidR="006809F5" w:rsidRDefault="006809F5" w:rsidP="006809F5">
            <w:pPr>
              <w:rPr>
                <w:rFonts w:ascii="Arial" w:hAnsi="Arial" w:cs="Arial"/>
                <w:noProof/>
                <w:sz w:val="20"/>
                <w:szCs w:val="20"/>
                <w:lang w:eastAsia="es-CO"/>
              </w:rPr>
            </w:pPr>
          </w:p>
          <w:p w:rsidR="006809F5" w:rsidRPr="006D1DB7" w:rsidRDefault="006809F5" w:rsidP="006809F5">
            <w:pPr>
              <w:pStyle w:val="Prrafodelista"/>
              <w:ind w:left="615"/>
              <w:rPr>
                <w:rFonts w:ascii="Arial" w:hAnsi="Arial" w:cs="Arial"/>
                <w:sz w:val="20"/>
                <w:szCs w:val="20"/>
              </w:rPr>
            </w:pPr>
          </w:p>
        </w:tc>
      </w:tr>
      <w:tr w:rsidR="00CA1458" w:rsidRPr="006D1DB7" w:rsidTr="006809F5">
        <w:trPr>
          <w:trHeight w:val="3220"/>
        </w:trPr>
        <w:tc>
          <w:tcPr>
            <w:tcW w:w="4957" w:type="dxa"/>
          </w:tcPr>
          <w:p w:rsidR="000003BC" w:rsidRDefault="000003BC" w:rsidP="00077041">
            <w:pPr>
              <w:jc w:val="both"/>
              <w:rPr>
                <w:rFonts w:ascii="Arial" w:hAnsi="Arial" w:cs="Arial"/>
                <w:noProof/>
                <w:sz w:val="20"/>
                <w:szCs w:val="20"/>
                <w:lang w:eastAsia="es-CO"/>
              </w:rPr>
            </w:pPr>
          </w:p>
          <w:p w:rsidR="000003BC" w:rsidRDefault="00077041" w:rsidP="00077041">
            <w:pPr>
              <w:jc w:val="both"/>
              <w:rPr>
                <w:rFonts w:ascii="Arial" w:hAnsi="Arial" w:cs="Arial"/>
                <w:noProof/>
                <w:sz w:val="20"/>
                <w:szCs w:val="20"/>
                <w:lang w:eastAsia="es-CO"/>
              </w:rPr>
            </w:pPr>
            <w:r>
              <w:rPr>
                <w:rFonts w:ascii="Arial" w:hAnsi="Arial" w:cs="Arial"/>
                <w:noProof/>
                <w:sz w:val="20"/>
                <w:szCs w:val="20"/>
                <w:lang w:eastAsia="es-CO"/>
              </w:rPr>
              <w:drawing>
                <wp:anchor distT="0" distB="0" distL="114300" distR="114300" simplePos="0" relativeHeight="251668480" behindDoc="0" locked="0" layoutInCell="1" allowOverlap="1">
                  <wp:simplePos x="0" y="0"/>
                  <wp:positionH relativeFrom="column">
                    <wp:posOffset>1753235</wp:posOffset>
                  </wp:positionH>
                  <wp:positionV relativeFrom="paragraph">
                    <wp:posOffset>833755</wp:posOffset>
                  </wp:positionV>
                  <wp:extent cx="647700" cy="6477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índi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2C366E">
              <w:rPr>
                <w:rFonts w:ascii="Arial" w:hAnsi="Arial" w:cs="Arial"/>
                <w:noProof/>
                <w:sz w:val="20"/>
                <w:szCs w:val="20"/>
                <w:lang w:eastAsia="es-CO"/>
              </w:rPr>
              <w:t>Consulta de</w:t>
            </w:r>
            <w:r>
              <w:rPr>
                <w:rFonts w:ascii="Arial" w:hAnsi="Arial" w:cs="Arial"/>
                <w:noProof/>
                <w:sz w:val="20"/>
                <w:szCs w:val="20"/>
                <w:lang w:eastAsia="es-CO"/>
              </w:rPr>
              <w:t xml:space="preserve"> Elementos: Se encuentra los registros otorgados de las vallas</w:t>
            </w:r>
            <w:r>
              <w:rPr>
                <w:rFonts w:ascii="Arial" w:hAnsi="Arial" w:cs="Arial"/>
                <w:noProof/>
                <w:sz w:val="20"/>
                <w:szCs w:val="20"/>
                <w:lang w:eastAsia="es-CO"/>
              </w:rPr>
              <w:drawing>
                <wp:inline distT="0" distB="0" distL="0" distR="0" wp14:anchorId="15F59159" wp14:editId="08D5AFC5">
                  <wp:extent cx="1609090" cy="1514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sorgeografico.PNG"/>
                          <pic:cNvPicPr/>
                        </pic:nvPicPr>
                        <pic:blipFill>
                          <a:blip r:embed="rId17">
                            <a:extLst>
                              <a:ext uri="{28A0092B-C50C-407E-A947-70E740481C1C}">
                                <a14:useLocalDpi xmlns:a14="http://schemas.microsoft.com/office/drawing/2010/main" val="0"/>
                              </a:ext>
                            </a:extLst>
                          </a:blip>
                          <a:stretch>
                            <a:fillRect/>
                          </a:stretch>
                        </pic:blipFill>
                        <pic:spPr>
                          <a:xfrm>
                            <a:off x="0" y="0"/>
                            <a:ext cx="1621774" cy="1526413"/>
                          </a:xfrm>
                          <a:prstGeom prst="rect">
                            <a:avLst/>
                          </a:prstGeom>
                        </pic:spPr>
                      </pic:pic>
                    </a:graphicData>
                  </a:graphic>
                </wp:inline>
              </w:drawing>
            </w:r>
            <w:r>
              <w:rPr>
                <w:rFonts w:ascii="Arial" w:hAnsi="Arial" w:cs="Arial"/>
                <w:noProof/>
                <w:sz w:val="20"/>
                <w:szCs w:val="20"/>
                <w:lang w:eastAsia="es-CO"/>
              </w:rPr>
              <w:t xml:space="preserve"> tubulares. </w:t>
            </w:r>
          </w:p>
        </w:tc>
        <w:tc>
          <w:tcPr>
            <w:tcW w:w="3871" w:type="dxa"/>
          </w:tcPr>
          <w:p w:rsidR="00CA1458" w:rsidRDefault="000003BC" w:rsidP="006809F5">
            <w:r>
              <w:t xml:space="preserve">Mapas con solicitudes de registros otorgados </w:t>
            </w:r>
            <w:r w:rsidR="00077041">
              <w:t>de vallas tubulares (</w:t>
            </w:r>
            <w:hyperlink r:id="rId18" w:history="1">
              <w:r w:rsidR="00077041">
                <w:rPr>
                  <w:rStyle w:val="Hipervnculo"/>
                  <w:sz w:val="21"/>
                  <w:szCs w:val="21"/>
                </w:rPr>
                <w:t>*.</w:t>
              </w:r>
              <w:proofErr w:type="spellStart"/>
              <w:r w:rsidR="00077041">
                <w:rPr>
                  <w:rStyle w:val="Hipervnculo"/>
                  <w:sz w:val="21"/>
                  <w:szCs w:val="21"/>
                </w:rPr>
                <w:t>kmz</w:t>
              </w:r>
              <w:proofErr w:type="spellEnd"/>
              <w:r w:rsidR="00077041">
                <w:rPr>
                  <w:rStyle w:val="Hipervnculo"/>
                  <w:sz w:val="21"/>
                  <w:szCs w:val="21"/>
                </w:rPr>
                <w:t>)</w:t>
              </w:r>
            </w:hyperlink>
          </w:p>
          <w:p w:rsidR="00077041" w:rsidRDefault="00077041" w:rsidP="006809F5"/>
        </w:tc>
      </w:tr>
      <w:tr w:rsidR="00CA1458" w:rsidRPr="006D1DB7" w:rsidTr="006809F5">
        <w:trPr>
          <w:trHeight w:val="3220"/>
        </w:trPr>
        <w:tc>
          <w:tcPr>
            <w:tcW w:w="4957" w:type="dxa"/>
          </w:tcPr>
          <w:p w:rsidR="002C366E" w:rsidRDefault="002C366E" w:rsidP="006809F5"/>
          <w:p w:rsidR="002C366E" w:rsidRDefault="002C366E" w:rsidP="002C366E">
            <w:r>
              <w:rPr>
                <w:rFonts w:ascii="Arial" w:hAnsi="Arial" w:cs="Arial"/>
                <w:noProof/>
                <w:sz w:val="20"/>
                <w:szCs w:val="20"/>
                <w:lang w:eastAsia="es-CO"/>
              </w:rPr>
              <w:drawing>
                <wp:inline distT="0" distB="0" distL="0" distR="0">
                  <wp:extent cx="1256191" cy="1343025"/>
                  <wp:effectExtent l="0" t="0" r="127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cumentodeestudio2.jpg"/>
                          <pic:cNvPicPr/>
                        </pic:nvPicPr>
                        <pic:blipFill>
                          <a:blip r:embed="rId19">
                            <a:extLst>
                              <a:ext uri="{28A0092B-C50C-407E-A947-70E740481C1C}">
                                <a14:useLocalDpi xmlns:a14="http://schemas.microsoft.com/office/drawing/2010/main" val="0"/>
                              </a:ext>
                            </a:extLst>
                          </a:blip>
                          <a:stretch>
                            <a:fillRect/>
                          </a:stretch>
                        </pic:blipFill>
                        <pic:spPr>
                          <a:xfrm>
                            <a:off x="0" y="0"/>
                            <a:ext cx="1265189" cy="1352645"/>
                          </a:xfrm>
                          <a:prstGeom prst="rect">
                            <a:avLst/>
                          </a:prstGeom>
                        </pic:spPr>
                      </pic:pic>
                    </a:graphicData>
                  </a:graphic>
                </wp:inline>
              </w:drawing>
            </w:r>
            <w:r w:rsidR="00D15A59">
              <w:t xml:space="preserve">Documentos de Estudio:  </w:t>
            </w:r>
            <w:hyperlink r:id="rId20" w:history="1">
              <w:r>
                <w:rPr>
                  <w:rStyle w:val="Hipervnculo"/>
                </w:rPr>
                <w:t>Definición de índices de carga del paisaje y criterios de medición de impacto ambiental a PEV en el distrito capital</w:t>
              </w:r>
            </w:hyperlink>
          </w:p>
          <w:p w:rsidR="002C366E" w:rsidRDefault="002C366E" w:rsidP="006809F5">
            <w:pPr>
              <w:rPr>
                <w:rFonts w:ascii="Arial" w:hAnsi="Arial" w:cs="Arial"/>
                <w:noProof/>
                <w:sz w:val="20"/>
                <w:szCs w:val="20"/>
                <w:lang w:eastAsia="es-CO"/>
              </w:rPr>
            </w:pPr>
          </w:p>
        </w:tc>
        <w:tc>
          <w:tcPr>
            <w:tcW w:w="3871" w:type="dxa"/>
          </w:tcPr>
          <w:p w:rsidR="00CA1458" w:rsidRDefault="000003BC" w:rsidP="006809F5">
            <w:r>
              <w:t>Estudios de Índices de carga de impactos ambientales.</w:t>
            </w:r>
          </w:p>
          <w:p w:rsidR="000003BC" w:rsidRDefault="000003BC" w:rsidP="006809F5">
            <w:r>
              <w:t>Elementos menores de publicidad exterior visual.</w:t>
            </w:r>
          </w:p>
          <w:p w:rsidR="000003BC" w:rsidRDefault="000003BC" w:rsidP="006809F5">
            <w:r>
              <w:t>Criterios de impactos ambientales</w:t>
            </w:r>
          </w:p>
          <w:p w:rsidR="000003BC" w:rsidRDefault="000003BC" w:rsidP="006809F5">
            <w:r>
              <w:t>Evaluación de impactos ambientales.</w:t>
            </w:r>
          </w:p>
          <w:p w:rsidR="000003BC" w:rsidRDefault="000003BC" w:rsidP="006809F5">
            <w:r>
              <w:t>Matriz de impactos ambientales directos e indirectos.</w:t>
            </w:r>
          </w:p>
        </w:tc>
      </w:tr>
      <w:tr w:rsidR="00CA1458" w:rsidRPr="006D1DB7" w:rsidTr="006809F5">
        <w:trPr>
          <w:trHeight w:val="3220"/>
        </w:trPr>
        <w:tc>
          <w:tcPr>
            <w:tcW w:w="4957" w:type="dxa"/>
          </w:tcPr>
          <w:p w:rsidR="00CA1458" w:rsidRDefault="00CA1458" w:rsidP="00CA1458">
            <w:pPr>
              <w:jc w:val="center"/>
              <w:rPr>
                <w:rFonts w:ascii="Arial" w:hAnsi="Arial" w:cs="Arial"/>
                <w:noProof/>
                <w:sz w:val="20"/>
                <w:szCs w:val="20"/>
                <w:lang w:eastAsia="es-CO"/>
              </w:rPr>
            </w:pPr>
            <w:r>
              <w:rPr>
                <w:rFonts w:ascii="Arial" w:hAnsi="Arial" w:cs="Arial"/>
                <w:noProof/>
                <w:sz w:val="20"/>
                <w:szCs w:val="20"/>
                <w:lang w:eastAsia="es-CO"/>
              </w:rPr>
              <w:t>Visor Geografico Ambiental</w:t>
            </w:r>
          </w:p>
          <w:p w:rsidR="000003BC" w:rsidRDefault="000003BC" w:rsidP="00CA1458">
            <w:pPr>
              <w:jc w:val="center"/>
              <w:rPr>
                <w:rFonts w:ascii="Arial" w:hAnsi="Arial" w:cs="Arial"/>
                <w:noProof/>
                <w:sz w:val="20"/>
                <w:szCs w:val="20"/>
                <w:lang w:eastAsia="es-CO"/>
              </w:rPr>
            </w:pPr>
          </w:p>
          <w:p w:rsidR="000003BC" w:rsidRDefault="000003BC" w:rsidP="00CA1458">
            <w:pPr>
              <w:jc w:val="center"/>
              <w:rPr>
                <w:rFonts w:ascii="Arial" w:hAnsi="Arial" w:cs="Arial"/>
                <w:noProof/>
                <w:sz w:val="20"/>
                <w:szCs w:val="20"/>
                <w:lang w:eastAsia="es-CO"/>
              </w:rPr>
            </w:pPr>
            <w:r>
              <w:rPr>
                <w:rFonts w:ascii="Arial" w:hAnsi="Arial" w:cs="Arial"/>
                <w:noProof/>
                <w:sz w:val="20"/>
                <w:szCs w:val="20"/>
                <w:lang w:eastAsia="es-CO"/>
              </w:rPr>
              <w:drawing>
                <wp:inline distT="0" distB="0" distL="0" distR="0">
                  <wp:extent cx="1628775" cy="1628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viso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tc>
        <w:tc>
          <w:tcPr>
            <w:tcW w:w="3871" w:type="dxa"/>
          </w:tcPr>
          <w:p w:rsidR="00077041" w:rsidRDefault="00077041" w:rsidP="00077041"/>
          <w:p w:rsidR="00CA1458" w:rsidRDefault="00D15A59" w:rsidP="00CA1458">
            <w:r>
              <w:t>Mapa donde se encuentra la información ambiental del distrito.</w:t>
            </w:r>
          </w:p>
        </w:tc>
      </w:tr>
    </w:tbl>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sz w:val="20"/>
          <w:szCs w:val="20"/>
        </w:rPr>
      </w:pPr>
    </w:p>
    <w:p w:rsidR="001B1CEF" w:rsidRPr="006D1DB7" w:rsidRDefault="001B1CEF" w:rsidP="001B1CEF">
      <w:pPr>
        <w:rPr>
          <w:rFonts w:ascii="Arial" w:hAnsi="Arial" w:cs="Arial"/>
          <w:color w:val="0000FF"/>
          <w:sz w:val="20"/>
          <w:szCs w:val="20"/>
          <w:u w:val="single"/>
        </w:rPr>
      </w:pPr>
      <w:r w:rsidRPr="006D1DB7">
        <w:rPr>
          <w:rFonts w:ascii="Arial" w:hAnsi="Arial" w:cs="Arial"/>
          <w:sz w:val="20"/>
          <w:szCs w:val="20"/>
        </w:rPr>
        <w:tab/>
      </w:r>
    </w:p>
    <w:sectPr w:rsidR="001B1CEF" w:rsidRPr="006D1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C39B9"/>
    <w:multiLevelType w:val="hybridMultilevel"/>
    <w:tmpl w:val="9EDE2E6A"/>
    <w:lvl w:ilvl="0" w:tplc="AB567DE8">
      <w:start w:val="1"/>
      <w:numFmt w:val="decimal"/>
      <w:lvlText w:val="%1."/>
      <w:lvlJc w:val="left"/>
      <w:pPr>
        <w:ind w:left="615" w:hanging="360"/>
      </w:pPr>
      <w:rPr>
        <w:rFonts w:hint="default"/>
      </w:rPr>
    </w:lvl>
    <w:lvl w:ilvl="1" w:tplc="240A0019" w:tentative="1">
      <w:start w:val="1"/>
      <w:numFmt w:val="lowerLetter"/>
      <w:lvlText w:val="%2."/>
      <w:lvlJc w:val="left"/>
      <w:pPr>
        <w:ind w:left="1335" w:hanging="360"/>
      </w:pPr>
    </w:lvl>
    <w:lvl w:ilvl="2" w:tplc="240A001B" w:tentative="1">
      <w:start w:val="1"/>
      <w:numFmt w:val="lowerRoman"/>
      <w:lvlText w:val="%3."/>
      <w:lvlJc w:val="right"/>
      <w:pPr>
        <w:ind w:left="2055" w:hanging="180"/>
      </w:pPr>
    </w:lvl>
    <w:lvl w:ilvl="3" w:tplc="240A000F" w:tentative="1">
      <w:start w:val="1"/>
      <w:numFmt w:val="decimal"/>
      <w:lvlText w:val="%4."/>
      <w:lvlJc w:val="left"/>
      <w:pPr>
        <w:ind w:left="2775" w:hanging="360"/>
      </w:pPr>
    </w:lvl>
    <w:lvl w:ilvl="4" w:tplc="240A0019" w:tentative="1">
      <w:start w:val="1"/>
      <w:numFmt w:val="lowerLetter"/>
      <w:lvlText w:val="%5."/>
      <w:lvlJc w:val="left"/>
      <w:pPr>
        <w:ind w:left="3495" w:hanging="360"/>
      </w:pPr>
    </w:lvl>
    <w:lvl w:ilvl="5" w:tplc="240A001B" w:tentative="1">
      <w:start w:val="1"/>
      <w:numFmt w:val="lowerRoman"/>
      <w:lvlText w:val="%6."/>
      <w:lvlJc w:val="right"/>
      <w:pPr>
        <w:ind w:left="4215" w:hanging="180"/>
      </w:pPr>
    </w:lvl>
    <w:lvl w:ilvl="6" w:tplc="240A000F" w:tentative="1">
      <w:start w:val="1"/>
      <w:numFmt w:val="decimal"/>
      <w:lvlText w:val="%7."/>
      <w:lvlJc w:val="left"/>
      <w:pPr>
        <w:ind w:left="4935" w:hanging="360"/>
      </w:pPr>
    </w:lvl>
    <w:lvl w:ilvl="7" w:tplc="240A0019" w:tentative="1">
      <w:start w:val="1"/>
      <w:numFmt w:val="lowerLetter"/>
      <w:lvlText w:val="%8."/>
      <w:lvlJc w:val="left"/>
      <w:pPr>
        <w:ind w:left="5655" w:hanging="360"/>
      </w:pPr>
    </w:lvl>
    <w:lvl w:ilvl="8" w:tplc="240A001B" w:tentative="1">
      <w:start w:val="1"/>
      <w:numFmt w:val="lowerRoman"/>
      <w:lvlText w:val="%9."/>
      <w:lvlJc w:val="right"/>
      <w:pPr>
        <w:ind w:left="6375" w:hanging="180"/>
      </w:pPr>
    </w:lvl>
  </w:abstractNum>
  <w:abstractNum w:abstractNumId="1" w15:restartNumberingAfterBreak="0">
    <w:nsid w:val="617C281D"/>
    <w:multiLevelType w:val="hybridMultilevel"/>
    <w:tmpl w:val="EAF42F5A"/>
    <w:lvl w:ilvl="0" w:tplc="240A000F">
      <w:start w:val="1"/>
      <w:numFmt w:val="decimal"/>
      <w:lvlText w:val="%1."/>
      <w:lvlJc w:val="left"/>
      <w:pPr>
        <w:ind w:left="720" w:hanging="360"/>
      </w:pPr>
      <w:rPr>
        <w:rFonts w:hint="default"/>
        <w:color w:val="auto"/>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7837AE"/>
    <w:multiLevelType w:val="hybridMultilevel"/>
    <w:tmpl w:val="EAF42F5A"/>
    <w:lvl w:ilvl="0" w:tplc="240A000F">
      <w:start w:val="1"/>
      <w:numFmt w:val="decimal"/>
      <w:lvlText w:val="%1."/>
      <w:lvlJc w:val="left"/>
      <w:pPr>
        <w:ind w:left="720" w:hanging="360"/>
      </w:pPr>
      <w:rPr>
        <w:rFonts w:hint="default"/>
        <w:color w:val="auto"/>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48533D"/>
    <w:multiLevelType w:val="hybridMultilevel"/>
    <w:tmpl w:val="E3720B64"/>
    <w:lvl w:ilvl="0" w:tplc="22486910">
      <w:start w:val="1"/>
      <w:numFmt w:val="decimal"/>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EF"/>
    <w:rsid w:val="000003BC"/>
    <w:rsid w:val="00077041"/>
    <w:rsid w:val="00172197"/>
    <w:rsid w:val="001B1CEF"/>
    <w:rsid w:val="00242B52"/>
    <w:rsid w:val="002A28B5"/>
    <w:rsid w:val="002A3EEE"/>
    <w:rsid w:val="002C366E"/>
    <w:rsid w:val="00395A2B"/>
    <w:rsid w:val="00561A42"/>
    <w:rsid w:val="00570C9F"/>
    <w:rsid w:val="006809F5"/>
    <w:rsid w:val="006D1DB7"/>
    <w:rsid w:val="006E57B7"/>
    <w:rsid w:val="006F7AE2"/>
    <w:rsid w:val="00713A3D"/>
    <w:rsid w:val="007C0996"/>
    <w:rsid w:val="00AC7E8A"/>
    <w:rsid w:val="00CA1458"/>
    <w:rsid w:val="00D15A59"/>
    <w:rsid w:val="00DF5A0A"/>
    <w:rsid w:val="00E92184"/>
    <w:rsid w:val="00F12F1D"/>
    <w:rsid w:val="00F67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9A46B-A964-4601-B37F-66CE5DA2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6809F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B1CEF"/>
    <w:rPr>
      <w:color w:val="0000FF"/>
      <w:u w:val="single"/>
    </w:rPr>
  </w:style>
  <w:style w:type="paragraph" w:styleId="Prrafodelista">
    <w:name w:val="List Paragraph"/>
    <w:basedOn w:val="Normal"/>
    <w:uiPriority w:val="34"/>
    <w:qFormat/>
    <w:rsid w:val="001B1CEF"/>
    <w:pPr>
      <w:ind w:left="720"/>
      <w:contextualSpacing/>
    </w:pPr>
  </w:style>
  <w:style w:type="table" w:styleId="Tablaconcuadrcula">
    <w:name w:val="Table Grid"/>
    <w:basedOn w:val="Tablanormal"/>
    <w:uiPriority w:val="39"/>
    <w:rsid w:val="001B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Fuentedeprrafopredeter"/>
    <w:rsid w:val="002A28B5"/>
  </w:style>
  <w:style w:type="character" w:customStyle="1" w:styleId="Ttulo3Car">
    <w:name w:val="Título 3 Car"/>
    <w:basedOn w:val="Fuentedeprrafopredeter"/>
    <w:link w:val="Ttulo3"/>
    <w:uiPriority w:val="9"/>
    <w:rsid w:val="006809F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6809F5"/>
    <w:rPr>
      <w:b/>
      <w:bCs/>
    </w:rPr>
  </w:style>
  <w:style w:type="paragraph" w:styleId="NormalWeb">
    <w:name w:val="Normal (Web)"/>
    <w:basedOn w:val="Normal"/>
    <w:uiPriority w:val="99"/>
    <w:semiHidden/>
    <w:unhideWhenUsed/>
    <w:rsid w:val="006809F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99084">
      <w:bodyDiv w:val="1"/>
      <w:marLeft w:val="0"/>
      <w:marRight w:val="0"/>
      <w:marTop w:val="0"/>
      <w:marBottom w:val="0"/>
      <w:divBdr>
        <w:top w:val="none" w:sz="0" w:space="0" w:color="auto"/>
        <w:left w:val="none" w:sz="0" w:space="0" w:color="auto"/>
        <w:bottom w:val="none" w:sz="0" w:space="0" w:color="auto"/>
        <w:right w:val="none" w:sz="0" w:space="0" w:color="auto"/>
      </w:divBdr>
    </w:div>
    <w:div w:id="784890218">
      <w:bodyDiv w:val="1"/>
      <w:marLeft w:val="0"/>
      <w:marRight w:val="0"/>
      <w:marTop w:val="0"/>
      <w:marBottom w:val="0"/>
      <w:divBdr>
        <w:top w:val="none" w:sz="0" w:space="0" w:color="auto"/>
        <w:left w:val="none" w:sz="0" w:space="0" w:color="auto"/>
        <w:bottom w:val="none" w:sz="0" w:space="0" w:color="auto"/>
        <w:right w:val="none" w:sz="0" w:space="0" w:color="auto"/>
      </w:divBdr>
    </w:div>
    <w:div w:id="17951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http://www.ambientebogota.gov.co/c/document_library/get_file?uuid=181b9c65-8e12-4184-9d25-20d9484685c2&amp;groupId=10157"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www.ambientebogota.gov.co/web/sda/definicion-de-indices-de-carga-del-paisaje-y-criterios-de-medicion-de-impacto-ambiental-a-elementos-de-publicidad-exterior-visual-en-el-distrito-capita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hd.gov.co/shd/sites/default/files/files/impuestos/Publicidad_2015.pdf"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3</cp:revision>
  <dcterms:created xsi:type="dcterms:W3CDTF">2017-09-11T16:56:00Z</dcterms:created>
  <dcterms:modified xsi:type="dcterms:W3CDTF">2017-09-12T21:50:00Z</dcterms:modified>
</cp:coreProperties>
</file>