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A0" w:rsidRDefault="008B64D0" w:rsidP="00850387">
      <w:pPr>
        <w:tabs>
          <w:tab w:val="left" w:pos="5400"/>
          <w:tab w:val="center" w:pos="7200"/>
        </w:tabs>
        <w:jc w:val="center"/>
        <w:rPr>
          <w:b/>
          <w:sz w:val="22"/>
          <w:szCs w:val="22"/>
        </w:rPr>
      </w:pPr>
      <w:r>
        <w:rPr>
          <w:b/>
          <w:sz w:val="22"/>
          <w:szCs w:val="22"/>
        </w:rPr>
        <w:t>IBS STRUCTURES</w:t>
      </w:r>
      <w:r w:rsidR="00791CA0">
        <w:rPr>
          <w:b/>
          <w:sz w:val="22"/>
          <w:szCs w:val="22"/>
        </w:rPr>
        <w:t xml:space="preserve"> AT A GLANCE</w:t>
      </w:r>
    </w:p>
    <w:p w:rsidR="00791CA0" w:rsidRPr="00D660ED" w:rsidRDefault="00791CA0">
      <w:pPr>
        <w:rPr>
          <w:sz w:val="22"/>
          <w:szCs w:val="22"/>
        </w:rPr>
      </w:pPr>
    </w:p>
    <w:tbl>
      <w:tblPr>
        <w:tblW w:w="1386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1803"/>
        <w:gridCol w:w="8817"/>
        <w:gridCol w:w="3240"/>
      </w:tblGrid>
      <w:tr w:rsidR="00791CA0" w:rsidRPr="00C754AB" w:rsidTr="00C754AB">
        <w:trPr>
          <w:trHeight w:val="73"/>
        </w:trPr>
        <w:tc>
          <w:tcPr>
            <w:tcW w:w="1803" w:type="dxa"/>
            <w:tcBorders>
              <w:top w:val="double" w:sz="12" w:space="0" w:color="auto"/>
              <w:left w:val="double" w:sz="12" w:space="0" w:color="auto"/>
            </w:tcBorders>
            <w:shd w:val="clear" w:color="auto" w:fill="E6E6E6"/>
          </w:tcPr>
          <w:p w:rsidR="00791CA0" w:rsidRPr="00C754AB" w:rsidRDefault="008D5A07" w:rsidP="00C754AB">
            <w:pPr>
              <w:jc w:val="center"/>
              <w:rPr>
                <w:b/>
                <w:sz w:val="22"/>
                <w:szCs w:val="22"/>
              </w:rPr>
            </w:pPr>
            <w:r>
              <w:rPr>
                <w:b/>
                <w:sz w:val="22"/>
                <w:szCs w:val="22"/>
              </w:rPr>
              <w:t>Structure</w:t>
            </w:r>
          </w:p>
        </w:tc>
        <w:tc>
          <w:tcPr>
            <w:tcW w:w="8817" w:type="dxa"/>
            <w:tcBorders>
              <w:top w:val="double" w:sz="12" w:space="0" w:color="auto"/>
            </w:tcBorders>
            <w:shd w:val="clear" w:color="auto" w:fill="E6E6E6"/>
          </w:tcPr>
          <w:p w:rsidR="00791CA0" w:rsidRPr="00C754AB" w:rsidRDefault="00791CA0" w:rsidP="00C754AB">
            <w:pPr>
              <w:jc w:val="center"/>
              <w:rPr>
                <w:b/>
                <w:sz w:val="22"/>
                <w:szCs w:val="22"/>
              </w:rPr>
            </w:pPr>
            <w:r w:rsidRPr="00C754AB">
              <w:rPr>
                <w:b/>
                <w:sz w:val="22"/>
                <w:szCs w:val="22"/>
              </w:rPr>
              <w:t>Definition</w:t>
            </w:r>
          </w:p>
        </w:tc>
        <w:tc>
          <w:tcPr>
            <w:tcW w:w="3240" w:type="dxa"/>
            <w:tcBorders>
              <w:top w:val="double" w:sz="12" w:space="0" w:color="auto"/>
              <w:right w:val="double" w:sz="12" w:space="0" w:color="auto"/>
            </w:tcBorders>
            <w:shd w:val="clear" w:color="auto" w:fill="E6E6E6"/>
          </w:tcPr>
          <w:p w:rsidR="00791CA0" w:rsidRPr="00C754AB" w:rsidRDefault="00791CA0" w:rsidP="00C754AB">
            <w:pPr>
              <w:jc w:val="center"/>
              <w:rPr>
                <w:b/>
                <w:sz w:val="22"/>
                <w:szCs w:val="22"/>
              </w:rPr>
            </w:pPr>
            <w:r w:rsidRPr="00C754AB">
              <w:rPr>
                <w:b/>
                <w:sz w:val="22"/>
                <w:szCs w:val="22"/>
              </w:rPr>
              <w:t>Example(s)</w:t>
            </w:r>
          </w:p>
        </w:tc>
      </w:tr>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Contrast</w:t>
            </w:r>
          </w:p>
        </w:tc>
        <w:tc>
          <w:tcPr>
            <w:tcW w:w="8817" w:type="dxa"/>
            <w:tcBorders>
              <w:top w:val="single" w:sz="12" w:space="0" w:color="auto"/>
              <w:bottom w:val="single" w:sz="12" w:space="0" w:color="auto"/>
            </w:tcBorders>
            <w:shd w:val="clear" w:color="auto" w:fill="auto"/>
          </w:tcPr>
          <w:p w:rsidR="00791CA0" w:rsidRPr="00C754AB" w:rsidRDefault="00791CA0">
            <w:pPr>
              <w:rPr>
                <w:sz w:val="22"/>
                <w:szCs w:val="22"/>
              </w:rPr>
            </w:pPr>
            <w:r w:rsidRPr="00C754AB">
              <w:rPr>
                <w:sz w:val="22"/>
                <w:szCs w:val="22"/>
              </w:rPr>
              <w:t>Association of opposites, or of things whose differences are stressed by the writer.</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850387">
            <w:pPr>
              <w:rPr>
                <w:sz w:val="22"/>
                <w:szCs w:val="22"/>
              </w:rPr>
            </w:pPr>
            <w:r w:rsidRPr="00C754AB">
              <w:rPr>
                <w:sz w:val="22"/>
                <w:szCs w:val="22"/>
              </w:rPr>
              <w:t xml:space="preserve">Hebrews </w:t>
            </w:r>
            <w:r w:rsidR="00984A4B" w:rsidRPr="00C754AB">
              <w:rPr>
                <w:sz w:val="22"/>
                <w:szCs w:val="22"/>
              </w:rPr>
              <w:t>7-8</w:t>
            </w:r>
            <w:r w:rsidR="00791CA0" w:rsidRPr="00C754AB">
              <w:rPr>
                <w:sz w:val="22"/>
                <w:szCs w:val="22"/>
              </w:rPr>
              <w:t xml:space="preserve">; Description of the two ways in </w:t>
            </w:r>
            <w:r w:rsidR="00791CA0" w:rsidRPr="00C754AB">
              <w:rPr>
                <w:bCs/>
                <w:sz w:val="22"/>
                <w:szCs w:val="22"/>
              </w:rPr>
              <w:t>Psalm 1.</w:t>
            </w:r>
          </w:p>
        </w:tc>
      </w:tr>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Comparison</w:t>
            </w:r>
          </w:p>
        </w:tc>
        <w:tc>
          <w:tcPr>
            <w:tcW w:w="8817" w:type="dxa"/>
            <w:tcBorders>
              <w:top w:val="single" w:sz="12" w:space="0" w:color="auto"/>
              <w:bottom w:val="single" w:sz="12" w:space="0" w:color="auto"/>
            </w:tcBorders>
            <w:shd w:val="clear" w:color="auto" w:fill="auto"/>
          </w:tcPr>
          <w:p w:rsidR="00791CA0" w:rsidRPr="00C754AB" w:rsidRDefault="00791CA0">
            <w:pPr>
              <w:rPr>
                <w:sz w:val="22"/>
                <w:szCs w:val="22"/>
              </w:rPr>
            </w:pPr>
            <w:r w:rsidRPr="00C754AB">
              <w:rPr>
                <w:sz w:val="22"/>
                <w:szCs w:val="22"/>
              </w:rPr>
              <w:t>Association of like things.</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791CA0">
            <w:pPr>
              <w:rPr>
                <w:sz w:val="22"/>
                <w:szCs w:val="22"/>
              </w:rPr>
            </w:pPr>
            <w:r w:rsidRPr="00C754AB">
              <w:rPr>
                <w:sz w:val="22"/>
                <w:szCs w:val="22"/>
              </w:rPr>
              <w:t>Many Parables: “Th</w:t>
            </w:r>
            <w:r w:rsidR="00984A4B" w:rsidRPr="00C754AB">
              <w:rPr>
                <w:sz w:val="22"/>
                <w:szCs w:val="22"/>
              </w:rPr>
              <w:t>e Kingdom of heaven is like...”; Romans 6:1-14</w:t>
            </w:r>
          </w:p>
        </w:tc>
      </w:tr>
    </w:tbl>
    <w:p w:rsidR="00C754AB" w:rsidRPr="00C754AB" w:rsidRDefault="00C754AB" w:rsidP="00C754AB">
      <w:pPr>
        <w:rPr>
          <w:vanish/>
        </w:rPr>
      </w:pPr>
    </w:p>
    <w:tbl>
      <w:tblPr>
        <w:tblW w:w="1386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1803"/>
        <w:gridCol w:w="8817"/>
        <w:gridCol w:w="3240"/>
      </w:tblGrid>
      <w:tr w:rsidR="00F0333A" w:rsidRPr="00F0333A" w:rsidTr="00F0333A">
        <w:trPr>
          <w:trHeight w:val="61"/>
        </w:trPr>
        <w:tc>
          <w:tcPr>
            <w:tcW w:w="1803" w:type="dxa"/>
            <w:tcBorders>
              <w:top w:val="single" w:sz="12" w:space="0" w:color="auto"/>
              <w:left w:val="double" w:sz="12" w:space="0" w:color="auto"/>
              <w:bottom w:val="single" w:sz="12" w:space="0" w:color="auto"/>
            </w:tcBorders>
            <w:shd w:val="clear" w:color="auto" w:fill="auto"/>
          </w:tcPr>
          <w:p w:rsidR="00F0333A" w:rsidRPr="00F0333A" w:rsidRDefault="00F0333A" w:rsidP="00F0333A">
            <w:pPr>
              <w:jc w:val="center"/>
              <w:rPr>
                <w:b/>
                <w:i/>
                <w:sz w:val="22"/>
                <w:szCs w:val="22"/>
              </w:rPr>
            </w:pPr>
            <w:r w:rsidRPr="00F0333A">
              <w:rPr>
                <w:b/>
                <w:i/>
                <w:sz w:val="22"/>
                <w:szCs w:val="22"/>
              </w:rPr>
              <w:t>Intercalation</w:t>
            </w:r>
          </w:p>
        </w:tc>
        <w:tc>
          <w:tcPr>
            <w:tcW w:w="8817" w:type="dxa"/>
            <w:tcBorders>
              <w:top w:val="single" w:sz="12" w:space="0" w:color="auto"/>
              <w:bottom w:val="single" w:sz="12" w:space="0" w:color="auto"/>
            </w:tcBorders>
            <w:shd w:val="clear" w:color="auto" w:fill="auto"/>
          </w:tcPr>
          <w:p w:rsidR="00F0333A" w:rsidRPr="00F0333A" w:rsidRDefault="00F0333A" w:rsidP="00850387">
            <w:pPr>
              <w:rPr>
                <w:sz w:val="22"/>
                <w:szCs w:val="22"/>
              </w:rPr>
            </w:pPr>
            <w:r w:rsidRPr="00F0333A">
              <w:rPr>
                <w:sz w:val="22"/>
                <w:szCs w:val="22"/>
              </w:rPr>
              <w:t>Insertion of one literary unit in the midst of another literary unit. This usually means a “splitting apart” of a narrative in order to interpose another narrative within it.</w:t>
            </w:r>
          </w:p>
        </w:tc>
        <w:tc>
          <w:tcPr>
            <w:tcW w:w="3240" w:type="dxa"/>
            <w:tcBorders>
              <w:top w:val="single" w:sz="12" w:space="0" w:color="auto"/>
              <w:bottom w:val="single" w:sz="12" w:space="0" w:color="auto"/>
              <w:right w:val="double" w:sz="12" w:space="0" w:color="auto"/>
            </w:tcBorders>
            <w:shd w:val="clear" w:color="auto" w:fill="auto"/>
          </w:tcPr>
          <w:p w:rsidR="00F0333A" w:rsidRPr="00F0333A" w:rsidRDefault="00F0333A" w:rsidP="00F4692B">
            <w:pPr>
              <w:rPr>
                <w:sz w:val="22"/>
                <w:szCs w:val="22"/>
              </w:rPr>
            </w:pPr>
            <w:r w:rsidRPr="00F0333A">
              <w:rPr>
                <w:bCs/>
                <w:sz w:val="22"/>
                <w:szCs w:val="22"/>
              </w:rPr>
              <w:t>Mark 11:12-25</w:t>
            </w:r>
          </w:p>
        </w:tc>
      </w:tr>
      <w:tr w:rsidR="00F0333A" w:rsidRPr="00F0333A" w:rsidTr="00F0333A">
        <w:trPr>
          <w:trHeight w:val="61"/>
        </w:trPr>
        <w:tc>
          <w:tcPr>
            <w:tcW w:w="1803" w:type="dxa"/>
            <w:tcBorders>
              <w:top w:val="single" w:sz="12" w:space="0" w:color="auto"/>
              <w:left w:val="double" w:sz="12" w:space="0" w:color="auto"/>
              <w:bottom w:val="single" w:sz="12" w:space="0" w:color="auto"/>
            </w:tcBorders>
            <w:shd w:val="clear" w:color="auto" w:fill="auto"/>
          </w:tcPr>
          <w:p w:rsidR="00F0333A" w:rsidRPr="00F0333A" w:rsidRDefault="00F0333A" w:rsidP="00F0333A">
            <w:pPr>
              <w:jc w:val="center"/>
              <w:rPr>
                <w:b/>
                <w:i/>
                <w:sz w:val="22"/>
                <w:szCs w:val="22"/>
              </w:rPr>
            </w:pPr>
            <w:r w:rsidRPr="00F0333A">
              <w:rPr>
                <w:b/>
                <w:i/>
                <w:sz w:val="22"/>
                <w:szCs w:val="22"/>
              </w:rPr>
              <w:t>Inclusio</w:t>
            </w:r>
          </w:p>
        </w:tc>
        <w:tc>
          <w:tcPr>
            <w:tcW w:w="8817" w:type="dxa"/>
            <w:tcBorders>
              <w:top w:val="single" w:sz="12" w:space="0" w:color="auto"/>
              <w:bottom w:val="single" w:sz="12" w:space="0" w:color="auto"/>
            </w:tcBorders>
            <w:shd w:val="clear" w:color="auto" w:fill="auto"/>
          </w:tcPr>
          <w:p w:rsidR="00F0333A" w:rsidRPr="00F0333A" w:rsidRDefault="00F0333A" w:rsidP="00850387">
            <w:pPr>
              <w:rPr>
                <w:sz w:val="22"/>
                <w:szCs w:val="22"/>
              </w:rPr>
            </w:pPr>
            <w:r w:rsidRPr="00F0333A">
              <w:rPr>
                <w:sz w:val="22"/>
                <w:szCs w:val="22"/>
              </w:rPr>
              <w:t>Repetition of words or phrases at the beginning and end of a unit, thus having a “bracket” function.</w:t>
            </w:r>
          </w:p>
        </w:tc>
        <w:tc>
          <w:tcPr>
            <w:tcW w:w="3240" w:type="dxa"/>
            <w:tcBorders>
              <w:top w:val="single" w:sz="12" w:space="0" w:color="auto"/>
              <w:bottom w:val="single" w:sz="12" w:space="0" w:color="auto"/>
              <w:right w:val="double" w:sz="12" w:space="0" w:color="auto"/>
            </w:tcBorders>
            <w:shd w:val="clear" w:color="auto" w:fill="auto"/>
          </w:tcPr>
          <w:p w:rsidR="00F0333A" w:rsidRPr="00F0333A" w:rsidRDefault="00F0333A" w:rsidP="00850387">
            <w:pPr>
              <w:rPr>
                <w:sz w:val="22"/>
                <w:szCs w:val="22"/>
              </w:rPr>
            </w:pPr>
            <w:r w:rsidRPr="00F0333A">
              <w:rPr>
                <w:bCs/>
                <w:sz w:val="22"/>
                <w:szCs w:val="22"/>
              </w:rPr>
              <w:t>Psalm 8</w:t>
            </w:r>
            <w:r w:rsidRPr="00F0333A">
              <w:rPr>
                <w:sz w:val="22"/>
                <w:szCs w:val="22"/>
              </w:rPr>
              <w:t xml:space="preserve">; </w:t>
            </w:r>
            <w:r w:rsidRPr="00F0333A">
              <w:rPr>
                <w:bCs/>
                <w:sz w:val="22"/>
                <w:szCs w:val="22"/>
              </w:rPr>
              <w:t>Matthew 19:30-20:16</w:t>
            </w:r>
            <w:r w:rsidR="009C76BA">
              <w:rPr>
                <w:bCs/>
                <w:sz w:val="22"/>
                <w:szCs w:val="22"/>
              </w:rPr>
              <w:t>; John 9</w:t>
            </w:r>
          </w:p>
        </w:tc>
      </w:tr>
      <w:tr w:rsidR="00791CA0" w:rsidRPr="00791CA0" w:rsidTr="00791CA0">
        <w:trPr>
          <w:trHeight w:val="61"/>
        </w:trPr>
        <w:tc>
          <w:tcPr>
            <w:tcW w:w="1803" w:type="dxa"/>
            <w:tcBorders>
              <w:left w:val="double" w:sz="12" w:space="0" w:color="auto"/>
              <w:bottom w:val="single" w:sz="12" w:space="0" w:color="auto"/>
            </w:tcBorders>
            <w:shd w:val="clear" w:color="auto" w:fill="auto"/>
          </w:tcPr>
          <w:p w:rsidR="00791CA0" w:rsidRPr="00791CA0" w:rsidRDefault="00791CA0" w:rsidP="00791CA0">
            <w:pPr>
              <w:jc w:val="center"/>
              <w:rPr>
                <w:b/>
                <w:i/>
                <w:sz w:val="22"/>
                <w:szCs w:val="22"/>
              </w:rPr>
            </w:pPr>
            <w:r w:rsidRPr="00791CA0">
              <w:rPr>
                <w:b/>
                <w:i/>
                <w:sz w:val="22"/>
                <w:szCs w:val="22"/>
              </w:rPr>
              <w:t>Recurrence</w:t>
            </w:r>
          </w:p>
        </w:tc>
        <w:tc>
          <w:tcPr>
            <w:tcW w:w="8817" w:type="dxa"/>
            <w:tcBorders>
              <w:bottom w:val="single" w:sz="12" w:space="0" w:color="auto"/>
            </w:tcBorders>
            <w:shd w:val="clear" w:color="auto" w:fill="auto"/>
          </w:tcPr>
          <w:p w:rsidR="00791CA0" w:rsidRPr="00791CA0" w:rsidRDefault="000815AA" w:rsidP="00850387">
            <w:pPr>
              <w:rPr>
                <w:sz w:val="22"/>
                <w:szCs w:val="22"/>
              </w:rPr>
            </w:pPr>
            <w:r>
              <w:rPr>
                <w:sz w:val="22"/>
                <w:szCs w:val="22"/>
              </w:rPr>
              <w:t xml:space="preserve">Repetition </w:t>
            </w:r>
            <w:r w:rsidR="00791CA0" w:rsidRPr="00791CA0">
              <w:rPr>
                <w:sz w:val="22"/>
                <w:szCs w:val="22"/>
              </w:rPr>
              <w:t>of the same or similar terms, phrases, or elements. Recurrence normally indicates emphasis; and it invites the reader to consider how individual occurrences illumine one another and contribute to the development of the theme or concept within the book.</w:t>
            </w:r>
          </w:p>
        </w:tc>
        <w:tc>
          <w:tcPr>
            <w:tcW w:w="3240" w:type="dxa"/>
            <w:tcBorders>
              <w:bottom w:val="single" w:sz="12" w:space="0" w:color="auto"/>
              <w:right w:val="double" w:sz="12" w:space="0" w:color="auto"/>
            </w:tcBorders>
            <w:shd w:val="clear" w:color="auto" w:fill="auto"/>
          </w:tcPr>
          <w:p w:rsidR="00791CA0" w:rsidRPr="00791CA0" w:rsidRDefault="00791CA0" w:rsidP="00850387">
            <w:pPr>
              <w:rPr>
                <w:sz w:val="22"/>
                <w:szCs w:val="22"/>
              </w:rPr>
            </w:pPr>
            <w:r w:rsidRPr="00791CA0">
              <w:rPr>
                <w:sz w:val="22"/>
                <w:szCs w:val="22"/>
              </w:rPr>
              <w:t>Recurrence of the terms “joy,” “rejoice” in Philippians.</w:t>
            </w:r>
          </w:p>
          <w:p w:rsidR="00791CA0" w:rsidRPr="00791CA0" w:rsidRDefault="00791CA0" w:rsidP="00850387">
            <w:pPr>
              <w:rPr>
                <w:sz w:val="22"/>
                <w:szCs w:val="22"/>
              </w:rPr>
            </w:pPr>
            <w:r w:rsidRPr="00791CA0">
              <w:rPr>
                <w:sz w:val="22"/>
                <w:szCs w:val="22"/>
              </w:rPr>
              <w:t xml:space="preserve">Recurrence of “teach,” “instruct” </w:t>
            </w:r>
            <w:proofErr w:type="gramStart"/>
            <w:r w:rsidRPr="00791CA0">
              <w:rPr>
                <w:sz w:val="22"/>
                <w:szCs w:val="22"/>
              </w:rPr>
              <w:t>in 1 Timothy</w:t>
            </w:r>
            <w:proofErr w:type="gramEnd"/>
            <w:r w:rsidRPr="00791CA0">
              <w:rPr>
                <w:sz w:val="22"/>
                <w:szCs w:val="22"/>
              </w:rPr>
              <w:t>.</w:t>
            </w:r>
          </w:p>
        </w:tc>
      </w:tr>
      <w:tr w:rsidR="00F0333A" w:rsidRPr="00F0333A" w:rsidTr="00F0333A">
        <w:trPr>
          <w:trHeight w:val="61"/>
        </w:trPr>
        <w:tc>
          <w:tcPr>
            <w:tcW w:w="1803" w:type="dxa"/>
            <w:tcBorders>
              <w:top w:val="single" w:sz="12" w:space="0" w:color="auto"/>
              <w:left w:val="double" w:sz="12" w:space="0" w:color="auto"/>
              <w:bottom w:val="single" w:sz="12" w:space="0" w:color="auto"/>
            </w:tcBorders>
            <w:shd w:val="clear" w:color="auto" w:fill="auto"/>
          </w:tcPr>
          <w:p w:rsidR="00F0333A" w:rsidRPr="00F0333A" w:rsidRDefault="00F0333A" w:rsidP="00F0333A">
            <w:pPr>
              <w:jc w:val="center"/>
              <w:rPr>
                <w:b/>
                <w:i/>
                <w:sz w:val="22"/>
                <w:szCs w:val="22"/>
              </w:rPr>
            </w:pPr>
            <w:r w:rsidRPr="00F0333A">
              <w:rPr>
                <w:b/>
                <w:i/>
                <w:sz w:val="22"/>
                <w:szCs w:val="22"/>
              </w:rPr>
              <w:t>Causation</w:t>
            </w:r>
          </w:p>
        </w:tc>
        <w:tc>
          <w:tcPr>
            <w:tcW w:w="8817" w:type="dxa"/>
            <w:tcBorders>
              <w:top w:val="single" w:sz="12" w:space="0" w:color="auto"/>
              <w:bottom w:val="single" w:sz="12" w:space="0" w:color="auto"/>
            </w:tcBorders>
            <w:shd w:val="clear" w:color="auto" w:fill="auto"/>
          </w:tcPr>
          <w:p w:rsidR="00F0333A" w:rsidRPr="00F0333A" w:rsidRDefault="00F0333A" w:rsidP="00850387">
            <w:pPr>
              <w:rPr>
                <w:sz w:val="22"/>
                <w:szCs w:val="22"/>
              </w:rPr>
            </w:pPr>
            <w:r w:rsidRPr="00F0333A">
              <w:rPr>
                <w:sz w:val="22"/>
                <w:szCs w:val="22"/>
              </w:rPr>
              <w:t>Movement from cause to the effect.</w:t>
            </w:r>
          </w:p>
        </w:tc>
        <w:tc>
          <w:tcPr>
            <w:tcW w:w="3240" w:type="dxa"/>
            <w:tcBorders>
              <w:top w:val="single" w:sz="12" w:space="0" w:color="auto"/>
              <w:bottom w:val="single" w:sz="12" w:space="0" w:color="auto"/>
              <w:right w:val="double" w:sz="12" w:space="0" w:color="auto"/>
            </w:tcBorders>
            <w:shd w:val="clear" w:color="auto" w:fill="auto"/>
          </w:tcPr>
          <w:p w:rsidR="00F0333A" w:rsidRPr="00F0333A" w:rsidRDefault="00F0333A" w:rsidP="00850387">
            <w:pPr>
              <w:rPr>
                <w:sz w:val="22"/>
                <w:szCs w:val="22"/>
              </w:rPr>
            </w:pPr>
            <w:r w:rsidRPr="00F0333A">
              <w:rPr>
                <w:sz w:val="22"/>
                <w:szCs w:val="22"/>
              </w:rPr>
              <w:t>Romans 1:18-32.</w:t>
            </w:r>
          </w:p>
        </w:tc>
      </w:tr>
      <w:tr w:rsidR="00F0333A" w:rsidRPr="00F0333A" w:rsidTr="00F0333A">
        <w:trPr>
          <w:trHeight w:val="61"/>
        </w:trPr>
        <w:tc>
          <w:tcPr>
            <w:tcW w:w="1803" w:type="dxa"/>
            <w:tcBorders>
              <w:top w:val="single" w:sz="12" w:space="0" w:color="auto"/>
              <w:left w:val="double" w:sz="12" w:space="0" w:color="auto"/>
              <w:bottom w:val="single" w:sz="12" w:space="0" w:color="auto"/>
            </w:tcBorders>
            <w:shd w:val="clear" w:color="auto" w:fill="auto"/>
          </w:tcPr>
          <w:p w:rsidR="00F0333A" w:rsidRPr="00F0333A" w:rsidRDefault="00F0333A" w:rsidP="00F0333A">
            <w:pPr>
              <w:jc w:val="center"/>
              <w:rPr>
                <w:b/>
                <w:i/>
                <w:sz w:val="22"/>
                <w:szCs w:val="22"/>
              </w:rPr>
            </w:pPr>
            <w:r w:rsidRPr="00F0333A">
              <w:rPr>
                <w:b/>
                <w:i/>
                <w:sz w:val="22"/>
                <w:szCs w:val="22"/>
              </w:rPr>
              <w:t>Substantiation</w:t>
            </w:r>
          </w:p>
        </w:tc>
        <w:tc>
          <w:tcPr>
            <w:tcW w:w="8817" w:type="dxa"/>
            <w:tcBorders>
              <w:top w:val="single" w:sz="12" w:space="0" w:color="auto"/>
              <w:bottom w:val="single" w:sz="12" w:space="0" w:color="auto"/>
            </w:tcBorders>
            <w:shd w:val="clear" w:color="auto" w:fill="auto"/>
          </w:tcPr>
          <w:p w:rsidR="00F0333A" w:rsidRPr="00F0333A" w:rsidRDefault="00F0333A" w:rsidP="00850387">
            <w:pPr>
              <w:rPr>
                <w:sz w:val="22"/>
                <w:szCs w:val="22"/>
              </w:rPr>
            </w:pPr>
            <w:r w:rsidRPr="00F0333A">
              <w:rPr>
                <w:sz w:val="22"/>
                <w:szCs w:val="22"/>
              </w:rPr>
              <w:t>Movement from effect to the cause.</w:t>
            </w:r>
          </w:p>
        </w:tc>
        <w:tc>
          <w:tcPr>
            <w:tcW w:w="3240" w:type="dxa"/>
            <w:tcBorders>
              <w:top w:val="single" w:sz="12" w:space="0" w:color="auto"/>
              <w:bottom w:val="single" w:sz="12" w:space="0" w:color="auto"/>
              <w:right w:val="double" w:sz="12" w:space="0" w:color="auto"/>
            </w:tcBorders>
            <w:shd w:val="clear" w:color="auto" w:fill="auto"/>
          </w:tcPr>
          <w:p w:rsidR="00F0333A" w:rsidRPr="00F0333A" w:rsidRDefault="00F0333A" w:rsidP="00850387">
            <w:pPr>
              <w:rPr>
                <w:sz w:val="22"/>
                <w:szCs w:val="22"/>
              </w:rPr>
            </w:pPr>
            <w:r w:rsidRPr="00F0333A">
              <w:rPr>
                <w:sz w:val="22"/>
                <w:szCs w:val="22"/>
              </w:rPr>
              <w:t>Romans 8:18-30.</w:t>
            </w:r>
          </w:p>
        </w:tc>
      </w:tr>
      <w:tr w:rsidR="00F0333A" w:rsidRPr="00F0333A" w:rsidTr="00F0333A">
        <w:trPr>
          <w:trHeight w:val="61"/>
        </w:trPr>
        <w:tc>
          <w:tcPr>
            <w:tcW w:w="1803" w:type="dxa"/>
            <w:tcBorders>
              <w:top w:val="single" w:sz="12" w:space="0" w:color="auto"/>
              <w:left w:val="double" w:sz="12" w:space="0" w:color="auto"/>
              <w:bottom w:val="single" w:sz="12" w:space="0" w:color="auto"/>
            </w:tcBorders>
            <w:shd w:val="clear" w:color="auto" w:fill="auto"/>
          </w:tcPr>
          <w:p w:rsidR="00F0333A" w:rsidRPr="00F0333A" w:rsidRDefault="00F0333A" w:rsidP="00F0333A">
            <w:pPr>
              <w:jc w:val="center"/>
              <w:rPr>
                <w:b/>
                <w:i/>
                <w:sz w:val="22"/>
                <w:szCs w:val="22"/>
              </w:rPr>
            </w:pPr>
            <w:r w:rsidRPr="00F0333A">
              <w:rPr>
                <w:b/>
                <w:i/>
                <w:sz w:val="22"/>
                <w:szCs w:val="22"/>
              </w:rPr>
              <w:t>Particularization</w:t>
            </w:r>
          </w:p>
        </w:tc>
        <w:tc>
          <w:tcPr>
            <w:tcW w:w="8817" w:type="dxa"/>
            <w:tcBorders>
              <w:top w:val="single" w:sz="12" w:space="0" w:color="auto"/>
              <w:bottom w:val="single" w:sz="12" w:space="0" w:color="auto"/>
            </w:tcBorders>
            <w:shd w:val="clear" w:color="auto" w:fill="auto"/>
          </w:tcPr>
          <w:p w:rsidR="00F0333A" w:rsidRPr="00F0333A" w:rsidRDefault="00F0333A" w:rsidP="00850387">
            <w:pPr>
              <w:rPr>
                <w:sz w:val="22"/>
                <w:szCs w:val="22"/>
              </w:rPr>
            </w:pPr>
            <w:r w:rsidRPr="00F0333A">
              <w:rPr>
                <w:sz w:val="22"/>
                <w:szCs w:val="22"/>
              </w:rPr>
              <w:t>Movement from general to the particular.</w:t>
            </w:r>
          </w:p>
        </w:tc>
        <w:tc>
          <w:tcPr>
            <w:tcW w:w="3240" w:type="dxa"/>
            <w:tcBorders>
              <w:top w:val="single" w:sz="12" w:space="0" w:color="auto"/>
              <w:bottom w:val="single" w:sz="12" w:space="0" w:color="auto"/>
              <w:right w:val="double" w:sz="12" w:space="0" w:color="auto"/>
            </w:tcBorders>
            <w:shd w:val="clear" w:color="auto" w:fill="auto"/>
          </w:tcPr>
          <w:p w:rsidR="00F0333A" w:rsidRPr="00F0333A" w:rsidRDefault="00F0333A" w:rsidP="00850387">
            <w:pPr>
              <w:rPr>
                <w:sz w:val="22"/>
                <w:szCs w:val="22"/>
              </w:rPr>
            </w:pPr>
            <w:r w:rsidRPr="00F0333A">
              <w:rPr>
                <w:sz w:val="22"/>
                <w:szCs w:val="22"/>
              </w:rPr>
              <w:t>Matthew 6:1-18.</w:t>
            </w:r>
          </w:p>
        </w:tc>
      </w:tr>
      <w:tr w:rsidR="00F0333A" w:rsidRPr="00F0333A" w:rsidTr="00F0333A">
        <w:trPr>
          <w:trHeight w:val="61"/>
        </w:trPr>
        <w:tc>
          <w:tcPr>
            <w:tcW w:w="1803" w:type="dxa"/>
            <w:tcBorders>
              <w:top w:val="single" w:sz="12" w:space="0" w:color="auto"/>
              <w:left w:val="double" w:sz="12" w:space="0" w:color="auto"/>
              <w:bottom w:val="single" w:sz="12" w:space="0" w:color="auto"/>
            </w:tcBorders>
            <w:shd w:val="clear" w:color="auto" w:fill="auto"/>
          </w:tcPr>
          <w:p w:rsidR="00F0333A" w:rsidRPr="00F0333A" w:rsidRDefault="00F0333A" w:rsidP="00F0333A">
            <w:pPr>
              <w:jc w:val="center"/>
              <w:rPr>
                <w:b/>
                <w:i/>
                <w:sz w:val="22"/>
                <w:szCs w:val="22"/>
              </w:rPr>
            </w:pPr>
            <w:r w:rsidRPr="00F0333A">
              <w:rPr>
                <w:b/>
                <w:i/>
                <w:sz w:val="22"/>
                <w:szCs w:val="22"/>
              </w:rPr>
              <w:t>Generalization</w:t>
            </w:r>
          </w:p>
        </w:tc>
        <w:tc>
          <w:tcPr>
            <w:tcW w:w="8817" w:type="dxa"/>
            <w:tcBorders>
              <w:top w:val="single" w:sz="12" w:space="0" w:color="auto"/>
              <w:bottom w:val="single" w:sz="12" w:space="0" w:color="auto"/>
            </w:tcBorders>
            <w:shd w:val="clear" w:color="auto" w:fill="auto"/>
          </w:tcPr>
          <w:p w:rsidR="00F0333A" w:rsidRPr="00F0333A" w:rsidRDefault="00F0333A" w:rsidP="00850387">
            <w:pPr>
              <w:rPr>
                <w:sz w:val="22"/>
                <w:szCs w:val="22"/>
              </w:rPr>
            </w:pPr>
            <w:r w:rsidRPr="00F0333A">
              <w:rPr>
                <w:sz w:val="22"/>
                <w:szCs w:val="22"/>
              </w:rPr>
              <w:t>Movement from particular to the general.</w:t>
            </w:r>
          </w:p>
        </w:tc>
        <w:tc>
          <w:tcPr>
            <w:tcW w:w="3240" w:type="dxa"/>
            <w:tcBorders>
              <w:top w:val="single" w:sz="12" w:space="0" w:color="auto"/>
              <w:bottom w:val="single" w:sz="12" w:space="0" w:color="auto"/>
              <w:right w:val="double" w:sz="12" w:space="0" w:color="auto"/>
            </w:tcBorders>
            <w:shd w:val="clear" w:color="auto" w:fill="auto"/>
          </w:tcPr>
          <w:p w:rsidR="00F0333A" w:rsidRPr="00F0333A" w:rsidRDefault="00F0333A" w:rsidP="00850387">
            <w:pPr>
              <w:rPr>
                <w:sz w:val="22"/>
                <w:szCs w:val="22"/>
              </w:rPr>
            </w:pPr>
            <w:r w:rsidRPr="00F0333A">
              <w:rPr>
                <w:sz w:val="22"/>
                <w:szCs w:val="22"/>
              </w:rPr>
              <w:t>James 2.</w:t>
            </w:r>
          </w:p>
        </w:tc>
      </w:tr>
    </w:tbl>
    <w:p w:rsidR="00C754AB" w:rsidRPr="00C754AB" w:rsidRDefault="00C754AB" w:rsidP="00C754AB">
      <w:pPr>
        <w:rPr>
          <w:vanish/>
        </w:rPr>
      </w:pPr>
    </w:p>
    <w:tbl>
      <w:tblPr>
        <w:tblW w:w="1386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1803"/>
        <w:gridCol w:w="8817"/>
        <w:gridCol w:w="3240"/>
      </w:tblGrid>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Summarization</w:t>
            </w:r>
          </w:p>
        </w:tc>
        <w:tc>
          <w:tcPr>
            <w:tcW w:w="8817" w:type="dxa"/>
            <w:tcBorders>
              <w:top w:val="single" w:sz="12" w:space="0" w:color="auto"/>
              <w:bottom w:val="single" w:sz="12" w:space="0" w:color="auto"/>
            </w:tcBorders>
            <w:shd w:val="clear" w:color="auto" w:fill="auto"/>
          </w:tcPr>
          <w:p w:rsidR="00791CA0" w:rsidRPr="00C754AB" w:rsidRDefault="0028583A">
            <w:pPr>
              <w:rPr>
                <w:sz w:val="22"/>
                <w:szCs w:val="22"/>
              </w:rPr>
            </w:pPr>
            <w:r>
              <w:rPr>
                <w:sz w:val="22"/>
                <w:szCs w:val="22"/>
              </w:rPr>
              <w:t>Abridgement or</w:t>
            </w:r>
            <w:r w:rsidR="00791CA0" w:rsidRPr="00C754AB">
              <w:rPr>
                <w:sz w:val="22"/>
                <w:szCs w:val="22"/>
              </w:rPr>
              <w:t xml:space="preserve"> compendium (summing up) either preceding or following a unit of material. Summarization is similar to the general component in generalization or particularization. A general statement is usually less precise, more vague-fewer details. Summarization is a more deliberate attempt to bring into the statement in abridged form the various components of that which is being summarized.</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791CA0">
            <w:pPr>
              <w:rPr>
                <w:sz w:val="22"/>
                <w:szCs w:val="22"/>
              </w:rPr>
            </w:pPr>
            <w:r w:rsidRPr="00C754AB">
              <w:rPr>
                <w:sz w:val="22"/>
                <w:szCs w:val="22"/>
              </w:rPr>
              <w:t>Joshua 12.</w:t>
            </w:r>
          </w:p>
        </w:tc>
      </w:tr>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Interrogation</w:t>
            </w:r>
          </w:p>
        </w:tc>
        <w:tc>
          <w:tcPr>
            <w:tcW w:w="8817" w:type="dxa"/>
            <w:tcBorders>
              <w:top w:val="single" w:sz="12" w:space="0" w:color="auto"/>
              <w:bottom w:val="single" w:sz="12" w:space="0" w:color="auto"/>
            </w:tcBorders>
            <w:shd w:val="clear" w:color="auto" w:fill="auto"/>
          </w:tcPr>
          <w:p w:rsidR="00791CA0" w:rsidRPr="00C754AB" w:rsidRDefault="00791CA0" w:rsidP="000815AA">
            <w:pPr>
              <w:rPr>
                <w:sz w:val="22"/>
                <w:szCs w:val="22"/>
              </w:rPr>
            </w:pPr>
            <w:r w:rsidRPr="00C754AB">
              <w:rPr>
                <w:sz w:val="22"/>
                <w:szCs w:val="22"/>
              </w:rPr>
              <w:t>Employment of a question or problem followed by its answer or solution.</w:t>
            </w:r>
            <w:r w:rsidR="00F0333A" w:rsidRPr="00C754AB">
              <w:rPr>
                <w:sz w:val="22"/>
                <w:szCs w:val="22"/>
              </w:rPr>
              <w:t xml:space="preserve"> </w:t>
            </w:r>
            <w:r w:rsidR="000815AA">
              <w:rPr>
                <w:sz w:val="22"/>
                <w:szCs w:val="22"/>
              </w:rPr>
              <w:t xml:space="preserve"> </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791CA0">
            <w:pPr>
              <w:rPr>
                <w:sz w:val="22"/>
                <w:szCs w:val="22"/>
              </w:rPr>
            </w:pPr>
            <w:r w:rsidRPr="00C754AB">
              <w:rPr>
                <w:sz w:val="22"/>
                <w:szCs w:val="22"/>
              </w:rPr>
              <w:t>Romans 6-7.</w:t>
            </w:r>
          </w:p>
        </w:tc>
      </w:tr>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Preparation /</w:t>
            </w:r>
          </w:p>
          <w:p w:rsidR="00791CA0" w:rsidRPr="00C754AB" w:rsidRDefault="00791CA0" w:rsidP="00C754AB">
            <w:pPr>
              <w:jc w:val="center"/>
              <w:rPr>
                <w:b/>
                <w:i/>
                <w:sz w:val="22"/>
                <w:szCs w:val="22"/>
              </w:rPr>
            </w:pPr>
            <w:r w:rsidRPr="00C754AB">
              <w:rPr>
                <w:b/>
                <w:i/>
                <w:sz w:val="22"/>
                <w:szCs w:val="22"/>
              </w:rPr>
              <w:t>Realization or</w:t>
            </w:r>
          </w:p>
          <w:p w:rsidR="00791CA0" w:rsidRPr="00C754AB" w:rsidRDefault="00791CA0" w:rsidP="00C754AB">
            <w:pPr>
              <w:jc w:val="center"/>
              <w:rPr>
                <w:b/>
                <w:i/>
                <w:sz w:val="22"/>
                <w:szCs w:val="22"/>
              </w:rPr>
            </w:pPr>
            <w:r w:rsidRPr="00C754AB">
              <w:rPr>
                <w:b/>
                <w:i/>
                <w:sz w:val="22"/>
                <w:szCs w:val="22"/>
              </w:rPr>
              <w:t>Introduction</w:t>
            </w:r>
          </w:p>
        </w:tc>
        <w:tc>
          <w:tcPr>
            <w:tcW w:w="8817" w:type="dxa"/>
            <w:tcBorders>
              <w:top w:val="single" w:sz="12" w:space="0" w:color="auto"/>
              <w:bottom w:val="single" w:sz="12" w:space="0" w:color="auto"/>
            </w:tcBorders>
            <w:shd w:val="clear" w:color="auto" w:fill="auto"/>
          </w:tcPr>
          <w:p w:rsidR="00791CA0" w:rsidRPr="00C754AB" w:rsidRDefault="00791CA0">
            <w:pPr>
              <w:rPr>
                <w:sz w:val="22"/>
                <w:szCs w:val="22"/>
              </w:rPr>
            </w:pPr>
            <w:r w:rsidRPr="00C754AB">
              <w:rPr>
                <w:sz w:val="22"/>
                <w:szCs w:val="22"/>
              </w:rPr>
              <w:t>Inclusion of background or setting for events or ideas. Realization accomplishes that for which the preparation is made.</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791CA0">
            <w:pPr>
              <w:rPr>
                <w:sz w:val="22"/>
                <w:szCs w:val="22"/>
              </w:rPr>
            </w:pPr>
            <w:r w:rsidRPr="00C754AB">
              <w:rPr>
                <w:sz w:val="22"/>
                <w:szCs w:val="22"/>
              </w:rPr>
              <w:t>Genesis 2:4-25 provides the situation in which the events of Genesis 3 occur.</w:t>
            </w:r>
          </w:p>
        </w:tc>
      </w:tr>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Instrumentation</w:t>
            </w:r>
          </w:p>
        </w:tc>
        <w:tc>
          <w:tcPr>
            <w:tcW w:w="8817" w:type="dxa"/>
            <w:tcBorders>
              <w:top w:val="single" w:sz="12" w:space="0" w:color="auto"/>
              <w:bottom w:val="single" w:sz="12" w:space="0" w:color="auto"/>
            </w:tcBorders>
            <w:shd w:val="clear" w:color="auto" w:fill="auto"/>
          </w:tcPr>
          <w:p w:rsidR="00791CA0" w:rsidRPr="00C754AB" w:rsidRDefault="00791CA0">
            <w:pPr>
              <w:rPr>
                <w:sz w:val="22"/>
                <w:szCs w:val="22"/>
              </w:rPr>
            </w:pPr>
            <w:r w:rsidRPr="00C754AB">
              <w:rPr>
                <w:sz w:val="22"/>
                <w:szCs w:val="22"/>
              </w:rPr>
              <w:t>Involves the movement from means to end.</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791CA0">
            <w:pPr>
              <w:rPr>
                <w:sz w:val="22"/>
                <w:szCs w:val="22"/>
              </w:rPr>
            </w:pPr>
            <w:r w:rsidRPr="00C754AB">
              <w:rPr>
                <w:sz w:val="22"/>
                <w:szCs w:val="22"/>
              </w:rPr>
              <w:t>John 20:30-31.</w:t>
            </w:r>
          </w:p>
        </w:tc>
      </w:tr>
      <w:tr w:rsidR="00791CA0" w:rsidRPr="00C754AB" w:rsidTr="00C754AB">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C754AB" w:rsidRDefault="00791CA0" w:rsidP="00C754AB">
            <w:pPr>
              <w:jc w:val="center"/>
              <w:rPr>
                <w:b/>
                <w:i/>
                <w:sz w:val="22"/>
                <w:szCs w:val="22"/>
              </w:rPr>
            </w:pPr>
            <w:r w:rsidRPr="00C754AB">
              <w:rPr>
                <w:b/>
                <w:i/>
                <w:sz w:val="22"/>
                <w:szCs w:val="22"/>
              </w:rPr>
              <w:t>Interchange</w:t>
            </w:r>
          </w:p>
        </w:tc>
        <w:tc>
          <w:tcPr>
            <w:tcW w:w="8817" w:type="dxa"/>
            <w:tcBorders>
              <w:top w:val="single" w:sz="12" w:space="0" w:color="auto"/>
              <w:bottom w:val="single" w:sz="12" w:space="0" w:color="auto"/>
            </w:tcBorders>
            <w:shd w:val="clear" w:color="auto" w:fill="auto"/>
          </w:tcPr>
          <w:p w:rsidR="00791CA0" w:rsidRPr="00C754AB" w:rsidRDefault="00791CA0">
            <w:pPr>
              <w:rPr>
                <w:sz w:val="22"/>
                <w:szCs w:val="22"/>
              </w:rPr>
            </w:pPr>
            <w:r w:rsidRPr="00C754AB">
              <w:rPr>
                <w:sz w:val="22"/>
                <w:szCs w:val="22"/>
              </w:rPr>
              <w:t>Exchanging or alternation of certain elements. Interchange is normally used to strengthen contrasts or comparisons.</w:t>
            </w:r>
          </w:p>
        </w:tc>
        <w:tc>
          <w:tcPr>
            <w:tcW w:w="3240" w:type="dxa"/>
            <w:tcBorders>
              <w:top w:val="single" w:sz="12" w:space="0" w:color="auto"/>
              <w:bottom w:val="single" w:sz="12" w:space="0" w:color="auto"/>
              <w:right w:val="double" w:sz="12" w:space="0" w:color="auto"/>
            </w:tcBorders>
            <w:shd w:val="clear" w:color="auto" w:fill="auto"/>
          </w:tcPr>
          <w:p w:rsidR="00791CA0" w:rsidRPr="00C754AB" w:rsidRDefault="00791CA0">
            <w:pPr>
              <w:rPr>
                <w:sz w:val="22"/>
                <w:szCs w:val="22"/>
              </w:rPr>
            </w:pPr>
            <w:r w:rsidRPr="00C754AB">
              <w:rPr>
                <w:sz w:val="22"/>
                <w:szCs w:val="22"/>
              </w:rPr>
              <w:t>Opening chapters of 1 Samuel; Luke 1-2; Book of Hebrews.</w:t>
            </w:r>
          </w:p>
        </w:tc>
      </w:tr>
    </w:tbl>
    <w:p w:rsidR="00C754AB" w:rsidRPr="00C754AB" w:rsidRDefault="00C754AB" w:rsidP="00C754AB">
      <w:pPr>
        <w:rPr>
          <w:vanish/>
        </w:rPr>
      </w:pPr>
    </w:p>
    <w:tbl>
      <w:tblPr>
        <w:tblW w:w="1386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1803"/>
        <w:gridCol w:w="8817"/>
        <w:gridCol w:w="3240"/>
      </w:tblGrid>
      <w:tr w:rsidR="00791CA0" w:rsidRPr="00791CA0" w:rsidTr="00791CA0">
        <w:trPr>
          <w:trHeight w:val="61"/>
        </w:trPr>
        <w:tc>
          <w:tcPr>
            <w:tcW w:w="1803" w:type="dxa"/>
            <w:tcBorders>
              <w:top w:val="single" w:sz="12" w:space="0" w:color="auto"/>
              <w:left w:val="double" w:sz="12" w:space="0" w:color="auto"/>
              <w:bottom w:val="single" w:sz="12" w:space="0" w:color="auto"/>
            </w:tcBorders>
            <w:shd w:val="clear" w:color="auto" w:fill="auto"/>
          </w:tcPr>
          <w:p w:rsidR="00791CA0" w:rsidRPr="00791CA0" w:rsidRDefault="00F83BD9" w:rsidP="00791CA0">
            <w:pPr>
              <w:jc w:val="center"/>
              <w:rPr>
                <w:b/>
                <w:i/>
                <w:sz w:val="22"/>
                <w:szCs w:val="22"/>
              </w:rPr>
            </w:pPr>
            <w:r>
              <w:rPr>
                <w:b/>
                <w:i/>
                <w:sz w:val="22"/>
                <w:szCs w:val="22"/>
              </w:rPr>
              <w:t>Climactic Movement</w:t>
            </w:r>
          </w:p>
        </w:tc>
        <w:tc>
          <w:tcPr>
            <w:tcW w:w="8817" w:type="dxa"/>
            <w:tcBorders>
              <w:top w:val="single" w:sz="12" w:space="0" w:color="auto"/>
              <w:bottom w:val="single" w:sz="12" w:space="0" w:color="auto"/>
            </w:tcBorders>
            <w:shd w:val="clear" w:color="auto" w:fill="auto"/>
          </w:tcPr>
          <w:p w:rsidR="00791CA0" w:rsidRPr="00791CA0" w:rsidRDefault="00791CA0" w:rsidP="00850387">
            <w:pPr>
              <w:rPr>
                <w:sz w:val="22"/>
                <w:szCs w:val="22"/>
              </w:rPr>
            </w:pPr>
            <w:r w:rsidRPr="00F83BD9">
              <w:rPr>
                <w:i/>
                <w:sz w:val="22"/>
                <w:szCs w:val="22"/>
              </w:rPr>
              <w:t>Movement</w:t>
            </w:r>
            <w:r w:rsidRPr="00791CA0">
              <w:rPr>
                <w:sz w:val="22"/>
                <w:szCs w:val="22"/>
              </w:rPr>
              <w:t xml:space="preserve"> from the lesser to the greater to the greatest. It comes from the word meaning literally “ladder” or “staircase” and hence suggests the element of climbing. It is the movement toward a culmination and usually comes at the end or near the end of a unit.</w:t>
            </w:r>
          </w:p>
        </w:tc>
        <w:tc>
          <w:tcPr>
            <w:tcW w:w="3240" w:type="dxa"/>
            <w:tcBorders>
              <w:top w:val="single" w:sz="12" w:space="0" w:color="auto"/>
              <w:bottom w:val="single" w:sz="12" w:space="0" w:color="auto"/>
              <w:right w:val="double" w:sz="12" w:space="0" w:color="auto"/>
            </w:tcBorders>
            <w:shd w:val="clear" w:color="auto" w:fill="auto"/>
          </w:tcPr>
          <w:p w:rsidR="00791CA0" w:rsidRPr="00791CA0" w:rsidRDefault="00791CA0" w:rsidP="00850387">
            <w:pPr>
              <w:rPr>
                <w:sz w:val="22"/>
                <w:szCs w:val="22"/>
              </w:rPr>
            </w:pPr>
            <w:r w:rsidRPr="00791CA0">
              <w:rPr>
                <w:sz w:val="22"/>
                <w:szCs w:val="22"/>
              </w:rPr>
              <w:t>Book of Exodus: High point comes in 40:34-35.</w:t>
            </w:r>
          </w:p>
        </w:tc>
      </w:tr>
      <w:tr w:rsidR="0028583A" w:rsidRPr="00791CA0" w:rsidTr="006D2A55">
        <w:trPr>
          <w:trHeight w:val="61"/>
        </w:trPr>
        <w:tc>
          <w:tcPr>
            <w:tcW w:w="1803" w:type="dxa"/>
            <w:tcBorders>
              <w:top w:val="single" w:sz="12" w:space="0" w:color="auto"/>
              <w:left w:val="double" w:sz="12" w:space="0" w:color="auto"/>
              <w:bottom w:val="single" w:sz="12" w:space="0" w:color="auto"/>
            </w:tcBorders>
            <w:shd w:val="clear" w:color="auto" w:fill="auto"/>
          </w:tcPr>
          <w:p w:rsidR="0028583A" w:rsidRPr="00791CA0" w:rsidRDefault="0028583A" w:rsidP="006D2A55">
            <w:pPr>
              <w:jc w:val="center"/>
              <w:rPr>
                <w:b/>
                <w:i/>
                <w:sz w:val="22"/>
                <w:szCs w:val="22"/>
              </w:rPr>
            </w:pPr>
            <w:r w:rsidRPr="00791CA0">
              <w:rPr>
                <w:b/>
                <w:i/>
                <w:sz w:val="22"/>
                <w:szCs w:val="22"/>
              </w:rPr>
              <w:t>Chiasm</w:t>
            </w:r>
          </w:p>
        </w:tc>
        <w:tc>
          <w:tcPr>
            <w:tcW w:w="8817" w:type="dxa"/>
            <w:tcBorders>
              <w:top w:val="single" w:sz="12" w:space="0" w:color="auto"/>
              <w:bottom w:val="single" w:sz="12" w:space="0" w:color="auto"/>
            </w:tcBorders>
            <w:shd w:val="clear" w:color="auto" w:fill="auto"/>
          </w:tcPr>
          <w:p w:rsidR="0028583A" w:rsidRPr="00791CA0" w:rsidRDefault="0028583A" w:rsidP="006D2A55">
            <w:pPr>
              <w:rPr>
                <w:sz w:val="22"/>
                <w:szCs w:val="22"/>
              </w:rPr>
            </w:pPr>
            <w:r w:rsidRPr="00791CA0">
              <w:rPr>
                <w:sz w:val="22"/>
                <w:szCs w:val="22"/>
              </w:rPr>
              <w:t>Repetition of elements in inverted order.</w:t>
            </w:r>
          </w:p>
        </w:tc>
        <w:tc>
          <w:tcPr>
            <w:tcW w:w="3240" w:type="dxa"/>
            <w:tcBorders>
              <w:top w:val="single" w:sz="12" w:space="0" w:color="auto"/>
              <w:bottom w:val="single" w:sz="12" w:space="0" w:color="auto"/>
              <w:right w:val="double" w:sz="12" w:space="0" w:color="auto"/>
            </w:tcBorders>
            <w:shd w:val="clear" w:color="auto" w:fill="auto"/>
          </w:tcPr>
          <w:p w:rsidR="0028583A" w:rsidRPr="00791CA0" w:rsidRDefault="0028583A" w:rsidP="006D2A55">
            <w:pPr>
              <w:rPr>
                <w:sz w:val="22"/>
                <w:szCs w:val="22"/>
              </w:rPr>
            </w:pPr>
            <w:r w:rsidRPr="00791CA0">
              <w:rPr>
                <w:bCs/>
                <w:sz w:val="22"/>
                <w:szCs w:val="22"/>
              </w:rPr>
              <w:t>Isaiah 6:10; Matthew 5:45b</w:t>
            </w:r>
            <w:r w:rsidR="008947E0">
              <w:rPr>
                <w:bCs/>
                <w:sz w:val="22"/>
                <w:szCs w:val="22"/>
              </w:rPr>
              <w:t>; Romans 2:7-10</w:t>
            </w:r>
          </w:p>
        </w:tc>
      </w:tr>
    </w:tbl>
    <w:p w:rsidR="00791CA0" w:rsidRPr="00D660ED" w:rsidRDefault="00791CA0">
      <w:pPr>
        <w:rPr>
          <w:sz w:val="22"/>
          <w:szCs w:val="22"/>
        </w:rPr>
      </w:pPr>
    </w:p>
    <w:sectPr w:rsidR="00791CA0" w:rsidRPr="00D660ED" w:rsidSect="00850387">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055BC4"/>
    <w:multiLevelType w:val="hybridMultilevel"/>
    <w:tmpl w:val="56D23806"/>
    <w:lvl w:ilvl="0" w:tplc="04090011">
      <w:start w:val="1"/>
      <w:numFmt w:val="decimal"/>
      <w:lvlText w:val="%1)"/>
      <w:lvlJc w:val="left"/>
      <w:pPr>
        <w:tabs>
          <w:tab w:val="num" w:pos="1620"/>
        </w:tabs>
        <w:ind w:left="1620" w:hanging="360"/>
      </w:p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67857"/>
    <w:rsid w:val="000815AA"/>
    <w:rsid w:val="0028583A"/>
    <w:rsid w:val="003C6715"/>
    <w:rsid w:val="006D2A55"/>
    <w:rsid w:val="00791CA0"/>
    <w:rsid w:val="00850387"/>
    <w:rsid w:val="008947E0"/>
    <w:rsid w:val="008B64D0"/>
    <w:rsid w:val="008D5A07"/>
    <w:rsid w:val="00984A4B"/>
    <w:rsid w:val="009C76BA"/>
    <w:rsid w:val="00A3395C"/>
    <w:rsid w:val="00C754AB"/>
    <w:rsid w:val="00F0333A"/>
    <w:rsid w:val="00F4692B"/>
    <w:rsid w:val="00F83BD9"/>
    <w:rsid w:val="00F85F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678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Brewer</dc:creator>
  <cp:keywords/>
  <dc:description/>
  <cp:lastModifiedBy>William Rossell</cp:lastModifiedBy>
  <cp:revision>2</cp:revision>
  <cp:lastPrinted>2006-09-25T22:38:00Z</cp:lastPrinted>
  <dcterms:created xsi:type="dcterms:W3CDTF">2020-02-16T20:17:00Z</dcterms:created>
  <dcterms:modified xsi:type="dcterms:W3CDTF">2020-02-16T20:17:00Z</dcterms:modified>
</cp:coreProperties>
</file>