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719" w:rsidRDefault="00C95719">
      <w:r>
        <w:t>William Rossell</w:t>
      </w:r>
    </w:p>
    <w:p w:rsidR="00C95719" w:rsidRDefault="00C95719">
      <w:r>
        <w:t>CE 417</w:t>
      </w:r>
    </w:p>
    <w:p w:rsidR="00C95719" w:rsidRDefault="004752A9">
      <w:r>
        <w:t>Homework 37 (Problem 10.3</w:t>
      </w:r>
      <w:r w:rsidR="00C95719">
        <w:t>)</w:t>
      </w:r>
    </w:p>
    <w:p w:rsidR="00C95719" w:rsidRDefault="004752A9">
      <w:r>
        <w:t>Due Date: 04-16</w:t>
      </w:r>
      <w:r w:rsidR="00C95719">
        <w:t>-2018</w:t>
      </w:r>
    </w:p>
    <w:p w:rsidR="00C95719" w:rsidRDefault="00C95719"/>
    <w:p w:rsidR="004752A9" w:rsidRDefault="004752A9">
      <w:r>
        <w:t>Question:</w:t>
      </w:r>
    </w:p>
    <w:p w:rsidR="004752A9" w:rsidRDefault="004752A9">
      <w:r>
        <w:t>Visit the Occupational Safety and Health Administration (OSHA) website to report the percentage of transportation fatalities in the workplace as a percentage of all workplace fatalities.</w:t>
      </w:r>
    </w:p>
    <w:p w:rsidR="004752A9" w:rsidRDefault="004752A9"/>
    <w:p w:rsidR="004752A9" w:rsidRDefault="004752A9">
      <w:r>
        <w:t>Solution:</w:t>
      </w:r>
    </w:p>
    <w:p w:rsidR="00965C59" w:rsidRPr="00965C59" w:rsidRDefault="00965C59" w:rsidP="00965C59">
      <w:r>
        <w:t>“</w:t>
      </w:r>
      <w:r w:rsidRPr="00965C59">
        <w:t xml:space="preserve">In 2016, fatal injuries among transportation and material moving occupations increased by 7 percent to 1,388, </w:t>
      </w:r>
    </w:p>
    <w:p w:rsidR="00965C59" w:rsidRDefault="00965C59" w:rsidP="00965C59">
      <w:proofErr w:type="gramStart"/>
      <w:r w:rsidRPr="00965C59">
        <w:t>the</w:t>
      </w:r>
      <w:proofErr w:type="gramEnd"/>
      <w:r w:rsidRPr="00965C59">
        <w:t xml:space="preserve"> highest count since 2007 and accounting for more than one-quarter of all work-related fatalities.</w:t>
      </w:r>
      <w:r>
        <w:t>” –Bureau of Labor Statistics, Published 19 December, 2017, Accessed 12 April 2018.</w:t>
      </w:r>
    </w:p>
    <w:p w:rsidR="00965C59" w:rsidRDefault="00965C59" w:rsidP="00965C59"/>
    <w:p w:rsidR="00965C59" w:rsidRDefault="006975E1" w:rsidP="00965C59">
      <w:r>
        <w:t>Sources can be located in the following order through in page hyperlinks starting in the first cite (OSHA Website):</w:t>
      </w:r>
    </w:p>
    <w:p w:rsidR="006975E1" w:rsidRDefault="006975E1" w:rsidP="00965C59"/>
    <w:p w:rsidR="006975E1" w:rsidRDefault="006975E1" w:rsidP="00965C59">
      <w:hyperlink r:id="rId4" w:history="1">
        <w:r w:rsidRPr="00221B23">
          <w:rPr>
            <w:rStyle w:val="Hyperlink"/>
          </w:rPr>
          <w:t>https://www.osha.gov/oshstats/commonstats.html</w:t>
        </w:r>
      </w:hyperlink>
      <w:r>
        <w:t>, Accessed 12 April 2018.</w:t>
      </w:r>
    </w:p>
    <w:p w:rsidR="006975E1" w:rsidRDefault="006975E1" w:rsidP="00965C59"/>
    <w:p w:rsidR="006975E1" w:rsidRDefault="006975E1" w:rsidP="00965C59">
      <w:hyperlink r:id="rId5" w:history="1">
        <w:r w:rsidRPr="00221B23">
          <w:rPr>
            <w:rStyle w:val="Hyperlink"/>
          </w:rPr>
          <w:t>https://www.bls.gov/news.release/cfoi.nr0.htm</w:t>
        </w:r>
      </w:hyperlink>
      <w:r>
        <w:t>, Accessed 12 April 2018.</w:t>
      </w:r>
    </w:p>
    <w:p w:rsidR="006975E1" w:rsidRDefault="006975E1" w:rsidP="00965C59"/>
    <w:p w:rsidR="006975E1" w:rsidRDefault="006975E1" w:rsidP="00965C59">
      <w:hyperlink r:id="rId6" w:history="1">
        <w:r w:rsidRPr="00221B23">
          <w:rPr>
            <w:rStyle w:val="Hyperlink"/>
          </w:rPr>
          <w:t>https://www.bls.gov/news.release/cfoi.t03.htm</w:t>
        </w:r>
      </w:hyperlink>
      <w:r>
        <w:t>, Accessed 12 April 2018.</w:t>
      </w:r>
    </w:p>
    <w:p w:rsidR="006975E1" w:rsidRDefault="006975E1" w:rsidP="00965C59"/>
    <w:p w:rsidR="006975E1" w:rsidRDefault="006975E1" w:rsidP="00965C59">
      <w:r>
        <w:t>Based on all aforementioned sources, and the information there-in, the total amount of transportation fatalities in the workplace was 1,388 in the year 2016. In the same year, there was a total of 5,190 fatalities that occurred in the workplace overall.</w:t>
      </w:r>
    </w:p>
    <w:p w:rsidR="006975E1" w:rsidRDefault="006975E1" w:rsidP="00965C59"/>
    <w:p w:rsidR="006975E1" w:rsidRDefault="006975E1" w:rsidP="00965C5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1,388</m:t>
              </m:r>
            </m:num>
            <m:den>
              <m:r>
                <w:rPr>
                  <w:rFonts w:ascii="Cambria Math" w:hAnsi="Cambria Math"/>
                </w:rPr>
                <m:t>5,190</m:t>
              </m:r>
            </m:den>
          </m:f>
          <m:r>
            <w:rPr>
              <w:rFonts w:ascii="Cambria Math" w:hAnsi="Cambria Math"/>
            </w:rPr>
            <m:t>*100=26.7%</m:t>
          </m:r>
        </m:oMath>
      </m:oMathPara>
    </w:p>
    <w:p w:rsidR="006975E1" w:rsidRPr="006975E1" w:rsidRDefault="006975E1" w:rsidP="00965C59">
      <w:pPr>
        <w:rPr>
          <w:b/>
        </w:rPr>
      </w:pPr>
      <w:r>
        <w:rPr>
          <w:b/>
        </w:rPr>
        <w:t xml:space="preserve">Final Solution: </w:t>
      </w:r>
    </w:p>
    <w:p w:rsidR="004752A9" w:rsidRDefault="006975E1">
      <w:r>
        <w:t>26.7% of all workplace fatalities in the year 2016 were fatalities related to transportation in the workplace.</w:t>
      </w:r>
    </w:p>
    <w:p w:rsidR="004752A9" w:rsidRDefault="004752A9"/>
    <w:p w:rsidR="004752A9" w:rsidRDefault="004752A9">
      <w:r>
        <w:br w:type="page"/>
      </w:r>
    </w:p>
    <w:p w:rsidR="004752A9" w:rsidRDefault="004752A9" w:rsidP="004752A9">
      <w:r>
        <w:lastRenderedPageBreak/>
        <w:t>William Rossell</w:t>
      </w:r>
    </w:p>
    <w:p w:rsidR="004752A9" w:rsidRDefault="004752A9" w:rsidP="004752A9">
      <w:r>
        <w:t>CE 417</w:t>
      </w:r>
    </w:p>
    <w:p w:rsidR="004752A9" w:rsidRDefault="004752A9" w:rsidP="004752A9">
      <w:r>
        <w:t>Homework 38 (Problem 10.7/10.8)</w:t>
      </w:r>
    </w:p>
    <w:p w:rsidR="004752A9" w:rsidRDefault="004752A9" w:rsidP="004752A9">
      <w:r>
        <w:t>Due Date: 04-16-2018</w:t>
      </w:r>
    </w:p>
    <w:p w:rsidR="004752A9" w:rsidRDefault="004752A9"/>
    <w:p w:rsidR="004752A9" w:rsidRDefault="004752A9">
      <w:r>
        <w:t>Question:</w:t>
      </w:r>
    </w:p>
    <w:p w:rsidR="004752A9" w:rsidRDefault="004752A9">
      <w:r>
        <w:t>(10.7) Sketch the balance curve for a truck-hauling operation with two excavators operating in tandem at 175 cy/hr each and trucks operating at 42 cy/hr each.</w:t>
      </w:r>
    </w:p>
    <w:p w:rsidR="004E683E" w:rsidRDefault="004E683E"/>
    <w:p w:rsidR="004752A9" w:rsidRDefault="004752A9">
      <w:r>
        <w:t xml:space="preserve">(10.8) </w:t>
      </w:r>
      <w:proofErr w:type="gramStart"/>
      <w:r>
        <w:t>For</w:t>
      </w:r>
      <w:proofErr w:type="gramEnd"/>
      <w:r>
        <w:t xml:space="preserve"> the project in Problem 10.7, sketch the $/cy vs. trucks curve (±2 truck) if each excavator operates at $110/hr and each truck operates at $70/hr. For example, if you select 6 trucks, develop data points and a curve for 4, 5, 6, 7, and 8 trucks.</w:t>
      </w:r>
    </w:p>
    <w:p w:rsidR="004E683E" w:rsidRDefault="004E683E"/>
    <w:p w:rsidR="004E683E" w:rsidRDefault="004E683E">
      <w:r>
        <w:t>Solution:</w:t>
      </w:r>
    </w:p>
    <w:p w:rsidR="004E683E" w:rsidRDefault="004E683E">
      <w:r>
        <w:t>(10.7)</w:t>
      </w:r>
    </w:p>
    <w:p w:rsidR="004E683E" w:rsidRDefault="005A6422">
      <w:r w:rsidRPr="005A6422">
        <w:drawing>
          <wp:inline distT="0" distB="0" distL="0" distR="0">
            <wp:extent cx="5943600" cy="3674110"/>
            <wp:effectExtent l="19050" t="0" r="19050" b="254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A6422" w:rsidRDefault="005A6422"/>
    <w:p w:rsidR="005A6422" w:rsidRDefault="005A6422">
      <w:r>
        <w:t xml:space="preserve">The above curve is simply a visualization of the increased production of trucks ideally based upon number. Considering the balance point of production between the trucks and the excavators is between 8 and 9 </w:t>
      </w:r>
      <w:proofErr w:type="gramStart"/>
      <w:r>
        <w:t>truck</w:t>
      </w:r>
      <w:proofErr w:type="gramEnd"/>
      <w:r>
        <w:t>, and based on the need to not have an excavator sitting idle, I would recommend the use of 9 trucks.</w:t>
      </w:r>
    </w:p>
    <w:p w:rsidR="005A6422" w:rsidRDefault="005A6422"/>
    <w:p w:rsidR="005A6422" w:rsidRDefault="005A6422">
      <w:r>
        <w:t>This can be more simplified as follows:</w:t>
      </w:r>
    </w:p>
    <w:p w:rsidR="005A6422" w:rsidRDefault="005A64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Production of Excavator</m:t>
              </m:r>
            </m:num>
            <m:den>
              <m:r>
                <w:rPr>
                  <w:rFonts w:ascii="Cambria Math" w:hAnsi="Cambria Math"/>
                </w:rPr>
                <m:t>Production of Trucks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2*175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cy</m:t>
                  </m:r>
                </m:num>
                <m:den>
                  <m:r>
                    <w:rPr>
                      <w:rFonts w:ascii="Cambria Math" w:hAnsi="Cambria Math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42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cy</m:t>
                  </m:r>
                </m:num>
                <m:den>
                  <m:r>
                    <w:rPr>
                      <w:rFonts w:ascii="Cambria Math" w:hAnsi="Cambria Math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=8.33, round up t</m:t>
          </m:r>
          <m:r>
            <w:rPr>
              <w:rFonts w:ascii="Cambria Math" w:eastAsiaTheme="minorEastAsia" w:hAnsi="Cambria Math"/>
            </w:rPr>
            <m:t>o 9</m:t>
          </m:r>
        </m:oMath>
      </m:oMathPara>
    </w:p>
    <w:p w:rsidR="002506D0" w:rsidRDefault="002506D0">
      <w:pPr>
        <w:rPr>
          <w:rFonts w:eastAsiaTheme="minorEastAsia"/>
        </w:rPr>
      </w:pPr>
    </w:p>
    <w:p w:rsidR="002506D0" w:rsidRDefault="002506D0">
      <w:pPr>
        <w:rPr>
          <w:rFonts w:eastAsiaTheme="minorEastAsia"/>
        </w:rPr>
      </w:pPr>
      <w:r>
        <w:rPr>
          <w:rFonts w:eastAsiaTheme="minorEastAsia"/>
        </w:rPr>
        <w:t>(10.8)</w:t>
      </w:r>
    </w:p>
    <w:p w:rsidR="002506D0" w:rsidRDefault="00E007D6">
      <w:r w:rsidRPr="00E007D6">
        <w:drawing>
          <wp:inline distT="0" distB="0" distL="0" distR="0">
            <wp:extent cx="5943600" cy="124968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7D6" w:rsidRDefault="00E007D6"/>
    <w:p w:rsidR="00E007D6" w:rsidRDefault="00E007D6">
      <w:r>
        <w:t>The table above was found using the following methods:</w:t>
      </w:r>
    </w:p>
    <w:p w:rsidR="00E007D6" w:rsidRDefault="00E007D6"/>
    <w:p w:rsidR="00E007D6" w:rsidRDefault="00E007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Product Truck=42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cy</m:t>
              </m:r>
            </m:num>
            <m:den>
              <m:r>
                <w:rPr>
                  <w:rFonts w:ascii="Cambria Math" w:hAnsi="Cambria Math"/>
                </w:rPr>
                <m:t>hr</m:t>
              </m:r>
            </m:den>
          </m:f>
          <m:r>
            <w:rPr>
              <w:rFonts w:ascii="Cambria Math" w:hAnsi="Cambria Math"/>
            </w:rPr>
            <m:t>*Number of Trucks</m:t>
          </m:r>
        </m:oMath>
      </m:oMathPara>
    </w:p>
    <w:p w:rsidR="00E007D6" w:rsidRDefault="00E007D6">
      <w:pPr>
        <w:rPr>
          <w:rFonts w:eastAsiaTheme="minorEastAsia"/>
        </w:rPr>
      </w:pPr>
    </w:p>
    <w:p w:rsidR="00E007D6" w:rsidRDefault="00E007D6" w:rsidP="00E007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Product Excavator=175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cy</m:t>
              </m:r>
            </m:num>
            <m:den>
              <m:r>
                <w:rPr>
                  <w:rFonts w:ascii="Cambria Math" w:hAnsi="Cambria Math"/>
                </w:rPr>
                <m:t>hr</m:t>
              </m:r>
            </m:den>
          </m:f>
          <m:r>
            <w:rPr>
              <w:rFonts w:ascii="Cambria Math" w:hAnsi="Cambria Math"/>
            </w:rPr>
            <m:t>*Number of Excavators (Constant of 2)</m:t>
          </m:r>
        </m:oMath>
      </m:oMathPara>
    </w:p>
    <w:p w:rsidR="00E007D6" w:rsidRDefault="00E007D6" w:rsidP="00E007D6">
      <w:pPr>
        <w:rPr>
          <w:rFonts w:eastAsiaTheme="minorEastAsia"/>
        </w:rPr>
      </w:pPr>
    </w:p>
    <w:p w:rsidR="00E007D6" w:rsidRPr="00E007D6" w:rsidRDefault="00E007D6" w:rsidP="00E007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Actual Production=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Product Truck, Product Excavator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E007D6" w:rsidRDefault="00E007D6" w:rsidP="00E007D6">
      <w:pPr>
        <w:rPr>
          <w:rFonts w:eastAsiaTheme="minorEastAsia"/>
        </w:rPr>
      </w:pPr>
    </w:p>
    <w:p w:rsidR="00E007D6" w:rsidRPr="00E007D6" w:rsidRDefault="00E007D6" w:rsidP="00E007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$70</m:t>
              </m:r>
            </m:num>
            <m:den>
              <m:r>
                <w:rPr>
                  <w:rFonts w:ascii="Cambria Math" w:eastAsiaTheme="minorEastAsia" w:hAnsi="Cambria Math"/>
                </w:rPr>
                <m:t>hr</m:t>
              </m:r>
            </m:den>
          </m:f>
          <m:r>
            <w:rPr>
              <w:rFonts w:ascii="Cambria Math" w:eastAsiaTheme="minorEastAsia" w:hAnsi="Cambria Math"/>
            </w:rPr>
            <m:t>*Number of Trucks+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$110</m:t>
              </m:r>
            </m:num>
            <m:den>
              <m:r>
                <w:rPr>
                  <w:rFonts w:ascii="Cambria Math" w:eastAsiaTheme="minorEastAsia" w:hAnsi="Cambria Math"/>
                </w:rPr>
                <m:t>hr</m:t>
              </m:r>
            </m:den>
          </m:f>
          <m:r>
            <w:rPr>
              <w:rFonts w:ascii="Cambria Math" w:eastAsiaTheme="minorEastAsia" w:hAnsi="Cambria Math"/>
            </w:rPr>
            <m:t>*Number of Excavators</m:t>
          </m:r>
        </m:oMath>
      </m:oMathPara>
    </w:p>
    <w:p w:rsidR="00E007D6" w:rsidRDefault="00E007D6" w:rsidP="00E007D6">
      <w:pPr>
        <w:rPr>
          <w:rFonts w:eastAsiaTheme="minorEastAsia"/>
        </w:rPr>
      </w:pPr>
    </w:p>
    <w:p w:rsidR="00E007D6" w:rsidRDefault="00E007D6" w:rsidP="00E007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Cost of Production=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Cost </m:t>
              </m:r>
            </m:num>
            <m:den>
              <m:r>
                <w:rPr>
                  <w:rFonts w:ascii="Cambria Math" w:eastAsiaTheme="minorEastAsia" w:hAnsi="Cambria Math"/>
                </w:rPr>
                <m:t>Actual Production</m:t>
              </m:r>
            </m:den>
          </m:f>
        </m:oMath>
      </m:oMathPara>
    </w:p>
    <w:p w:rsidR="00E007D6" w:rsidRDefault="00E007D6" w:rsidP="00E007D6">
      <w:pPr>
        <w:rPr>
          <w:rFonts w:eastAsiaTheme="minorEastAsia"/>
        </w:rPr>
      </w:pPr>
    </w:p>
    <w:p w:rsidR="00E007D6" w:rsidRDefault="009837B5" w:rsidP="00E007D6">
      <w:pPr>
        <w:rPr>
          <w:rFonts w:eastAsiaTheme="minorEastAsia"/>
        </w:rPr>
      </w:pPr>
      <w:r>
        <w:rPr>
          <w:rFonts w:eastAsiaTheme="minorEastAsia"/>
        </w:rPr>
        <w:t>Graphically, this table can be view in the following curve:</w:t>
      </w:r>
    </w:p>
    <w:p w:rsidR="009837B5" w:rsidRDefault="009837B5" w:rsidP="00E007D6">
      <w:pPr>
        <w:rPr>
          <w:rFonts w:eastAsiaTheme="minorEastAsia"/>
        </w:rPr>
      </w:pPr>
      <w:r w:rsidRPr="009837B5">
        <w:rPr>
          <w:rFonts w:eastAsiaTheme="minorEastAsia"/>
        </w:rPr>
        <w:drawing>
          <wp:inline distT="0" distB="0" distL="0" distR="0">
            <wp:extent cx="5943600" cy="2672080"/>
            <wp:effectExtent l="19050" t="0" r="1905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837B5" w:rsidRPr="009837B5" w:rsidRDefault="009837B5" w:rsidP="00E007D6">
      <w:pPr>
        <w:rPr>
          <w:rFonts w:eastAsiaTheme="minorEastAsia"/>
        </w:rPr>
      </w:pPr>
      <w:r>
        <w:rPr>
          <w:rFonts w:eastAsiaTheme="minorEastAsia"/>
          <w:b/>
        </w:rPr>
        <w:t xml:space="preserve">Final Solution: </w:t>
      </w:r>
      <w:r>
        <w:rPr>
          <w:rFonts w:eastAsiaTheme="minorEastAsia"/>
        </w:rPr>
        <w:t xml:space="preserve">Based upon the curve above, and all inherent assumptions made during this analysis for idealization of production, </w:t>
      </w:r>
      <w:r w:rsidR="00641B0A">
        <w:rPr>
          <w:rFonts w:eastAsiaTheme="minorEastAsia"/>
        </w:rPr>
        <w:t>it is most cost effective to choose to use 8 trucks for the duration of this operation.</w:t>
      </w:r>
    </w:p>
    <w:p w:rsidR="00E007D6" w:rsidRPr="00E007D6" w:rsidRDefault="00E007D6">
      <w:pPr>
        <w:rPr>
          <w:rFonts w:eastAsiaTheme="minorEastAsia"/>
        </w:rPr>
      </w:pPr>
    </w:p>
    <w:p w:rsidR="00E007D6" w:rsidRPr="00E007D6" w:rsidRDefault="00E007D6">
      <w:pPr>
        <w:rPr>
          <w:rFonts w:eastAsiaTheme="minorEastAsia"/>
        </w:rPr>
      </w:pPr>
    </w:p>
    <w:sectPr w:rsidR="00E007D6" w:rsidRPr="00E007D6" w:rsidSect="0080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719"/>
    <w:rsid w:val="0000091F"/>
    <w:rsid w:val="001362D5"/>
    <w:rsid w:val="002133EF"/>
    <w:rsid w:val="002506D0"/>
    <w:rsid w:val="00382FBA"/>
    <w:rsid w:val="004752A9"/>
    <w:rsid w:val="004864F5"/>
    <w:rsid w:val="004E683E"/>
    <w:rsid w:val="00527865"/>
    <w:rsid w:val="005A6422"/>
    <w:rsid w:val="00641B0A"/>
    <w:rsid w:val="00667505"/>
    <w:rsid w:val="006975E1"/>
    <w:rsid w:val="006B2DB3"/>
    <w:rsid w:val="0080015F"/>
    <w:rsid w:val="008F3BA2"/>
    <w:rsid w:val="00905263"/>
    <w:rsid w:val="00965C59"/>
    <w:rsid w:val="009837B5"/>
    <w:rsid w:val="00A01663"/>
    <w:rsid w:val="00B01526"/>
    <w:rsid w:val="00B11C7C"/>
    <w:rsid w:val="00BE7619"/>
    <w:rsid w:val="00C752D5"/>
    <w:rsid w:val="00C85B28"/>
    <w:rsid w:val="00C95719"/>
    <w:rsid w:val="00D51D7F"/>
    <w:rsid w:val="00D64BAD"/>
    <w:rsid w:val="00D94214"/>
    <w:rsid w:val="00E00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1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D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B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4BA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975E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s.gov/news.release/cfoi.t03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s.gov/news.release/cfoi.nr0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osha.gov/oshstats/commonstats.html" TargetMode="Externa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E417\HW37_HW38_CE4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spPr>
            <a:ln>
              <a:solidFill>
                <a:schemeClr val="tx2">
                  <a:lumMod val="60000"/>
                  <a:lumOff val="40000"/>
                </a:schemeClr>
              </a:solidFill>
            </a:ln>
          </c:spPr>
          <c:marker>
            <c:symbol val="none"/>
          </c:marker>
          <c:xVal>
            <c:numRef>
              <c:f>'10.7'!$A$2:$A$11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'10.7'!$B$2:$B$11</c:f>
              <c:numCache>
                <c:formatCode>General</c:formatCode>
                <c:ptCount val="10"/>
                <c:pt idx="0">
                  <c:v>42</c:v>
                </c:pt>
                <c:pt idx="1">
                  <c:v>84</c:v>
                </c:pt>
                <c:pt idx="2">
                  <c:v>126</c:v>
                </c:pt>
                <c:pt idx="3">
                  <c:v>168</c:v>
                </c:pt>
                <c:pt idx="4">
                  <c:v>210</c:v>
                </c:pt>
                <c:pt idx="5">
                  <c:v>252</c:v>
                </c:pt>
                <c:pt idx="6">
                  <c:v>294</c:v>
                </c:pt>
                <c:pt idx="7">
                  <c:v>336</c:v>
                </c:pt>
                <c:pt idx="8">
                  <c:v>378</c:v>
                </c:pt>
                <c:pt idx="9">
                  <c:v>420</c:v>
                </c:pt>
              </c:numCache>
            </c:numRef>
          </c:yVal>
        </c:ser>
        <c:axId val="67998848"/>
        <c:axId val="68000768"/>
      </c:scatterChart>
      <c:valAx>
        <c:axId val="67998848"/>
        <c:scaling>
          <c:orientation val="minMax"/>
          <c:max val="12"/>
          <c:min val="0"/>
        </c:scaling>
        <c:axPos val="b"/>
        <c:title>
          <c:tx>
            <c:rich>
              <a:bodyPr/>
              <a:lstStyle/>
              <a:p>
                <a:pPr>
                  <a:defRPr sz="14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400">
                    <a:latin typeface="Times New Roman" pitchFamily="18" charset="0"/>
                    <a:cs typeface="Times New Roman" pitchFamily="18" charset="0"/>
                  </a:rPr>
                  <a:t>Number of Trucks in Use</a:t>
                </a: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68000768"/>
        <c:crosses val="autoZero"/>
        <c:crossBetween val="midCat"/>
        <c:majorUnit val="1"/>
      </c:valAx>
      <c:valAx>
        <c:axId val="68000768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 sz="14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400">
                    <a:latin typeface="Times New Roman" pitchFamily="18" charset="0"/>
                    <a:cs typeface="Times New Roman" pitchFamily="18" charset="0"/>
                  </a:rPr>
                  <a:t>Production Rate, (cy/hr)</a:t>
                </a: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67998848"/>
        <c:crosses val="autoZero"/>
        <c:crossBetween val="midCat"/>
      </c:valAx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smoothMarker"/>
        <c:ser>
          <c:idx val="0"/>
          <c:order val="0"/>
          <c:xVal>
            <c:numRef>
              <c:f>'10.8'!$D$4:$D$9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</c:numCache>
            </c:numRef>
          </c:xVal>
          <c:yVal>
            <c:numRef>
              <c:f>'10.8'!$J$4:$J$9</c:f>
              <c:numCache>
                <c:formatCode>General</c:formatCode>
                <c:ptCount val="6"/>
                <c:pt idx="0">
                  <c:v>2.54</c:v>
                </c:pt>
                <c:pt idx="1">
                  <c:v>2.41</c:v>
                </c:pt>
                <c:pt idx="2">
                  <c:v>2.3199999999999998</c:v>
                </c:pt>
                <c:pt idx="3">
                  <c:v>2.4300000000000002</c:v>
                </c:pt>
                <c:pt idx="4">
                  <c:v>2.63</c:v>
                </c:pt>
                <c:pt idx="5">
                  <c:v>2.83</c:v>
                </c:pt>
              </c:numCache>
            </c:numRef>
          </c:yVal>
          <c:smooth val="1"/>
        </c:ser>
        <c:axId val="70073344"/>
        <c:axId val="70101248"/>
      </c:scatterChart>
      <c:valAx>
        <c:axId val="70073344"/>
        <c:scaling>
          <c:orientation val="minMax"/>
          <c:max val="11"/>
          <c:min val="6"/>
        </c:scaling>
        <c:axPos val="b"/>
        <c:title>
          <c:tx>
            <c:rich>
              <a:bodyPr/>
              <a:lstStyle/>
              <a:p>
                <a:pPr>
                  <a:defRPr sz="14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400">
                    <a:latin typeface="Times New Roman" pitchFamily="18" charset="0"/>
                    <a:cs typeface="Times New Roman" pitchFamily="18" charset="0"/>
                  </a:rPr>
                  <a:t>Number of Trucks in Use</a:t>
                </a: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0101248"/>
        <c:crosses val="autoZero"/>
        <c:crossBetween val="midCat"/>
        <c:majorUnit val="1"/>
      </c:valAx>
      <c:valAx>
        <c:axId val="70101248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 sz="14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400">
                    <a:latin typeface="Times New Roman" pitchFamily="18" charset="0"/>
                    <a:cs typeface="Times New Roman" pitchFamily="18" charset="0"/>
                  </a:rPr>
                  <a:t>Cost of Production, ($/cy)</a:t>
                </a:r>
              </a:p>
            </c:rich>
          </c:tx>
          <c:layout/>
        </c:title>
        <c:numFmt formatCode="#,##0.00" sourceLinked="0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0073344"/>
        <c:crosses val="autoZero"/>
        <c:crossBetween val="midCat"/>
      </c:valAx>
    </c:plotArea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0.13371</cdr:x>
      <cdr:y>0.20758</cdr:y>
    </cdr:from>
    <cdr:to>
      <cdr:x>0.92329</cdr:x>
      <cdr:y>0.20816</cdr:y>
    </cdr:to>
    <cdr:sp macro="" textlink="">
      <cdr:nvSpPr>
        <cdr:cNvPr id="3" name="Straight Connector 2"/>
        <cdr:cNvSpPr/>
      </cdr:nvSpPr>
      <cdr:spPr>
        <a:xfrm xmlns:a="http://schemas.openxmlformats.org/drawingml/2006/main">
          <a:off x="813797" y="780983"/>
          <a:ext cx="4805780" cy="2178"/>
        </a:xfrm>
        <a:prstGeom xmlns:a="http://schemas.openxmlformats.org/drawingml/2006/main" prst="line">
          <a:avLst/>
        </a:prstGeom>
        <a:ln xmlns:a="http://schemas.openxmlformats.org/drawingml/2006/main" w="3810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0.68665</cdr:x>
      <cdr:y>0.03544</cdr:y>
    </cdr:from>
    <cdr:to>
      <cdr:x>0.687</cdr:x>
      <cdr:y>0.81669</cdr:y>
    </cdr:to>
    <cdr:sp macro="" textlink="">
      <cdr:nvSpPr>
        <cdr:cNvPr id="5" name="Straight Connector 4"/>
        <cdr:cNvSpPr/>
      </cdr:nvSpPr>
      <cdr:spPr>
        <a:xfrm xmlns:a="http://schemas.openxmlformats.org/drawingml/2006/main" rot="5400000" flipH="1" flipV="1">
          <a:off x="2710648" y="1601970"/>
          <a:ext cx="2939355" cy="2115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0.75563</cdr:x>
      <cdr:y>0.03291</cdr:y>
    </cdr:from>
    <cdr:to>
      <cdr:x>0.75598</cdr:x>
      <cdr:y>0.81416</cdr:y>
    </cdr:to>
    <cdr:sp macro="" textlink="">
      <cdr:nvSpPr>
        <cdr:cNvPr id="6" name="Straight Connector 5"/>
        <cdr:cNvSpPr/>
      </cdr:nvSpPr>
      <cdr:spPr>
        <a:xfrm xmlns:a="http://schemas.openxmlformats.org/drawingml/2006/main" rot="5400000" flipH="1" flipV="1">
          <a:off x="3130492" y="1592445"/>
          <a:ext cx="2939356" cy="2115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0.31272</cdr:x>
      <cdr:y>0.0885</cdr:y>
    </cdr:from>
    <cdr:to>
      <cdr:x>0.41166</cdr:x>
      <cdr:y>0.20059</cdr:y>
    </cdr:to>
    <cdr:sp macro="" textlink="">
      <cdr:nvSpPr>
        <cdr:cNvPr id="10" name="Straight Arrow Connector 9"/>
        <cdr:cNvSpPr/>
      </cdr:nvSpPr>
      <cdr:spPr>
        <a:xfrm xmlns:a="http://schemas.openxmlformats.org/drawingml/2006/main" rot="10800000" flipV="1">
          <a:off x="1685925" y="285750"/>
          <a:ext cx="533400" cy="361951"/>
        </a:xfrm>
        <a:prstGeom xmlns:a="http://schemas.openxmlformats.org/drawingml/2006/main" prst="straightConnector1">
          <a:avLst/>
        </a:prstGeom>
        <a:ln xmlns:a="http://schemas.openxmlformats.org/drawingml/2006/main" w="25400">
          <a:solidFill>
            <a:schemeClr val="tx1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 sz="1050"/>
        </a:p>
      </cdr:txBody>
    </cdr:sp>
  </cdr:relSizeAnchor>
  <cdr:relSizeAnchor xmlns:cdr="http://schemas.openxmlformats.org/drawingml/2006/chartDrawing">
    <cdr:from>
      <cdr:x>0.29859</cdr:x>
      <cdr:y>0.0236</cdr:y>
    </cdr:from>
    <cdr:to>
      <cdr:x>0.66608</cdr:x>
      <cdr:y>0.14454</cdr:y>
    </cdr:to>
    <cdr:sp macro="" textlink="">
      <cdr:nvSpPr>
        <cdr:cNvPr id="11" name="TextBox 10"/>
        <cdr:cNvSpPr txBox="1"/>
      </cdr:nvSpPr>
      <cdr:spPr>
        <a:xfrm xmlns:a="http://schemas.openxmlformats.org/drawingml/2006/main">
          <a:off x="1609725" y="76201"/>
          <a:ext cx="1981200" cy="3905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200">
              <a:latin typeface="Times New Roman" pitchFamily="18" charset="0"/>
              <a:cs typeface="Times New Roman" pitchFamily="18" charset="0"/>
            </a:rPr>
            <a:t>2 excavator, 175 cy/hr</a:t>
          </a:r>
          <a:r>
            <a:rPr lang="en-US" sz="1200" baseline="0">
              <a:latin typeface="Times New Roman" pitchFamily="18" charset="0"/>
              <a:cs typeface="Times New Roman" pitchFamily="18" charset="0"/>
            </a:rPr>
            <a:t> each</a:t>
          </a:r>
          <a:endParaRPr lang="en-US" sz="12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</dc:creator>
  <cp:keywords/>
  <dc:description/>
  <cp:lastModifiedBy>William Rossell</cp:lastModifiedBy>
  <cp:revision>9</cp:revision>
  <cp:lastPrinted>2018-04-11T15:15:00Z</cp:lastPrinted>
  <dcterms:created xsi:type="dcterms:W3CDTF">2018-04-15T17:08:00Z</dcterms:created>
  <dcterms:modified xsi:type="dcterms:W3CDTF">2018-04-16T02:26:00Z</dcterms:modified>
</cp:coreProperties>
</file>