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F704A">
      <w:pPr>
        <w:jc w:val="center"/>
      </w:pPr>
      <w:r>
        <w:rPr>
          <w:rFonts w:ascii="微软雅黑" w:hAnsi="微软雅黑" w:eastAsia="微软雅黑"/>
          <w:b/>
          <w:color w:val="202020"/>
          <w:sz w:val="44"/>
        </w:rPr>
        <w:t>Insight-Space V2.0</w:t>
      </w:r>
      <w:r>
        <w:rPr>
          <w:rFonts w:ascii="微软雅黑" w:hAnsi="微软雅黑" w:eastAsia="微软雅黑"/>
          <w:b/>
          <w:color w:val="202020"/>
          <w:sz w:val="44"/>
        </w:rPr>
        <w:br w:type="textWrapping"/>
      </w:r>
      <w:r>
        <w:rPr>
          <w:rFonts w:ascii="微软雅黑" w:hAnsi="微软雅黑" w:eastAsia="微软雅黑"/>
          <w:b/>
          <w:color w:val="202020"/>
          <w:sz w:val="44"/>
        </w:rPr>
        <w:t>像你一样看空间</w:t>
      </w:r>
    </w:p>
    <w:p w14:paraId="0F385834">
      <w:pPr>
        <w:jc w:val="center"/>
      </w:pPr>
      <w:r>
        <w:rPr>
          <w:rFonts w:ascii="微软雅黑" w:hAnsi="微软雅黑" w:eastAsia="微软雅黑"/>
          <w:color w:val="606060"/>
          <w:sz w:val="23"/>
        </w:rPr>
        <w:t>专项模式、专业分流与输出规则更新说明</w:t>
      </w:r>
    </w:p>
    <w:p w14:paraId="4F775801">
      <w:pPr>
        <w:jc w:val="center"/>
      </w:pPr>
      <w:r>
        <w:rPr>
          <w:rFonts w:ascii="微软雅黑" w:hAnsi="微软雅黑" w:eastAsia="微软雅黑"/>
          <w:b/>
          <w:color w:val="325A3C"/>
          <w:sz w:val="20"/>
        </w:rPr>
        <w:t>确认版本：用于 V2.0 发布说明与维护记录</w:t>
      </w:r>
      <w:bookmarkStart w:id="0" w:name="_GoBack"/>
      <w:bookmarkEnd w:id="0"/>
    </w:p>
    <w:p w14:paraId="1FA1E20A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00 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8222"/>
      </w:tblGrid>
      <w:tr w14:paraId="4CD3B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EDE8DF"/>
            <w:vAlign w:val="center"/>
          </w:tcPr>
          <w:p w14:paraId="055187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8352" w:type="dxa"/>
            <w:shd w:val="clear" w:color="auto" w:fill="EDE8DF"/>
            <w:vAlign w:val="center"/>
          </w:tcPr>
          <w:p w14:paraId="2E7B6E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 w14:paraId="219F6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14362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版本</w:t>
            </w:r>
          </w:p>
        </w:tc>
        <w:tc>
          <w:tcPr>
            <w:tcW w:w="8352" w:type="dxa"/>
            <w:vAlign w:val="center"/>
          </w:tcPr>
          <w:p w14:paraId="2DA45C34">
            <w:pPr>
              <w:spacing w:after="0" w:line="240" w:lineRule="auto"/>
            </w:pPr>
            <w:r>
              <w:t>V2.0 正式版确认版</w:t>
            </w:r>
          </w:p>
        </w:tc>
      </w:tr>
      <w:tr w14:paraId="11050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44B8B4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更新日期</w:t>
            </w:r>
          </w:p>
        </w:tc>
        <w:tc>
          <w:tcPr>
            <w:tcW w:w="8352" w:type="dxa"/>
            <w:vAlign w:val="center"/>
          </w:tcPr>
          <w:p w14:paraId="523C86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2026-06-22</w:t>
            </w:r>
          </w:p>
        </w:tc>
      </w:tr>
      <w:tr w14:paraId="693A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CF25F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当前状态</w:t>
            </w:r>
          </w:p>
        </w:tc>
        <w:tc>
          <w:tcPr>
            <w:tcW w:w="8352" w:type="dxa"/>
            <w:vAlign w:val="center"/>
          </w:tcPr>
          <w:p w14:paraId="791E228F">
            <w:pPr>
              <w:spacing w:after="0" w:line="240" w:lineRule="auto"/>
            </w:pPr>
            <w:r>
              <w:t>本地开发副本已更新，确认后可用于后续上传 GitHub</w:t>
            </w:r>
          </w:p>
        </w:tc>
      </w:tr>
      <w:tr w14:paraId="0221B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7EA422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核心升级</w:t>
            </w:r>
          </w:p>
        </w:tc>
        <w:tc>
          <w:tcPr>
            <w:tcW w:w="8352" w:type="dxa"/>
            <w:vAlign w:val="center"/>
          </w:tcPr>
          <w:p w14:paraId="7330AD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新增并强化专项模式；增加专业分流；完善卡片、截图、重复搜索和来源规则</w:t>
            </w:r>
          </w:p>
        </w:tc>
      </w:tr>
      <w:tr w14:paraId="716DA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1F9EC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适用平台</w:t>
            </w:r>
          </w:p>
        </w:tc>
        <w:tc>
          <w:tcPr>
            <w:tcW w:w="8352" w:type="dxa"/>
            <w:vAlign w:val="center"/>
          </w:tcPr>
          <w:p w14:paraId="4E31A5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当前以 Codex 本地 Skill 环境为准，其他 AI 自动化平台需要单独适配</w:t>
            </w:r>
          </w:p>
        </w:tc>
      </w:tr>
    </w:tbl>
    <w:p w14:paraId="080EDA03"/>
    <w:p w14:paraId="7A4C35A5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01 一句话说明</w:t>
      </w:r>
    </w:p>
    <w:p w14:paraId="44A9AD06">
      <w:pPr>
        <w:spacing w:after="80" w:line="276" w:lineRule="auto"/>
      </w:pPr>
      <w:r>
        <w:rPr>
          <w:rFonts w:ascii="微软雅黑" w:hAnsi="微软雅黑" w:eastAsia="微软雅黑"/>
          <w:sz w:val="21"/>
        </w:rPr>
        <w:t>Insight-Space V2.0 是一个面向设计前期研究的 AI Skill。它不只是帮用户找漂亮图片，而是先理解用户真正想解决的问题，再把需求拆成可搜索、可筛选、可判断、可交付的参考材料。</w:t>
      </w:r>
    </w:p>
    <w:p w14:paraId="03E8DA48">
      <w:pPr>
        <w:spacing w:after="80" w:line="276" w:lineRule="auto"/>
      </w:pPr>
      <w:r>
        <w:rPr>
          <w:rFonts w:ascii="微软雅黑" w:hAnsi="微软雅黑" w:eastAsia="微软雅黑"/>
          <w:sz w:val="21"/>
        </w:rPr>
        <w:t>V2.0 最大变化是新增并强化“专项模式”。当用户已经知道自己想研究某一个具体设计点时，例如精神堡垒、庭院灯、柜体、菜单版式、产品 CMF、雕塑形体、材料肌理或数字媒介界面，Skill 会围绕这个点做更精准的搜索和判断，而不是把问题扩散成大而全的项目研究。</w:t>
      </w:r>
    </w:p>
    <w:p w14:paraId="001F6AC6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02 本次为什么更新</w:t>
      </w:r>
    </w:p>
    <w:p w14:paraId="7C90D27B">
      <w:pPr>
        <w:spacing w:after="80" w:line="276" w:lineRule="auto"/>
      </w:pPr>
      <w:r>
        <w:rPr>
          <w:rFonts w:ascii="微软雅黑" w:hAnsi="微软雅黑" w:eastAsia="微软雅黑"/>
          <w:sz w:val="21"/>
        </w:rPr>
        <w:t>V1.1 主要解决搜索速度、前期确认和基础输出稳定性问题。经过多轮测试，深度、中度、浅度和视觉模式已经比较适合空间项目类需求。</w:t>
      </w:r>
    </w:p>
    <w:p w14:paraId="17928962">
      <w:pPr>
        <w:spacing w:after="80" w:line="276" w:lineRule="auto"/>
      </w:pPr>
      <w:r>
        <w:rPr>
          <w:rFonts w:ascii="微软雅黑" w:hAnsi="微软雅黑" w:eastAsia="微软雅黑"/>
          <w:sz w:val="21"/>
        </w:rPr>
        <w:t>但真实设计师经常不是要“很多完整项目”，而是要解决一个具体点：这个柜体怎么更高级，这个庭院灯怎么更有审美，消防登高面怎么做得自然，展厅入口装置怎么更有冲击力。V2.0 正是为了这种更精准、更专业的单点问题而更新。</w:t>
      </w:r>
    </w:p>
    <w:p w14:paraId="6CFB95A7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03 V2.0 核心更新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4200"/>
        <w:gridCol w:w="4182"/>
      </w:tblGrid>
      <w:tr w14:paraId="5B5A7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shd w:val="clear" w:color="auto" w:fill="EDE8DF"/>
            <w:vAlign w:val="center"/>
          </w:tcPr>
          <w:p w14:paraId="3A455E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更新项</w:t>
            </w:r>
          </w:p>
        </w:tc>
        <w:tc>
          <w:tcPr>
            <w:tcW w:w="4200" w:type="dxa"/>
            <w:shd w:val="clear" w:color="auto" w:fill="EDE8DF"/>
            <w:vAlign w:val="center"/>
          </w:tcPr>
          <w:p w14:paraId="275977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改了什么</w:t>
            </w:r>
          </w:p>
        </w:tc>
        <w:tc>
          <w:tcPr>
            <w:tcW w:w="4182" w:type="dxa"/>
            <w:shd w:val="clear" w:color="auto" w:fill="EDE8DF"/>
            <w:vAlign w:val="center"/>
          </w:tcPr>
          <w:p w14:paraId="1D0D7F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为什么这样改</w:t>
            </w:r>
          </w:p>
        </w:tc>
      </w:tr>
      <w:tr w14:paraId="7BD5F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vAlign w:val="center"/>
          </w:tcPr>
          <w:p w14:paraId="3994E8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专项模式</w:t>
            </w:r>
          </w:p>
        </w:tc>
        <w:tc>
          <w:tcPr>
            <w:tcW w:w="4200" w:type="dxa"/>
            <w:vAlign w:val="center"/>
          </w:tcPr>
          <w:p w14:paraId="1A02A1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新增第五种模式，围绕一个具体设计点做参考筛选和判断。</w:t>
            </w:r>
          </w:p>
        </w:tc>
        <w:tc>
          <w:tcPr>
            <w:tcW w:w="4182" w:type="dxa"/>
            <w:vAlign w:val="center"/>
          </w:tcPr>
          <w:p w14:paraId="0F89AB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专业设计师很多时候不需要大而全，只需要针对一个点找到高质量参考。</w:t>
            </w:r>
          </w:p>
        </w:tc>
      </w:tr>
      <w:tr w14:paraId="5AF58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vAlign w:val="center"/>
          </w:tcPr>
          <w:p w14:paraId="61A480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专业分流</w:t>
            </w:r>
          </w:p>
        </w:tc>
        <w:tc>
          <w:tcPr>
            <w:tcW w:w="4200" w:type="dxa"/>
            <w:vAlign w:val="center"/>
          </w:tcPr>
          <w:p w14:paraId="0E3BC9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先判断专业，再决定搜索平台和来源池。</w:t>
            </w:r>
          </w:p>
        </w:tc>
        <w:tc>
          <w:tcPr>
            <w:tcW w:w="4182" w:type="dxa"/>
            <w:vAlign w:val="center"/>
          </w:tcPr>
          <w:p w14:paraId="4EB9D3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不同专业的优质来源不同，不能用同一套网站搜索所有内容。</w:t>
            </w:r>
          </w:p>
        </w:tc>
      </w:tr>
      <w:tr w14:paraId="3F25E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vAlign w:val="center"/>
          </w:tcPr>
          <w:p w14:paraId="6D5D9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专项 Word 模板</w:t>
            </w:r>
          </w:p>
        </w:tc>
        <w:tc>
          <w:tcPr>
            <w:tcW w:w="4200" w:type="dxa"/>
            <w:vAlign w:val="center"/>
          </w:tcPr>
          <w:p w14:paraId="0675CF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固定为专项输出结构，重点写“为什么选择它”和“与本次重点的参考关系”。</w:t>
            </w:r>
          </w:p>
        </w:tc>
        <w:tc>
          <w:tcPr>
            <w:tcW w:w="4182" w:type="dxa"/>
            <w:vAlign w:val="center"/>
          </w:tcPr>
          <w:p w14:paraId="08C7B0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减少废话，让输出更像设计师能直接吸收的参考说明。</w:t>
            </w:r>
          </w:p>
        </w:tc>
      </w:tr>
      <w:tr w14:paraId="5CC7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vAlign w:val="center"/>
          </w:tcPr>
          <w:p w14:paraId="665D90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更多单点可能性</w:t>
            </w:r>
          </w:p>
        </w:tc>
        <w:tc>
          <w:tcPr>
            <w:tcW w:w="4200" w:type="dxa"/>
            <w:vAlign w:val="center"/>
          </w:tcPr>
          <w:p w14:paraId="27B2E7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专项模式默认输出 8 张卡片，卡片文件夹固定命名为“更多单点可能性”。</w:t>
            </w:r>
          </w:p>
        </w:tc>
        <w:tc>
          <w:tcPr>
            <w:tcW w:w="4182" w:type="dxa"/>
            <w:vAlign w:val="center"/>
          </w:tcPr>
          <w:p w14:paraId="3157A5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专项卡片不是 Word 正式参考的重复包装，而是围绕单点重新搜索的灵感池。</w:t>
            </w:r>
          </w:p>
        </w:tc>
      </w:tr>
      <w:tr w14:paraId="29CE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vAlign w:val="center"/>
          </w:tcPr>
          <w:p w14:paraId="4F41EB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候选卡片规则</w:t>
            </w:r>
          </w:p>
        </w:tc>
        <w:tc>
          <w:tcPr>
            <w:tcW w:w="4200" w:type="dxa"/>
            <w:vAlign w:val="center"/>
          </w:tcPr>
          <w:p w14:paraId="6D2074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深度/中度默认输出 5 张项目参考卡片；浅度默认不输出卡片。</w:t>
            </w:r>
          </w:p>
        </w:tc>
        <w:tc>
          <w:tcPr>
            <w:tcW w:w="4182" w:type="dxa"/>
            <w:vAlign w:val="center"/>
          </w:tcPr>
          <w:p w14:paraId="71F555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深度/中度筛过候选池，差一点入选的案例仍有参考价值；浅度保持轻量。</w:t>
            </w:r>
          </w:p>
        </w:tc>
      </w:tr>
      <w:tr w14:paraId="245E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vAlign w:val="center"/>
          </w:tcPr>
          <w:p w14:paraId="419143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重复搜索规则</w:t>
            </w:r>
          </w:p>
        </w:tc>
        <w:tc>
          <w:tcPr>
            <w:tcW w:w="4200" w:type="dxa"/>
            <w:vAlign w:val="center"/>
          </w:tcPr>
          <w:p w14:paraId="0D1BBF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五种模式重复搜索时，不允许重复项目、来源页、项目名或代表图。</w:t>
            </w:r>
          </w:p>
        </w:tc>
        <w:tc>
          <w:tcPr>
            <w:tcW w:w="4182" w:type="dxa"/>
            <w:vAlign w:val="center"/>
          </w:tcPr>
          <w:p w14:paraId="127523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重复内容会明显影响体验，尤其是连续测试和补充搜索时。</w:t>
            </w:r>
          </w:p>
        </w:tc>
      </w:tr>
    </w:tbl>
    <w:p w14:paraId="5F2B21B2"/>
    <w:p w14:paraId="3D4C9B79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04 五种模式关系</w:t>
      </w:r>
    </w:p>
    <w:p w14:paraId="05C056CB">
      <w:pPr>
        <w:spacing w:after="80" w:line="276" w:lineRule="auto"/>
      </w:pPr>
      <w:r>
        <w:rPr>
          <w:rFonts w:ascii="微软雅黑" w:hAnsi="微软雅黑" w:eastAsia="微软雅黑"/>
          <w:sz w:val="21"/>
        </w:rPr>
        <w:t>简单理解：深度、中度、浅度和视觉模式更适合“大方向”和“项目类”搜索；专项模式更适合“我已经知道要研究哪个点，但想找到更好的参考”。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4817"/>
        <w:gridCol w:w="3690"/>
      </w:tblGrid>
      <w:tr w14:paraId="225B4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DE8DF"/>
            <w:vAlign w:val="center"/>
          </w:tcPr>
          <w:p w14:paraId="60A185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模式</w:t>
            </w:r>
          </w:p>
        </w:tc>
        <w:tc>
          <w:tcPr>
            <w:tcW w:w="4896" w:type="dxa"/>
            <w:shd w:val="clear" w:color="auto" w:fill="EDE8DF"/>
            <w:vAlign w:val="center"/>
          </w:tcPr>
          <w:p w14:paraId="632EAF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适合情况</w:t>
            </w:r>
          </w:p>
        </w:tc>
        <w:tc>
          <w:tcPr>
            <w:tcW w:w="3744" w:type="dxa"/>
            <w:shd w:val="clear" w:color="auto" w:fill="EDE8DF"/>
            <w:vAlign w:val="center"/>
          </w:tcPr>
          <w:p w14:paraId="1A374D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默认输出</w:t>
            </w:r>
          </w:p>
        </w:tc>
      </w:tr>
      <w:tr w14:paraId="3C6F9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97A2A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深度模式</w:t>
            </w:r>
          </w:p>
        </w:tc>
        <w:tc>
          <w:tcPr>
            <w:tcW w:w="4896" w:type="dxa"/>
            <w:vAlign w:val="center"/>
          </w:tcPr>
          <w:p w14:paraId="1F421D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精品案例、系统研究、汇报级分析、重要项目前期研究。</w:t>
            </w:r>
          </w:p>
        </w:tc>
        <w:tc>
          <w:tcPr>
            <w:tcW w:w="3744" w:type="dxa"/>
            <w:vAlign w:val="center"/>
          </w:tcPr>
          <w:p w14:paraId="1035A8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Word + 链接.txt + 项目参考卡片</w:t>
            </w:r>
          </w:p>
        </w:tc>
      </w:tr>
      <w:tr w14:paraId="06F7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475CE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中度模式</w:t>
            </w:r>
          </w:p>
        </w:tc>
        <w:tc>
          <w:tcPr>
            <w:tcW w:w="4896" w:type="dxa"/>
            <w:vAlign w:val="center"/>
          </w:tcPr>
          <w:p w14:paraId="450EA8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需要若干真实案例和判断，但不需要完整深度档案。</w:t>
            </w:r>
          </w:p>
        </w:tc>
        <w:tc>
          <w:tcPr>
            <w:tcW w:w="3744" w:type="dxa"/>
            <w:vAlign w:val="center"/>
          </w:tcPr>
          <w:p w14:paraId="084F7E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Word + 链接.txt + 项目参考卡片</w:t>
            </w:r>
          </w:p>
        </w:tc>
      </w:tr>
      <w:tr w14:paraId="2E65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9A7AD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浅度模式</w:t>
            </w:r>
          </w:p>
        </w:tc>
        <w:tc>
          <w:tcPr>
            <w:tcW w:w="4896" w:type="dxa"/>
            <w:vAlign w:val="center"/>
          </w:tcPr>
          <w:p w14:paraId="58D92B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快速初筛、先看方向、简单项目参考。</w:t>
            </w:r>
          </w:p>
        </w:tc>
        <w:tc>
          <w:tcPr>
            <w:tcW w:w="3744" w:type="dxa"/>
            <w:vAlign w:val="center"/>
          </w:tcPr>
          <w:p w14:paraId="7733FD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Word + 链接.txt</w:t>
            </w:r>
          </w:p>
        </w:tc>
      </w:tr>
      <w:tr w14:paraId="3D51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45D82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视觉搜索模式</w:t>
            </w:r>
          </w:p>
        </w:tc>
        <w:tc>
          <w:tcPr>
            <w:tcW w:w="4896" w:type="dxa"/>
            <w:vAlign w:val="center"/>
          </w:tcPr>
          <w:p w14:paraId="5DAE76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只看形式、材料、氛围、家具、灯光、小构筑物等视觉方向。</w:t>
            </w:r>
          </w:p>
        </w:tc>
        <w:tc>
          <w:tcPr>
            <w:tcW w:w="3744" w:type="dxa"/>
            <w:vAlign w:val="center"/>
          </w:tcPr>
          <w:p w14:paraId="36453B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视觉卡片 + 链接.txt</w:t>
            </w:r>
          </w:p>
        </w:tc>
      </w:tr>
      <w:tr w14:paraId="3A96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67A06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专项模式</w:t>
            </w:r>
          </w:p>
        </w:tc>
        <w:tc>
          <w:tcPr>
            <w:tcW w:w="4896" w:type="dxa"/>
            <w:vAlign w:val="center"/>
          </w:tcPr>
          <w:p w14:paraId="4DC87A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围绕一个具体点做精准参考。</w:t>
            </w:r>
          </w:p>
        </w:tc>
        <w:tc>
          <w:tcPr>
            <w:tcW w:w="3744" w:type="dxa"/>
            <w:vAlign w:val="center"/>
          </w:tcPr>
          <w:p w14:paraId="7F9DDA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Word + 链接.txt + 8 张卡片，卡片文件夹命名为“更多单点可能性”。</w:t>
            </w:r>
          </w:p>
        </w:tc>
      </w:tr>
    </w:tbl>
    <w:p w14:paraId="30916284"/>
    <w:p w14:paraId="39702E68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05 专项模式的关键变化</w:t>
      </w:r>
    </w:p>
    <w:p w14:paraId="267DB4CF">
      <w:pPr>
        <w:spacing w:after="80" w:line="276" w:lineRule="auto"/>
      </w:pPr>
      <w:r>
        <w:rPr>
          <w:rFonts w:ascii="微软雅黑" w:hAnsi="微软雅黑" w:eastAsia="微软雅黑"/>
          <w:sz w:val="21"/>
        </w:rPr>
        <w:t>专项模式不是把深度模式变短，也不是普通图片卡片。它的默认思路是：先确认用户关心的点，再围绕这个点找真实案例和灵感线索。</w:t>
      </w:r>
    </w:p>
    <w:p w14:paraId="7C74D734">
      <w:pPr>
        <w:pStyle w:val="16"/>
        <w:spacing w:after="60"/>
      </w:pPr>
      <w:r>
        <w:rPr>
          <w:rFonts w:ascii="微软雅黑" w:hAnsi="微软雅黑" w:eastAsia="微软雅黑"/>
          <w:sz w:val="20"/>
        </w:rPr>
        <w:t>Word 文档负责讲清楚：为什么选择这个参考、它和本次重点有什么关系、哪里可以参考、哪里不能照搬。</w:t>
      </w:r>
    </w:p>
    <w:p w14:paraId="1DFD18CB">
      <w:pPr>
        <w:pStyle w:val="16"/>
        <w:spacing w:after="60"/>
      </w:pPr>
      <w:r>
        <w:rPr>
          <w:rFonts w:ascii="微软雅黑" w:hAnsi="微软雅黑" w:eastAsia="微软雅黑"/>
          <w:sz w:val="21"/>
        </w:rPr>
        <w:t>“更多单点可能性”卡片负责发散：专项模式默认输出 8 张，给设计师看更多形态、材料、氛围、构造或表达方式。</w:t>
      </w:r>
    </w:p>
    <w:p w14:paraId="7D467B1A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专项模式下，Word 案例和卡片不能重复。</w:t>
      </w:r>
    </w:p>
    <w:p w14:paraId="2D2D2169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专项卡片必须强相关：用户说座椅就不能用灯具凑数，用户说雕塑就必须优先出现雕塑或强相关公共艺术对象。</w:t>
      </w:r>
    </w:p>
    <w:p w14:paraId="6DA9C80E">
      <w:pPr>
        <w:pStyle w:val="16"/>
        <w:spacing w:after="60"/>
      </w:pPr>
      <w:r>
        <w:rPr>
          <w:rFonts w:ascii="微软雅黑" w:hAnsi="微软雅黑" w:eastAsia="微软雅黑"/>
          <w:sz w:val="20"/>
        </w:rPr>
        <w:t>如果用户只关心审美，可以不强行讨论成本；如果用户强调落地或风险，再把成本、施工、维护和规范边界放大。</w:t>
      </w:r>
    </w:p>
    <w:p w14:paraId="6EEE4E6D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06 专业适配范围</w:t>
      </w:r>
    </w:p>
    <w:p w14:paraId="78B84EFD">
      <w:pPr>
        <w:spacing w:after="80" w:line="276" w:lineRule="auto"/>
      </w:pPr>
      <w:r>
        <w:rPr>
          <w:rFonts w:ascii="微软雅黑" w:hAnsi="微软雅黑" w:eastAsia="微软雅黑"/>
          <w:sz w:val="21"/>
        </w:rPr>
        <w:t>V2.0 不追求覆盖所有专业，而是先服务适合静态图片、网页、案例页或作品集判断的设计方向。重点是把不同专业引导到更合适的搜索池，而不是把所有专业都塞进空间案例模板。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819"/>
        <w:gridCol w:w="3691"/>
      </w:tblGrid>
      <w:tr w14:paraId="2D27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DE8DF"/>
            <w:vAlign w:val="center"/>
          </w:tcPr>
          <w:p w14:paraId="260F6A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专业方向</w:t>
            </w:r>
          </w:p>
        </w:tc>
        <w:tc>
          <w:tcPr>
            <w:tcW w:w="4896" w:type="dxa"/>
            <w:shd w:val="clear" w:color="auto" w:fill="EDE8DF"/>
            <w:vAlign w:val="center"/>
          </w:tcPr>
          <w:p w14:paraId="2C3307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默认搜索优先级</w:t>
            </w:r>
          </w:p>
        </w:tc>
        <w:tc>
          <w:tcPr>
            <w:tcW w:w="3744" w:type="dxa"/>
            <w:shd w:val="clear" w:color="auto" w:fill="EDE8DF"/>
            <w:vAlign w:val="center"/>
          </w:tcPr>
          <w:p w14:paraId="3789A4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使用提醒</w:t>
            </w:r>
          </w:p>
        </w:tc>
      </w:tr>
      <w:tr w14:paraId="4B2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FB11B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环境设计</w:t>
            </w:r>
          </w:p>
        </w:tc>
        <w:tc>
          <w:tcPr>
            <w:tcW w:w="4896" w:type="dxa"/>
            <w:vAlign w:val="center"/>
          </w:tcPr>
          <w:p w14:paraId="3F6C55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gooood / ArchDaily / ArchDaily CN / 建筑学院 / YinjiSPACE / Pinterest 视觉线索</w:t>
            </w:r>
          </w:p>
        </w:tc>
        <w:tc>
          <w:tcPr>
            <w:tcW w:w="3744" w:type="dxa"/>
            <w:vAlign w:val="center"/>
          </w:tcPr>
          <w:p w14:paraId="16A7D1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最适合深度、中度、浅度和专项模式共同使用。</w:t>
            </w:r>
          </w:p>
        </w:tc>
      </w:tr>
      <w:tr w14:paraId="5281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17362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建筑学</w:t>
            </w:r>
          </w:p>
        </w:tc>
        <w:tc>
          <w:tcPr>
            <w:tcW w:w="4896" w:type="dxa"/>
            <w:vAlign w:val="center"/>
          </w:tcPr>
          <w:p w14:paraId="517B54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ArchDaily / ArchDaily CN / 建筑学院 / 事务所官网 / 奖项网站</w:t>
            </w:r>
          </w:p>
        </w:tc>
        <w:tc>
          <w:tcPr>
            <w:tcW w:w="3744" w:type="dxa"/>
            <w:vAlign w:val="center"/>
          </w:tcPr>
          <w:p w14:paraId="445066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优先正式项目和事务所来源。</w:t>
            </w:r>
          </w:p>
        </w:tc>
      </w:tr>
      <w:tr w14:paraId="4B67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7F982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公共艺术</w:t>
            </w:r>
          </w:p>
        </w:tc>
        <w:tc>
          <w:tcPr>
            <w:tcW w:w="4896" w:type="dxa"/>
            <w:vAlign w:val="center"/>
          </w:tcPr>
          <w:p w14:paraId="48BA8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艺术家官网 / 机构官网 / 公共艺术平台 / Behance / Pinterest 线索</w:t>
            </w:r>
          </w:p>
        </w:tc>
        <w:tc>
          <w:tcPr>
            <w:tcW w:w="3744" w:type="dxa"/>
            <w:vAlign w:val="center"/>
          </w:tcPr>
          <w:p w14:paraId="76E1B3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优先艺术家和机构来源，Pinterest 只作线索。</w:t>
            </w:r>
          </w:p>
        </w:tc>
      </w:tr>
      <w:tr w14:paraId="6BBD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A8C11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雕塑</w:t>
            </w:r>
          </w:p>
        </w:tc>
        <w:tc>
          <w:tcPr>
            <w:tcW w:w="4896" w:type="dxa"/>
            <w:vAlign w:val="center"/>
          </w:tcPr>
          <w:p w14:paraId="014FB0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Pinterest 视觉线索 / 艺术家官网 / 画廊或机构页 / 公共艺术项目页</w:t>
            </w:r>
          </w:p>
        </w:tc>
        <w:tc>
          <w:tcPr>
            <w:tcW w:w="3744" w:type="dxa"/>
            <w:vAlign w:val="center"/>
          </w:tcPr>
          <w:p w14:paraId="2C301E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更适合专项模式，关注形体、尺度、材料和场地关系。</w:t>
            </w:r>
          </w:p>
        </w:tc>
      </w:tr>
      <w:tr w14:paraId="7238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73E8F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视觉传达</w:t>
            </w:r>
          </w:p>
        </w:tc>
        <w:tc>
          <w:tcPr>
            <w:tcW w:w="4896" w:type="dxa"/>
            <w:vAlign w:val="center"/>
          </w:tcPr>
          <w:p w14:paraId="6E3838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Behance only 默认</w:t>
            </w:r>
          </w:p>
        </w:tc>
        <w:tc>
          <w:tcPr>
            <w:tcW w:w="3744" w:type="dxa"/>
            <w:vAlign w:val="center"/>
          </w:tcPr>
          <w:p w14:paraId="35D96D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平面、品牌、菜单、版式、包装、字体层级默认第一轮只搜 Behance。</w:t>
            </w:r>
          </w:p>
        </w:tc>
      </w:tr>
      <w:tr w14:paraId="01311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617F0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产品设计</w:t>
            </w:r>
          </w:p>
        </w:tc>
        <w:tc>
          <w:tcPr>
            <w:tcW w:w="4896" w:type="dxa"/>
            <w:vAlign w:val="center"/>
          </w:tcPr>
          <w:p w14:paraId="437219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Behance / 设计奖项 / 品牌官网 / Pinterest 视觉线索</w:t>
            </w:r>
          </w:p>
        </w:tc>
        <w:tc>
          <w:tcPr>
            <w:tcW w:w="3744" w:type="dxa"/>
            <w:vAlign w:val="center"/>
          </w:tcPr>
          <w:p w14:paraId="5EC154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关注对象本身，不用其他品类凑数。</w:t>
            </w:r>
          </w:p>
        </w:tc>
      </w:tr>
      <w:tr w14:paraId="235E2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75782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工艺美术</w:t>
            </w:r>
          </w:p>
        </w:tc>
        <w:tc>
          <w:tcPr>
            <w:tcW w:w="4896" w:type="dxa"/>
            <w:vAlign w:val="center"/>
          </w:tcPr>
          <w:p w14:paraId="48C0F0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Behance / 艺术家或工坊官网 / 展览机构 / 博物馆 / 材料工艺平台</w:t>
            </w:r>
          </w:p>
        </w:tc>
        <w:tc>
          <w:tcPr>
            <w:tcW w:w="3744" w:type="dxa"/>
            <w:vAlign w:val="center"/>
          </w:tcPr>
          <w:p w14:paraId="5649EA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重点看材料、工艺、手作逻辑和展示语境。</w:t>
            </w:r>
          </w:p>
        </w:tc>
      </w:tr>
      <w:tr w14:paraId="3FB9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2798F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数字媒体艺术</w:t>
            </w:r>
          </w:p>
        </w:tc>
        <w:tc>
          <w:tcPr>
            <w:tcW w:w="4896" w:type="dxa"/>
            <w:vAlign w:val="center"/>
          </w:tcPr>
          <w:p w14:paraId="451BFE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Behance / 艺术家官网 / 展览机构 / 媒体艺术平台</w:t>
            </w:r>
          </w:p>
        </w:tc>
        <w:tc>
          <w:tcPr>
            <w:tcW w:w="3744" w:type="dxa"/>
            <w:vAlign w:val="center"/>
          </w:tcPr>
          <w:p w14:paraId="481442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仅处理可截图判断内容，不替代动态体验分析。</w:t>
            </w:r>
          </w:p>
        </w:tc>
      </w:tr>
    </w:tbl>
    <w:p w14:paraId="41F6B885"/>
    <w:p w14:paraId="34D273C7">
      <w:pPr>
        <w:spacing w:after="80" w:line="276" w:lineRule="auto"/>
      </w:pPr>
      <w:r>
        <w:rPr>
          <w:rFonts w:ascii="微软雅黑" w:hAnsi="微软雅黑" w:eastAsia="微软雅黑"/>
          <w:sz w:val="21"/>
        </w:rPr>
        <w:t>动画和摄影暂不纳入 V2.0 核心适配。动画依赖时间、节奏、分镜和声音；摄影依赖系列语境、拍摄计划和影像语言。它们未来更适合单独开发动态或影像类 Skill。</w:t>
      </w:r>
    </w:p>
    <w:p w14:paraId="57FD2C38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07 来源与平台规则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9"/>
        <w:gridCol w:w="7361"/>
      </w:tblGrid>
      <w:tr w14:paraId="74A3B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DE8DF"/>
            <w:vAlign w:val="center"/>
          </w:tcPr>
          <w:p w14:paraId="22FABF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w="7488" w:type="dxa"/>
            <w:shd w:val="clear" w:color="auto" w:fill="EDE8DF"/>
            <w:vAlign w:val="center"/>
          </w:tcPr>
          <w:p w14:paraId="6B9EC1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当前定位</w:t>
            </w:r>
          </w:p>
        </w:tc>
      </w:tr>
      <w:tr w14:paraId="74DF0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C9526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ArchDaily / ArchDaily CN / gooood / 建筑学院</w:t>
            </w:r>
          </w:p>
        </w:tc>
        <w:tc>
          <w:tcPr>
            <w:tcW w:w="7488" w:type="dxa"/>
            <w:vAlign w:val="center"/>
          </w:tcPr>
          <w:p w14:paraId="38B04C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空间、建筑、景观、室内类正式项目来源。</w:t>
            </w:r>
          </w:p>
        </w:tc>
      </w:tr>
      <w:tr w14:paraId="475B8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F981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YinjiSPACE</w:t>
            </w:r>
          </w:p>
        </w:tc>
        <w:tc>
          <w:tcPr>
            <w:tcW w:w="7488" w:type="dxa"/>
            <w:vAlign w:val="center"/>
          </w:tcPr>
          <w:p w14:paraId="19831D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室内、商业、酒店、住宅和高审美空间的高优先级来源，但不是规范或技术验证来源。</w:t>
            </w:r>
          </w:p>
        </w:tc>
      </w:tr>
      <w:tr w14:paraId="1F9E5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30643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Behance</w:t>
            </w:r>
          </w:p>
        </w:tc>
        <w:tc>
          <w:tcPr>
            <w:tcW w:w="7488" w:type="dxa"/>
            <w:vAlign w:val="center"/>
          </w:tcPr>
          <w:p w14:paraId="22EB17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视传、品牌、产品、展陈视觉、数字媒体和作品集类参考的核心来源。</w:t>
            </w:r>
          </w:p>
        </w:tc>
      </w:tr>
      <w:tr w14:paraId="4693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D8C35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Pinterest</w:t>
            </w:r>
          </w:p>
        </w:tc>
        <w:tc>
          <w:tcPr>
            <w:tcW w:w="7488" w:type="dxa"/>
            <w:vAlign w:val="center"/>
          </w:tcPr>
          <w:p w14:paraId="7413E1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视觉线索和形体灵感来源，默认不直接当作正式项目来源。</w:t>
            </w:r>
          </w:p>
        </w:tc>
      </w:tr>
      <w:tr w14:paraId="3F74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F8A6B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Alamy</w:t>
            </w:r>
          </w:p>
        </w:tc>
        <w:tc>
          <w:tcPr>
            <w:tcW w:w="7488" w:type="dxa"/>
            <w:vAlign w:val="center"/>
          </w:tcPr>
          <w:p w14:paraId="323769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 级视觉素材来源，可用于物件、街景、材料、城市家具等线索，不作为正式项目案例源。</w:t>
            </w:r>
          </w:p>
        </w:tc>
      </w:tr>
      <w:tr w14:paraId="6521B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D96B6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站酷 / ZCOOL</w:t>
            </w:r>
          </w:p>
        </w:tc>
        <w:tc>
          <w:tcPr>
            <w:tcW w:w="7488" w:type="dxa"/>
            <w:vAlign w:val="center"/>
          </w:tcPr>
          <w:p w14:paraId="56AE19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默认不使用，不用来填补卡片数量。</w:t>
            </w:r>
          </w:p>
        </w:tc>
      </w:tr>
      <w:tr w14:paraId="67E4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BED4D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小红书</w:t>
            </w:r>
          </w:p>
        </w:tc>
        <w:tc>
          <w:tcPr>
            <w:tcW w:w="7488" w:type="dxa"/>
            <w:vAlign w:val="center"/>
          </w:tcPr>
          <w:p w14:paraId="3E84AD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已从当前默认来源逻辑中移除。</w:t>
            </w:r>
          </w:p>
        </w:tc>
      </w:tr>
    </w:tbl>
    <w:p w14:paraId="41368AE5"/>
    <w:p w14:paraId="3F28D76F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08 输出结构</w:t>
      </w:r>
    </w:p>
    <w:p w14:paraId="0333B967">
      <w:pPr>
        <w:pStyle w:val="16"/>
        <w:spacing w:after="60"/>
      </w:pPr>
      <w:r>
        <w:rPr>
          <w:rFonts w:ascii="微软雅黑" w:hAnsi="微软雅黑" w:eastAsia="微软雅黑"/>
          <w:sz w:val="20"/>
        </w:rPr>
        <w:t>深度模式：`深度模式_[用户需求].docx` + `链接.txt` + `项目参考卡片`。</w:t>
      </w:r>
    </w:p>
    <w:p w14:paraId="78DEA2F5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中度模式：`中度模式_[用户需求].docx` + `链接.txt` + `项目参考卡片`。</w:t>
      </w:r>
    </w:p>
    <w:p w14:paraId="7F65887A">
      <w:pPr>
        <w:pStyle w:val="16"/>
        <w:spacing w:after="60"/>
      </w:pPr>
      <w:r>
        <w:rPr>
          <w:rFonts w:ascii="微软雅黑" w:hAnsi="微软雅黑" w:eastAsia="微软雅黑"/>
          <w:sz w:val="20"/>
        </w:rPr>
        <w:t>浅度模式：`浅度模式_[用户需求].docx` + `链接.txt`。</w:t>
      </w:r>
    </w:p>
    <w:p w14:paraId="0CA2363F">
      <w:pPr>
        <w:pStyle w:val="16"/>
        <w:spacing w:after="60"/>
      </w:pPr>
      <w:r>
        <w:rPr>
          <w:rFonts w:ascii="微软雅黑" w:hAnsi="微软雅黑" w:eastAsia="微软雅黑"/>
          <w:sz w:val="20"/>
        </w:rPr>
        <w:t>视觉搜索模式：视觉卡片文件夹 + `链接.txt`。</w:t>
      </w:r>
    </w:p>
    <w:p w14:paraId="3BA9FB6E">
      <w:pPr>
        <w:pStyle w:val="16"/>
        <w:spacing w:after="60"/>
      </w:pPr>
      <w:r>
        <w:rPr>
          <w:rFonts w:ascii="微软雅黑" w:hAnsi="微软雅黑" w:eastAsia="微软雅黑"/>
          <w:sz w:val="21"/>
        </w:rPr>
        <w:t>专项模式：`专项模式_[用户需求].docx` + `链接.txt` + 8 张卡片；卡片文件夹命名为 `更多单点可能性`。</w:t>
      </w:r>
    </w:p>
    <w:p w14:paraId="2D2AC52F">
      <w:pPr>
        <w:spacing w:after="80" w:line="276" w:lineRule="auto"/>
      </w:pPr>
      <w:r>
        <w:rPr>
          <w:rFonts w:ascii="微软雅黑" w:hAnsi="微软雅黑" w:eastAsia="微软雅黑"/>
          <w:sz w:val="21"/>
        </w:rPr>
        <w:t>所有模式都保留链接文件，方便用户回到原网页继续查看。卡片上不放长链接，避免破坏画面。</w:t>
      </w:r>
    </w:p>
    <w:p w14:paraId="610515F0">
      <w:r>
        <w:rPr>
          <w:rFonts w:ascii="微软雅黑" w:hAnsi="微软雅黑" w:eastAsia="微软雅黑"/>
          <w:sz w:val="21"/>
        </w:rPr>
        <w:t>卡片含义需要区分：深度 / 中度模式的 `项目参考卡片` 是同一轮项目搜索里差一点入选 Word 的候选补充，属于降级补充，仍然来自项目候选池。</w:t>
      </w:r>
    </w:p>
    <w:p w14:paraId="72ED7370">
      <w:r>
        <w:rPr>
          <w:rFonts w:ascii="微软雅黑" w:hAnsi="微软雅黑" w:eastAsia="微软雅黑"/>
          <w:sz w:val="21"/>
        </w:rPr>
        <w:t>专项模式的卡片，是围绕单点重新搜索的灵感卡片，默认 8 张，文件夹命名为 `更多单点可能性`。它不承担正式项目验证功能，重点是看更多单点可能性，默认以 Pinterest、Behance 等视觉来源为主；如果是平面、品牌、菜单、版式类专项，则默认以 Behance 为主。</w:t>
      </w:r>
    </w:p>
    <w:p w14:paraId="2F462662">
      <w:r>
        <w:rPr>
          <w:rFonts w:ascii="微软雅黑" w:hAnsi="微软雅黑" w:eastAsia="微软雅黑"/>
          <w:sz w:val="21"/>
        </w:rPr>
        <w:t>专项模式下，Word 里的正式参考和 `更多单点可能性` 卡片不能重复。</w:t>
      </w:r>
    </w:p>
    <w:p w14:paraId="3B16EF3D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09 质量控制规则</w:t>
      </w:r>
    </w:p>
    <w:p w14:paraId="77B79193">
      <w:pPr>
        <w:pStyle w:val="16"/>
        <w:spacing w:after="60"/>
      </w:pPr>
      <w:r>
        <w:rPr>
          <w:rFonts w:ascii="微软雅黑" w:hAnsi="微软雅黑" w:eastAsia="微软雅黑"/>
          <w:sz w:val="20"/>
        </w:rPr>
        <w:t>五种模式都不允许在重复搜索时输出相同项目、相同来源页、相同项目名或相同代表图。</w:t>
      </w:r>
    </w:p>
    <w:p w14:paraId="73B915E4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专项模式下，Word 参考和“更多单点可能性”卡片不能重复。</w:t>
      </w:r>
    </w:p>
    <w:p w14:paraId="5A26FAB7">
      <w:pPr>
        <w:pStyle w:val="16"/>
        <w:spacing w:after="60"/>
      </w:pPr>
      <w:r>
        <w:rPr>
          <w:rFonts w:ascii="微软雅黑" w:hAnsi="微软雅黑" w:eastAsia="微软雅黑"/>
          <w:sz w:val="20"/>
        </w:rPr>
        <w:t>低清、截图、无法直接下载的图片可以使用，但必须注明图片为截图示意，建议去源网站查看。</w:t>
      </w:r>
    </w:p>
    <w:p w14:paraId="53C774F9">
      <w:pPr>
        <w:pStyle w:val="16"/>
        <w:spacing w:after="60"/>
      </w:pPr>
      <w:r>
        <w:rPr>
          <w:rFonts w:ascii="微软雅黑" w:hAnsi="微软雅黑" w:eastAsia="微软雅黑"/>
          <w:sz w:val="20"/>
        </w:rPr>
        <w:t>图片无法下载时，不使用泛用占位图；优先使用真实网页截图、裁切预览或源页面可见图。</w:t>
      </w:r>
    </w:p>
    <w:p w14:paraId="264966F1">
      <w:pPr>
        <w:pStyle w:val="16"/>
        <w:spacing w:after="60"/>
      </w:pPr>
      <w:r>
        <w:rPr>
          <w:rFonts w:ascii="微软雅黑" w:hAnsi="微软雅黑" w:eastAsia="微软雅黑"/>
          <w:sz w:val="20"/>
        </w:rPr>
        <w:t>正式链接写入前需要打开或轻量验证，不能只凭搜索结果标题写入链接。</w:t>
      </w:r>
    </w:p>
    <w:p w14:paraId="0D1B6E21">
      <w:pPr>
        <w:pStyle w:val="16"/>
        <w:spacing w:after="60"/>
      </w:pPr>
      <w:r>
        <w:rPr>
          <w:rFonts w:ascii="微软雅黑" w:hAnsi="微软雅黑" w:eastAsia="微软雅黑"/>
          <w:sz w:val="20"/>
        </w:rPr>
        <w:t>普通案例要降级：只符合名词但没有设计判断的内容不能进入正式输出。</w:t>
      </w:r>
    </w:p>
    <w:p w14:paraId="058AF4F1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10 搜索速度与候选池</w:t>
      </w:r>
    </w:p>
    <w:p w14:paraId="4D289A6B">
      <w:pPr>
        <w:spacing w:after="80" w:line="276" w:lineRule="auto"/>
      </w:pPr>
      <w:r>
        <w:rPr>
          <w:rFonts w:ascii="微软雅黑" w:hAnsi="微软雅黑" w:eastAsia="微软雅黑"/>
          <w:sz w:val="21"/>
        </w:rPr>
        <w:t>V2.0 继续沿用 Fast Quality Search 思路：默认先用有限但高质量的候选池完成第一轮输出，不做无限搜索。只有当用户明确要求“更多、更全、继续扩展”时，才扩大候选池。</w:t>
      </w:r>
    </w:p>
    <w:p w14:paraId="05D68248">
      <w:pPr>
        <w:spacing w:after="80" w:line="276" w:lineRule="auto"/>
      </w:pPr>
      <w:r>
        <w:rPr>
          <w:rFonts w:ascii="微软雅黑" w:hAnsi="微软雅黑" w:eastAsia="微软雅黑"/>
          <w:sz w:val="21"/>
        </w:rPr>
        <w:t>如果用户要求案例数量明显变多，Skill 会在搜索前说明候选池会从默认数量扩大，并提示时间会增加。这不是为了拖慢流程，而是为了避免用低质量案例硬凑数量。</w:t>
      </w:r>
    </w:p>
    <w:p w14:paraId="6C89DD21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11 用户使用建议</w:t>
      </w:r>
    </w:p>
    <w:p w14:paraId="1877E647">
      <w:pPr>
        <w:spacing w:after="80" w:line="276" w:lineRule="auto"/>
      </w:pPr>
      <w:r>
        <w:rPr>
          <w:rFonts w:ascii="微软雅黑" w:hAnsi="微软雅黑" w:eastAsia="微软雅黑"/>
          <w:sz w:val="21"/>
        </w:rPr>
        <w:t>为了让 V2.0 更快判断模式，建议用户尽量说清楚“模式 + 对象 + 重点”。</w:t>
      </w:r>
    </w:p>
    <w:p w14:paraId="7C47CFB1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专项模式，帮我找一些精神堡垒参考，重点看传播性和记忆点。</w:t>
      </w:r>
    </w:p>
    <w:p w14:paraId="0C8ABA1F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专项模式，找 5 个庭院灯参考，重点看审美和落地表达。</w:t>
      </w:r>
    </w:p>
    <w:p w14:paraId="25E01DAD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专项模式，咖啡品牌菜单版式，重点看信息层级和高级感。</w:t>
      </w:r>
    </w:p>
    <w:p w14:paraId="183FF80E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中度模式，找几个展厅入口装置案例，重点看冲击力和导入感。</w:t>
      </w:r>
    </w:p>
    <w:p w14:paraId="2B3D0E80">
      <w:pPr>
        <w:pStyle w:val="16"/>
        <w:spacing w:after="60"/>
      </w:pPr>
      <w:r>
        <w:rPr>
          <w:rFonts w:ascii="微软雅黑" w:hAnsi="微软雅黑" w:eastAsia="微软雅黑"/>
          <w:sz w:val="20"/>
        </w:rPr>
        <w:t>浅度模式，快速找几个社区口袋公园构筑物参考。</w:t>
      </w:r>
    </w:p>
    <w:p w14:paraId="2034281A">
      <w:pPr>
        <w:pStyle w:val="16"/>
        <w:spacing w:after="60"/>
      </w:pPr>
      <w:r>
        <w:rPr>
          <w:rFonts w:ascii="微软雅黑" w:hAnsi="微软雅黑" w:eastAsia="微软雅黑"/>
          <w:sz w:val="20"/>
        </w:rPr>
        <w:t>视觉搜索模式，给我几张商业空间灯光氛围卡片。</w:t>
      </w:r>
    </w:p>
    <w:p w14:paraId="740F8C7D">
      <w:pPr>
        <w:spacing w:after="80" w:line="276" w:lineRule="auto"/>
      </w:pPr>
      <w:r>
        <w:rPr>
          <w:rFonts w:ascii="微软雅黑" w:hAnsi="微软雅黑" w:eastAsia="微软雅黑"/>
          <w:sz w:val="21"/>
        </w:rPr>
        <w:t>如果用户只说“帮我找点参考”，V2.0 会先进行确认，不会直接开始搜索。这是为了减少跑偏和不必要的 token 消耗。</w:t>
      </w:r>
    </w:p>
    <w:p w14:paraId="470FA31A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12 维护提醒</w:t>
      </w:r>
    </w:p>
    <w:p w14:paraId="0CAF981A">
      <w:pPr>
        <w:pStyle w:val="16"/>
        <w:spacing w:after="60"/>
      </w:pPr>
      <w:r>
        <w:rPr>
          <w:rFonts w:ascii="微软雅黑" w:hAnsi="微软雅黑" w:eastAsia="微软雅黑"/>
          <w:sz w:val="20"/>
        </w:rPr>
        <w:t>V2.0 的重点是专项模式和专业分流，不要把它误解为所有专业都已经拥有完整深度研究流程。</w:t>
      </w:r>
    </w:p>
    <w:p w14:paraId="3F4B6E9D">
      <w:pPr>
        <w:pStyle w:val="16"/>
        <w:spacing w:after="60"/>
      </w:pPr>
      <w:r>
        <w:rPr>
          <w:rFonts w:ascii="微软雅黑" w:hAnsi="微软雅黑" w:eastAsia="微软雅黑"/>
          <w:sz w:val="20"/>
        </w:rPr>
        <w:t>视传和平面品牌类当前默认 Behance，不默认混搜 Pinterest。</w:t>
      </w:r>
    </w:p>
    <w:p w14:paraId="68A755FD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不同专业的搜索来源需要继续根据真实用户反馈迭代，尤其是公共艺术、雕塑、产品、工艺美术和数字媒体艺术。</w:t>
      </w:r>
    </w:p>
    <w:p w14:paraId="374DE7BC">
      <w:pPr>
        <w:pStyle w:val="16"/>
        <w:spacing w:after="60"/>
      </w:pPr>
      <w:r>
        <w:rPr>
          <w:rFonts w:ascii="微软雅黑" w:hAnsi="微软雅黑" w:eastAsia="微软雅黑"/>
          <w:sz w:val="20"/>
        </w:rPr>
        <w:t>不要为了速度取消最终链接验证，这是 Insight-Space 和普通找图工具的关键区别。</w:t>
      </w:r>
    </w:p>
    <w:p w14:paraId="3AFD06D1">
      <w:pPr>
        <w:pStyle w:val="16"/>
        <w:spacing w:after="60"/>
      </w:pPr>
      <w:r>
        <w:rPr>
          <w:rFonts w:ascii="微软雅黑" w:hAnsi="微软雅黑" w:eastAsia="微软雅黑"/>
          <w:sz w:val="20"/>
        </w:rPr>
        <w:t>如果未来某个专业用户高频出现，可以继续补充该专业的关键词、来源平台、模板和判断标准。</w:t>
      </w:r>
    </w:p>
    <w:p w14:paraId="074AD79C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13 本次文件更新范围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5"/>
        <w:gridCol w:w="6045"/>
      </w:tblGrid>
      <w:tr w14:paraId="3CCA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EDE8DF"/>
            <w:vAlign w:val="center"/>
          </w:tcPr>
          <w:p w14:paraId="61C436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w="6912" w:type="dxa"/>
            <w:shd w:val="clear" w:color="auto" w:fill="EDE8DF"/>
            <w:vAlign w:val="center"/>
          </w:tcPr>
          <w:p w14:paraId="4E5054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 w14:paraId="7B23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28617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SKILL.md</w:t>
            </w:r>
          </w:p>
        </w:tc>
        <w:tc>
          <w:tcPr>
            <w:tcW w:w="6912" w:type="dxa"/>
            <w:vAlign w:val="center"/>
          </w:tcPr>
          <w:p w14:paraId="304991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写入 V2.0 主流程、五种模式、专业分流和全局质量规则。</w:t>
            </w:r>
          </w:p>
        </w:tc>
      </w:tr>
      <w:tr w14:paraId="0C5A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BFF66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references/source_research_rules.md</w:t>
            </w:r>
          </w:p>
        </w:tc>
        <w:tc>
          <w:tcPr>
            <w:tcW w:w="6912" w:type="dxa"/>
            <w:vAlign w:val="center"/>
          </w:tcPr>
          <w:p w14:paraId="400B7E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写入搜索来源、专业分流、平台黑白名单和验证规则。</w:t>
            </w:r>
          </w:p>
        </w:tc>
      </w:tr>
      <w:tr w14:paraId="6A923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E6E11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references/output_document_rules.md</w:t>
            </w:r>
          </w:p>
        </w:tc>
        <w:tc>
          <w:tcPr>
            <w:tcW w:w="6912" w:type="dxa"/>
            <w:vAlign w:val="center"/>
          </w:tcPr>
          <w:p w14:paraId="1559B5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写入五种模式输出结构、模板契约、截图示意和候选卡片规则。</w:t>
            </w:r>
          </w:p>
        </w:tc>
      </w:tr>
      <w:tr w14:paraId="285AC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1D8C5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references/project_reference_card_rules.md</w:t>
            </w:r>
          </w:p>
        </w:tc>
        <w:tc>
          <w:tcPr>
            <w:tcW w:w="6912" w:type="dxa"/>
            <w:vAlign w:val="center"/>
          </w:tcPr>
          <w:p w14:paraId="51408D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写入卡片来源、专项卡片、重复搜索和对象强相关规则。</w:t>
            </w:r>
          </w:p>
        </w:tc>
      </w:tr>
      <w:tr w14:paraId="25607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4B9E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README.md</w:t>
            </w:r>
          </w:p>
        </w:tc>
        <w:tc>
          <w:tcPr>
            <w:tcW w:w="6912" w:type="dxa"/>
            <w:vAlign w:val="center"/>
          </w:tcPr>
          <w:p w14:paraId="542C6A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用于 GitHub 首页展示和安装说明。</w:t>
            </w:r>
          </w:p>
        </w:tc>
      </w:tr>
    </w:tbl>
    <w:p w14:paraId="2F69CA0D"/>
    <w:p w14:paraId="18EEE0A6">
      <w:pPr>
        <w:pStyle w:val="3"/>
      </w:pPr>
      <w:r>
        <w:rPr>
          <w:rFonts w:ascii="微软雅黑" w:hAnsi="微软雅黑" w:eastAsia="微软雅黑"/>
          <w:b/>
          <w:color w:val="1F1F1F"/>
          <w:sz w:val="28"/>
        </w:rPr>
        <w:t>14 更新记录</w:t>
      </w:r>
    </w:p>
    <w:p w14:paraId="096D50C4">
      <w:pPr>
        <w:spacing w:after="80" w:line="276" w:lineRule="auto"/>
      </w:pPr>
      <w:r>
        <w:rPr>
          <w:rFonts w:ascii="微软雅黑" w:hAnsi="微软雅黑" w:eastAsia="微软雅黑"/>
          <w:sz w:val="21"/>
        </w:rPr>
        <w:t>V2.0：新增并强化专项模式；加入专业分流；固定专项 Word 输出模板；明确“更多单点可能性”卡片规则；完善深度/中度候选卡片规则；移除小红书默认逻辑；站酷默认拉黑；YinjiSPACE 提升为高优先级来源；增加图片截图示意、重复搜索去重和对象强相关规则。</w:t>
      </w:r>
    </w:p>
    <w:p w14:paraId="5DF58CDC"/>
    <w:p w14:paraId="3D74C416"/>
    <w:p w14:paraId="6E118A80"/>
    <w:sectPr>
      <w:pgSz w:w="12240" w:h="15840"/>
      <w:pgMar w:top="1152" w:right="1123" w:bottom="1152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DF7F71"/>
    <w:rsid w:val="45AC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1628</Words>
  <Characters>1803</Characters>
  <Lines>0</Lines>
  <Paragraphs>0</Paragraphs>
  <TotalTime>2</TotalTime>
  <ScaleCrop>false</ScaleCrop>
  <LinksUpToDate>false</LinksUpToDate>
  <CharactersWithSpaces>1874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王瑞琪</cp:lastModifiedBy>
  <dcterms:modified xsi:type="dcterms:W3CDTF">2026-06-22T07:13:54Z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eyJoZGlkIjoiNzU1NmFkYjM2ZjVlNjlhYTExODFlMTExZDY5YzQ0NzkiLCJ1c2VySWQiOiIyMTk2NzEzNTcifQ==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55D000D1E4604BB2A61314DD079F0EC6_12</vt:lpwstr>
  </property>
</Properties>
</file>