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C6E05">
      <w:pPr>
        <w:spacing w:after="120"/>
        <w:rPr>
          <w:rFonts w:hint="eastAsia" w:ascii="微软雅黑" w:hAnsi="微软雅黑" w:eastAsia="微软雅黑"/>
          <w:b/>
          <w:color w:val="222222"/>
          <w:sz w:val="30"/>
          <w:lang w:eastAsia="zh-CN"/>
        </w:rPr>
      </w:pPr>
      <w:bookmarkStart w:id="0" w:name="_GoBack"/>
      <w:bookmarkEnd w:id="0"/>
      <w:r>
        <w:rPr>
          <w:rFonts w:hint="eastAsia" w:ascii="微软雅黑" w:hAnsi="微软雅黑" w:eastAsia="微软雅黑"/>
          <w:b/>
          <w:color w:val="222222"/>
          <w:sz w:val="30"/>
          <w:lang w:eastAsia="zh-CN"/>
        </w:rPr>
        <w:t>NO1. Project Name</w:t>
      </w:r>
    </w:p>
    <w:p w14:paraId="2490F156">
      <w:pPr>
        <w:spacing w:after="120"/>
        <w:rPr>
          <w:rFonts w:hint="eastAsia" w:ascii="微软雅黑" w:hAnsi="微软雅黑" w:eastAsia="微软雅黑"/>
          <w:color w:val="666666"/>
          <w:sz w:val="18"/>
          <w:lang w:eastAsia="zh-CN"/>
        </w:rPr>
      </w:pPr>
      <w:r>
        <w:rPr>
          <w:rFonts w:hint="eastAsia" w:ascii="微软雅黑" w:hAnsi="微软雅黑" w:eastAsia="微软雅黑"/>
          <w:color w:val="666666"/>
          <w:sz w:val="18"/>
          <w:lang w:eastAsia="zh-CN"/>
        </w:rPr>
        <w:t>NO labels are document numbers, not value ranking.</w:t>
      </w:r>
    </w:p>
    <w:p w14:paraId="16B9EE53">
      <w:pPr>
        <w:spacing w:after="120"/>
        <w:rPr>
          <w:rFonts w:hint="default" w:eastAsia="宋体"/>
          <w:lang w:val="en-US" w:eastAsia="zh-CN"/>
        </w:rPr>
      </w:pPr>
      <w:r>
        <w:drawing>
          <wp:inline distT="0" distB="0" distL="0" distR="0">
            <wp:extent cx="4676775" cy="2999740"/>
            <wp:effectExtent l="0" t="0" r="9525" b="10160"/>
            <wp:docPr id="1" name="Proje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oject image"/>
                    <pic:cNvPicPr>
                      <a:picLocks noChangeAspect="1"/>
                    </pic:cNvPicPr>
                  </pic:nvPicPr>
                  <pic:blipFill>
                    <a:blip r:embed="rId4">
                      <a:lum bright="-4000"/>
                    </a:blip>
                    <a:stretch>
                      <a:fillRect/>
                    </a:stretch>
                  </pic:blipFill>
                  <pic:spPr>
                    <a:xfrm>
                      <a:off x="0" y="0"/>
                      <a:ext cx="4677060" cy="3000000"/>
                    </a:xfrm>
                    <a:prstGeom prst="rect">
                      <a:avLst/>
                    </a:prstGeom>
                  </pic:spPr>
                </pic:pic>
              </a:graphicData>
            </a:graphic>
          </wp:inline>
        </w:drawing>
      </w:r>
    </w:p>
    <w:tbl>
      <w:tblPr>
        <w:tblStyle w:val="3"/>
        <w:tblW w:w="0" w:type="auto"/>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1992"/>
        <w:gridCol w:w="7847"/>
      </w:tblGrid>
      <w:tr w14:paraId="583D7F8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2925912F">
            <w:pPr>
              <w:jc w:val="left"/>
            </w:pPr>
            <w:r>
              <w:rPr>
                <w:rFonts w:ascii="微软雅黑" w:hAnsi="微软雅黑" w:eastAsia="微软雅黑"/>
                <w:b/>
                <w:sz w:val="19"/>
              </w:rPr>
              <w:t>项目类型</w:t>
            </w:r>
          </w:p>
        </w:tc>
        <w:tc>
          <w:tcPr>
            <w:tcW w:w="7847" w:type="dxa"/>
          </w:tcPr>
          <w:p w14:paraId="3ED90BB3">
            <w:pPr>
              <w:jc w:val="left"/>
              <w:rPr>
                <w:rFonts w:hint="eastAsia" w:eastAsiaTheme="minorEastAsia"/>
                <w:lang w:eastAsia="zh-CN"/>
              </w:rPr>
            </w:pPr>
            <w:r>
              <w:rPr>
                <w:rFonts w:hint="eastAsia"/>
                <w:lang w:eastAsia="zh-CN"/>
              </w:rPr>
              <w:t>Project Type</w:t>
            </w:r>
          </w:p>
        </w:tc>
      </w:tr>
      <w:tr w14:paraId="5198416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7EFF1E2F">
            <w:pPr>
              <w:jc w:val="left"/>
            </w:pPr>
            <w:r>
              <w:rPr>
                <w:rFonts w:ascii="微软雅黑" w:hAnsi="微软雅黑" w:eastAsia="微软雅黑"/>
                <w:b/>
                <w:sz w:val="19"/>
              </w:rPr>
              <w:t>设计/机构</w:t>
            </w:r>
          </w:p>
        </w:tc>
        <w:tc>
          <w:tcPr>
            <w:tcW w:w="7847" w:type="dxa"/>
          </w:tcPr>
          <w:p w14:paraId="69E3C4D6">
            <w:pPr>
              <w:jc w:val="left"/>
              <w:rPr>
                <w:rFonts w:hint="eastAsia" w:eastAsiaTheme="minorEastAsia"/>
                <w:lang w:eastAsia="zh-CN"/>
              </w:rPr>
            </w:pPr>
            <w:r>
              <w:rPr>
                <w:rFonts w:hint="eastAsia"/>
                <w:lang w:eastAsia="zh-CN"/>
              </w:rPr>
              <w:t>Design/Agency</w:t>
            </w:r>
          </w:p>
        </w:tc>
      </w:tr>
      <w:tr w14:paraId="6DDD7DB6">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46" w:hRule="atLeast"/>
        </w:trPr>
        <w:tc>
          <w:tcPr>
            <w:tcW w:w="1992" w:type="dxa"/>
            <w:shd w:val="clear" w:color="auto" w:fill="EDEDED"/>
          </w:tcPr>
          <w:p w14:paraId="56A83752">
            <w:pPr>
              <w:jc w:val="left"/>
            </w:pPr>
            <w:r>
              <w:rPr>
                <w:rFonts w:ascii="微软雅黑" w:hAnsi="微软雅黑" w:eastAsia="微软雅黑"/>
                <w:b/>
                <w:sz w:val="19"/>
              </w:rPr>
              <w:t>地点/年份</w:t>
            </w:r>
          </w:p>
        </w:tc>
        <w:tc>
          <w:tcPr>
            <w:tcW w:w="7847" w:type="dxa"/>
          </w:tcPr>
          <w:p w14:paraId="429CB409">
            <w:pPr>
              <w:jc w:val="left"/>
              <w:rPr>
                <w:rFonts w:hint="eastAsia" w:eastAsiaTheme="minorEastAsia"/>
                <w:lang w:eastAsia="zh-CN"/>
              </w:rPr>
            </w:pPr>
            <w:r>
              <w:rPr>
                <w:rFonts w:hint="eastAsia"/>
                <w:lang w:eastAsia="zh-CN"/>
              </w:rPr>
              <w:t>Location/Year</w:t>
            </w:r>
          </w:p>
        </w:tc>
      </w:tr>
      <w:tr w14:paraId="0F47458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rPr>
          <w:trHeight w:val="656" w:hRule="atLeast"/>
        </w:trPr>
        <w:tc>
          <w:tcPr>
            <w:tcW w:w="1992" w:type="dxa"/>
            <w:shd w:val="clear" w:color="auto" w:fill="EDEDED"/>
          </w:tcPr>
          <w:p w14:paraId="2FA75085">
            <w:pPr>
              <w:jc w:val="left"/>
            </w:pPr>
            <w:r>
              <w:rPr>
                <w:rFonts w:ascii="微软雅黑" w:hAnsi="微软雅黑" w:eastAsia="微软雅黑"/>
                <w:b/>
                <w:sz w:val="19"/>
              </w:rPr>
              <w:t>原网址</w:t>
            </w:r>
          </w:p>
        </w:tc>
        <w:tc>
          <w:tcPr>
            <w:tcW w:w="7847" w:type="dxa"/>
          </w:tcPr>
          <w:p w14:paraId="4E9D0A99">
            <w:pPr>
              <w:jc w:val="left"/>
              <w:rPr>
                <w:rFonts w:hint="eastAsia" w:eastAsiaTheme="minorEastAsia"/>
                <w:lang w:eastAsia="zh-CN"/>
              </w:rPr>
            </w:pPr>
            <w:r>
              <w:rPr>
                <w:rFonts w:hint="eastAsia"/>
                <w:lang w:eastAsia="zh-CN"/>
              </w:rPr>
              <w:t>Original URL</w:t>
            </w:r>
          </w:p>
        </w:tc>
      </w:tr>
    </w:tbl>
    <w:p w14:paraId="6C196D42">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微软雅黑" w:hAnsi="微软雅黑" w:eastAsia="微软雅黑" w:cstheme="minorBidi"/>
          <w:b/>
          <w:color w:val="222222"/>
          <w:kern w:val="2"/>
          <w:sz w:val="23"/>
          <w:szCs w:val="24"/>
          <w:lang w:val="en-US" w:eastAsia="zh-CN" w:bidi="ar-SA"/>
        </w:rPr>
      </w:pPr>
    </w:p>
    <w:p w14:paraId="142AB2F2">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微软雅黑" w:hAnsi="微软雅黑" w:eastAsia="微软雅黑"/>
          <w:b/>
          <w:color w:val="222222"/>
          <w:sz w:val="23"/>
          <w:lang w:eastAsia="zh-CN"/>
        </w:rPr>
      </w:pPr>
      <w:r>
        <w:rPr>
          <w:rFonts w:hint="eastAsia" w:ascii="微软雅黑" w:hAnsi="微软雅黑" w:eastAsia="微软雅黑" w:cstheme="minorBidi"/>
          <w:b/>
          <w:color w:val="222222"/>
          <w:kern w:val="2"/>
          <w:sz w:val="23"/>
          <w:szCs w:val="24"/>
          <w:lang w:val="en-US" w:eastAsia="zh-CN" w:bidi="ar-SA"/>
        </w:rPr>
        <w:t>1.</w:t>
      </w:r>
      <w:r>
        <w:rPr>
          <w:rFonts w:hint="eastAsia" w:ascii="Microsoft YaHei UI" w:hAnsi="Microsoft YaHei UI" w:eastAsia="微软雅黑" w:cs="Microsoft YaHei UI"/>
          <w:b/>
          <w:color w:val="000000"/>
          <w:sz w:val="28"/>
          <w:szCs w:val="22"/>
          <w:lang w:val="en-US" w:eastAsia="zh-CN"/>
        </w:rPr>
        <w:t>核心判断</w:t>
      </w:r>
    </w:p>
    <w:p w14:paraId="744A8C15">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This sample project is used to verify the deep-mode Word renderer, not to judge a real design case. Its value is that it tests whether the approved template can be filled without changing the layout.</w:t>
      </w:r>
    </w:p>
    <w:p w14:paraId="1D438540">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From an automation perspective, it checks the most important deep-mode positions: project image, project information table, core judgment, reference tables, risk bullets, and expanded conclusion.</w:t>
      </w:r>
    </w:p>
    <w:p w14:paraId="37D85274">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Therefore, it is suitable as the first renderer test case. The script should keep the template order, preserve the project image slot, and avoid inventing a new report structure.</w:t>
      </w:r>
    </w:p>
    <w:p w14:paraId="3FDD36DC">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0FB3110D">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3D14E8C9">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icrosoft YaHei UI" w:hAnsi="Microsoft YaHei UI" w:eastAsia="微软雅黑" w:cs="Microsoft YaHei UI"/>
          <w:b/>
          <w:color w:val="000000"/>
          <w:kern w:val="2"/>
          <w:sz w:val="20"/>
          <w:szCs w:val="28"/>
          <w:vertAlign w:val="baseline"/>
          <w:lang w:val="en-US" w:eastAsia="zh-CN" w:bidi="ar-SA"/>
        </w:rPr>
      </w:pPr>
    </w:p>
    <w:p w14:paraId="7BB56109">
      <w:pPr>
        <w:numPr>
          <w:ilvl w:val="0"/>
          <w:numId w:val="0"/>
        </w:numPr>
        <w:spacing w:after="120"/>
        <w:rPr>
          <w:rFonts w:hint="default"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2.最值得参考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7"/>
        <w:gridCol w:w="3283"/>
        <w:gridCol w:w="4539"/>
      </w:tblGrid>
      <w:tr w14:paraId="6FB15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2137" w:type="dxa"/>
            <w:shd w:val="clear" w:color="auto" w:fill="D9D9D9"/>
          </w:tcPr>
          <w:p w14:paraId="3C8E11E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参考点</w:t>
            </w:r>
          </w:p>
        </w:tc>
        <w:tc>
          <w:tcPr>
            <w:tcW w:w="3283" w:type="dxa"/>
            <w:shd w:val="clear" w:color="auto" w:fill="D9D9D9"/>
          </w:tcPr>
          <w:p w14:paraId="34A19E33">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为什么重要</w:t>
            </w:r>
          </w:p>
        </w:tc>
        <w:tc>
          <w:tcPr>
            <w:tcW w:w="4539" w:type="dxa"/>
            <w:shd w:val="clear" w:color="auto" w:fill="D9D9D9"/>
          </w:tcPr>
          <w:p w14:paraId="64362190">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项目怎么用</w:t>
            </w:r>
          </w:p>
        </w:tc>
      </w:tr>
      <w:tr w14:paraId="0E9D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137" w:type="dxa"/>
          </w:tcPr>
          <w:p w14:paraId="16D8FD25">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Fixed template</w:t>
            </w:r>
          </w:p>
        </w:tc>
        <w:tc>
          <w:tcPr>
            <w:tcW w:w="3283" w:type="dxa"/>
          </w:tcPr>
          <w:p w14:paraId="2900BD3B">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Prevents the renderer from creating a free-layout report.</w:t>
            </w:r>
          </w:p>
        </w:tc>
        <w:tc>
          <w:tcPr>
            <w:tcW w:w="4539" w:type="dxa"/>
          </w:tcPr>
          <w:p w14:paraId="17AD2610">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Copy the approved project block and only replace content.</w:t>
            </w:r>
          </w:p>
        </w:tc>
      </w:tr>
      <w:tr w14:paraId="1CDA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2137" w:type="dxa"/>
          </w:tcPr>
          <w:p w14:paraId="5751211F">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Representative image</w:t>
            </w:r>
          </w:p>
        </w:tc>
        <w:tc>
          <w:tcPr>
            <w:tcW w:w="3283" w:type="dxa"/>
          </w:tcPr>
          <w:p w14:paraId="2BDD178F">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Avoids using web-page screenshots as project images.</w:t>
            </w:r>
          </w:p>
        </w:tc>
        <w:tc>
          <w:tcPr>
            <w:tcW w:w="4539" w:type="dxa"/>
          </w:tcPr>
          <w:p w14:paraId="7307868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Require a local image path before rendering.</w:t>
            </w:r>
          </w:p>
        </w:tc>
      </w:tr>
      <w:tr w14:paraId="62B3A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2137" w:type="dxa"/>
          </w:tcPr>
          <w:p w14:paraId="1DAA46A2">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Expanded conclusion</w:t>
            </w:r>
          </w:p>
        </w:tc>
        <w:tc>
          <w:tcPr>
            <w:tcW w:w="3283" w:type="dxa"/>
          </w:tcPr>
          <w:p w14:paraId="61CE9778">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Deep mode needs readable judgment,notone-line comments.</w:t>
            </w:r>
          </w:p>
        </w:tc>
        <w:tc>
          <w:tcPr>
            <w:tcW w:w="4539" w:type="dxa"/>
          </w:tcPr>
          <w:p w14:paraId="50AE901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Use three conclusion paragraphs for each project.</w:t>
            </w:r>
          </w:p>
        </w:tc>
      </w:tr>
    </w:tbl>
    <w:p w14:paraId="77494C44">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p>
    <w:p w14:paraId="218B9A4D">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3.借鉴方向建议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3360"/>
        <w:gridCol w:w="4575"/>
      </w:tblGrid>
      <w:tr w14:paraId="555F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24" w:type="dxa"/>
            <w:shd w:val="clear" w:color="auto" w:fill="D9D9D9"/>
          </w:tcPr>
          <w:p w14:paraId="422822CA">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方向</w:t>
            </w:r>
          </w:p>
        </w:tc>
        <w:tc>
          <w:tcPr>
            <w:tcW w:w="3360" w:type="dxa"/>
            <w:shd w:val="clear" w:color="auto" w:fill="D9D9D9"/>
          </w:tcPr>
          <w:p w14:paraId="5C5EE8A7">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可借鉴做法</w:t>
            </w:r>
          </w:p>
        </w:tc>
        <w:tc>
          <w:tcPr>
            <w:tcW w:w="4575" w:type="dxa"/>
            <w:shd w:val="clear" w:color="auto" w:fill="D9D9D9"/>
          </w:tcPr>
          <w:p w14:paraId="09CAA7C6">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落地提醒</w:t>
            </w:r>
          </w:p>
        </w:tc>
      </w:tr>
      <w:tr w14:paraId="005D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tcPr>
          <w:p w14:paraId="4DB0E93B">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Form / space</w:t>
            </w:r>
          </w:p>
        </w:tc>
        <w:tc>
          <w:tcPr>
            <w:tcW w:w="3360" w:type="dxa"/>
          </w:tcPr>
          <w:p w14:paraId="154C3050">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Keep the original direction row and replace only the content.</w:t>
            </w:r>
          </w:p>
        </w:tc>
        <w:tc>
          <w:tcPr>
            <w:tcW w:w="4575" w:type="dxa"/>
          </w:tcPr>
          <w:p w14:paraId="0ABAE62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Do not add unrelated columns.</w:t>
            </w:r>
          </w:p>
        </w:tc>
      </w:tr>
      <w:tr w14:paraId="28AD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vAlign w:val="top"/>
          </w:tcPr>
          <w:p w14:paraId="49A3C727">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eastAsia="zh-CN"/>
              </w:rPr>
              <w:t>Material</w:t>
            </w:r>
          </w:p>
        </w:tc>
        <w:tc>
          <w:tcPr>
            <w:tcW w:w="3360" w:type="dxa"/>
            <w:vAlign w:val="top"/>
          </w:tcPr>
          <w:p w14:paraId="3F36779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Keep the material direction row from the template.</w:t>
            </w:r>
          </w:p>
        </w:tc>
        <w:tc>
          <w:tcPr>
            <w:tcW w:w="4575" w:type="dxa"/>
            <w:vAlign w:val="top"/>
          </w:tcPr>
          <w:p w14:paraId="1379D6A9">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Use concise, project-related text.</w:t>
            </w:r>
          </w:p>
        </w:tc>
      </w:tr>
      <w:tr w14:paraId="684C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trPr>
        <w:tc>
          <w:tcPr>
            <w:tcW w:w="2124" w:type="dxa"/>
          </w:tcPr>
          <w:p w14:paraId="6F83CA1E">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val="en-US" w:eastAsia="zh-CN"/>
              </w:rPr>
              <w:t>Function</w:t>
            </w:r>
          </w:p>
        </w:tc>
        <w:tc>
          <w:tcPr>
            <w:tcW w:w="3360" w:type="dxa"/>
          </w:tcPr>
          <w:p w14:paraId="0F6E9877">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Connect the suggestion to workplace needs.</w:t>
            </w:r>
          </w:p>
        </w:tc>
        <w:tc>
          <w:tcPr>
            <w:tcW w:w="4575" w:type="dxa"/>
          </w:tcPr>
          <w:p w14:paraId="11FBB4A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Avoid writing it like a visual card.</w:t>
            </w:r>
          </w:p>
        </w:tc>
      </w:tr>
      <w:tr w14:paraId="3E69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2124" w:type="dxa"/>
            <w:vAlign w:val="top"/>
          </w:tcPr>
          <w:p w14:paraId="6ED8EF48">
            <w:pPr>
              <w:keepNext w:val="0"/>
              <w:keepLines w:val="0"/>
              <w:pageBreakBefore w:val="0"/>
              <w:widowControl w:val="0"/>
              <w:kinsoku/>
              <w:wordWrap/>
              <w:overflowPunct/>
              <w:topLinePunct w:val="0"/>
              <w:autoSpaceDE/>
              <w:autoSpaceDN/>
              <w:bidi w:val="0"/>
              <w:adjustRightInd/>
              <w:snapToGrid/>
              <w:spacing w:after="80" w:line="360" w:lineRule="exact"/>
              <w:textAlignment w:val="auto"/>
              <w:rPr>
                <w:rFonts w:hint="default" w:ascii="Microsoft YaHei UI" w:hAnsi="Microsoft YaHei UI" w:eastAsia="微软雅黑" w:cs="Microsoft YaHei UI"/>
                <w:b/>
                <w:color w:val="000000"/>
                <w:sz w:val="18"/>
                <w:vertAlign w:val="baseline"/>
                <w:lang w:val="en-US" w:eastAsia="zh-CN"/>
              </w:rPr>
            </w:pPr>
            <w:r>
              <w:rPr>
                <w:rFonts w:hint="eastAsia" w:ascii="Microsoft YaHei UI" w:hAnsi="Microsoft YaHei UI" w:eastAsia="微软雅黑" w:cs="Microsoft YaHei UI"/>
                <w:b/>
                <w:color w:val="000000"/>
                <w:sz w:val="18"/>
                <w:vertAlign w:val="baseline"/>
                <w:lang w:val="en-US" w:eastAsia="zh-CN"/>
              </w:rPr>
              <w:t>Operation</w:t>
            </w:r>
          </w:p>
        </w:tc>
        <w:tc>
          <w:tcPr>
            <w:tcW w:w="3360" w:type="dxa"/>
            <w:vAlign w:val="top"/>
          </w:tcPr>
          <w:p w14:paraId="16E1AAFE">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000000"/>
                <w:sz w:val="18"/>
                <w:vertAlign w:val="baseline"/>
                <w:lang w:eastAsia="zh-CN"/>
              </w:rPr>
            </w:pPr>
            <w:r>
              <w:rPr>
                <w:rFonts w:hint="eastAsia" w:ascii="Microsoft YaHei UI" w:hAnsi="Microsoft YaHei UI" w:eastAsia="微软雅黑" w:cs="Microsoft YaHei UI"/>
                <w:b/>
                <w:color w:val="000000"/>
                <w:sz w:val="18"/>
                <w:vertAlign w:val="baseline"/>
                <w:lang w:eastAsia="zh-CN"/>
              </w:rPr>
              <w:t>Include maintenance and use reminders.</w:t>
            </w:r>
          </w:p>
        </w:tc>
        <w:tc>
          <w:tcPr>
            <w:tcW w:w="4575" w:type="dxa"/>
            <w:vAlign w:val="top"/>
          </w:tcPr>
          <w:p w14:paraId="438D027D">
            <w:pPr>
              <w:keepNext w:val="0"/>
              <w:keepLines w:val="0"/>
              <w:pageBreakBefore w:val="0"/>
              <w:widowControl w:val="0"/>
              <w:kinsoku/>
              <w:wordWrap/>
              <w:overflowPunct/>
              <w:topLinePunct w:val="0"/>
              <w:autoSpaceDE/>
              <w:autoSpaceDN/>
              <w:bidi w:val="0"/>
              <w:adjustRightInd/>
              <w:snapToGrid/>
              <w:spacing w:after="80" w:line="360" w:lineRule="exact"/>
              <w:jc w:val="left"/>
              <w:textAlignment w:val="auto"/>
              <w:rPr>
                <w:rFonts w:hint="eastAsia" w:ascii="Microsoft YaHei UI" w:hAnsi="Microsoft YaHei UI" w:eastAsia="微软雅黑" w:cs="Microsoft YaHei UI"/>
                <w:b/>
                <w:color w:val="auto"/>
                <w:sz w:val="18"/>
                <w:vertAlign w:val="baseline"/>
                <w:lang w:eastAsia="zh-CN"/>
              </w:rPr>
            </w:pPr>
            <w:r>
              <w:rPr>
                <w:rFonts w:hint="eastAsia" w:ascii="Microsoft YaHei UI" w:hAnsi="Microsoft YaHei UI" w:eastAsia="微软雅黑" w:cs="Microsoft YaHei UI"/>
                <w:b/>
                <w:color w:val="auto"/>
                <w:sz w:val="18"/>
                <w:vertAlign w:val="baseline"/>
                <w:lang w:eastAsia="zh-CN"/>
              </w:rPr>
              <w:t>Keep the language readable.</w:t>
            </w:r>
          </w:p>
        </w:tc>
      </w:tr>
    </w:tbl>
    <w:p w14:paraId="55EE3ADD">
      <w:pPr>
        <w:keepNext w:val="0"/>
        <w:keepLines w:val="0"/>
        <w:pageBreakBefore w:val="0"/>
        <w:widowControl w:val="0"/>
        <w:numPr>
          <w:ilvl w:val="0"/>
          <w:numId w:val="0"/>
        </w:numPr>
        <w:kinsoku/>
        <w:wordWrap/>
        <w:overflowPunct/>
        <w:topLinePunct w:val="0"/>
        <w:autoSpaceDE/>
        <w:autoSpaceDN/>
        <w:bidi w:val="0"/>
        <w:adjustRightInd/>
        <w:snapToGrid/>
        <w:spacing w:after="80" w:line="360" w:lineRule="exact"/>
        <w:textAlignment w:val="auto"/>
        <w:rPr>
          <w:rFonts w:hint="eastAsia" w:ascii="Microsoft YaHei UI" w:hAnsi="Microsoft YaHei UI" w:eastAsia="微软雅黑" w:cs="Microsoft YaHei UI"/>
          <w:b/>
          <w:color w:val="000000"/>
          <w:sz w:val="28"/>
          <w:szCs w:val="22"/>
          <w:lang w:val="en-US" w:eastAsia="zh-CN"/>
        </w:rPr>
      </w:pPr>
    </w:p>
    <w:p w14:paraId="320BD75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Microsoft YaHei UI" w:hAnsi="Microsoft YaHei UI" w:eastAsia="微软雅黑" w:cs="Microsoft YaHei UI"/>
          <w:b/>
          <w:color w:val="000000"/>
          <w:sz w:val="28"/>
          <w:szCs w:val="22"/>
          <w:lang w:val="en-US" w:eastAsia="zh-CN"/>
        </w:rPr>
      </w:pPr>
      <w:r>
        <w:rPr>
          <w:rFonts w:hint="eastAsia" w:ascii="Microsoft YaHei UI" w:hAnsi="Microsoft YaHei UI" w:eastAsia="微软雅黑" w:cs="Microsoft YaHei UI"/>
          <w:b/>
          <w:color w:val="000000"/>
          <w:sz w:val="28"/>
          <w:szCs w:val="22"/>
          <w:lang w:val="en-US" w:eastAsia="zh-CN"/>
        </w:rPr>
        <w:t>4.风险提醒</w:t>
      </w:r>
    </w:p>
    <w:p w14:paraId="506378A7">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required input fields are missing, the renderer should fail instead of generating an incomplete document.</w:t>
      </w:r>
    </w:p>
    <w:p w14:paraId="04C664FD">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the image path is invalid, the renderer should fail instead of using a web screenshot as a replacement.</w:t>
      </w:r>
    </w:p>
    <w:p w14:paraId="2D6E5740">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 If the template cannot be opened, the renderer should fail instead of inventing a new structure.</w:t>
      </w:r>
    </w:p>
    <w:p w14:paraId="712BC40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Microsoft YaHei UI" w:hAnsi="Microsoft YaHei UI" w:eastAsia="微软雅黑" w:cs="Microsoft YaHei UI"/>
          <w:b/>
          <w:color w:val="000000"/>
          <w:sz w:val="28"/>
          <w:lang w:val="en-US" w:eastAsia="zh-CN"/>
        </w:rPr>
      </w:pPr>
      <w:r>
        <w:rPr>
          <w:rFonts w:hint="eastAsia" w:ascii="Microsoft YaHei UI" w:hAnsi="Microsoft YaHei UI" w:eastAsia="微软雅黑" w:cs="Microsoft YaHei UI"/>
          <w:b/>
          <w:color w:val="000000"/>
          <w:sz w:val="28"/>
          <w:lang w:val="en-US" w:eastAsia="zh-CN"/>
        </w:rPr>
        <w:t>5.结论</w:t>
      </w:r>
    </w:p>
    <w:p w14:paraId="7015BF7B">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Sample Young Office is a useful automation test case because it verifies the rendering process rather than presenting a real design recommendation. Its purpose is to confirm that the deep-mode template can be filled consistently, including tables, image position, risk notes, and conclusion structure.</w:t>
      </w:r>
    </w:p>
    <w:p w14:paraId="76DD46F9">
      <w:pPr>
        <w:keepNext w:val="0"/>
        <w:keepLines w:val="0"/>
        <w:pageBreakBefore w:val="0"/>
        <w:widowControl w:val="0"/>
        <w:kinsoku/>
        <w:wordWrap/>
        <w:overflowPunct/>
        <w:topLinePunct w:val="0"/>
        <w:autoSpaceDE/>
        <w:autoSpaceDN/>
        <w:bidi w:val="0"/>
        <w:adjustRightInd/>
        <w:snapToGrid/>
        <w:spacing w:line="440" w:lineRule="exact"/>
        <w:ind w:firstLine="400" w:firstLineChars="200"/>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For the current Insight-Space workflow, this helps separate research judgment from document production. The agent can spend its thinking budget on selecting and evaluating projects, while this script handles repeated Word formatting work after the content is prepared.</w:t>
      </w:r>
    </w:p>
    <w:p w14:paraId="08F394B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Microsoft YaHei UI" w:hAnsi="Microsoft YaHei UI" w:eastAsia="微软雅黑" w:cs="Microsoft YaHei UI"/>
          <w:b/>
          <w:color w:val="000000"/>
          <w:kern w:val="2"/>
          <w:sz w:val="20"/>
          <w:szCs w:val="28"/>
          <w:vertAlign w:val="baseline"/>
          <w:lang w:val="en-US" w:eastAsia="zh-CN" w:bidi="ar-SA"/>
        </w:rPr>
      </w:pPr>
      <w:r>
        <w:rPr>
          <w:rFonts w:hint="eastAsia" w:ascii="Microsoft YaHei UI" w:hAnsi="Microsoft YaHei UI" w:eastAsia="微软雅黑" w:cs="Microsoft YaHei UI"/>
          <w:b/>
          <w:color w:val="000000"/>
          <w:kern w:val="2"/>
          <w:sz w:val="20"/>
          <w:szCs w:val="28"/>
          <w:vertAlign w:val="baseline"/>
          <w:lang w:val="en-US" w:eastAsia="zh-CN" w:bidi="ar-SA"/>
        </w:rPr>
        <w:t>In real use, this sample data should be replaced by verified project sources, accurate representative images, and user-specific design analysis. The final document should remain visually consistent with the approved deep-mode template while carrying project-specific judgment.</w:t>
      </w:r>
    </w:p>
    <w:p w14:paraId="4DB63FEF">
      <w:pPr>
        <w:rPr>
          <w:rFonts w:hint="eastAsia" w:ascii="Microsoft YaHei UI" w:hAnsi="Microsoft YaHei UI" w:eastAsia="微软雅黑" w:cs="Microsoft YaHei UI"/>
          <w:b/>
          <w:color w:val="000000"/>
          <w:kern w:val="2"/>
          <w:sz w:val="20"/>
          <w:szCs w:val="28"/>
          <w:vertAlign w:val="baseline"/>
          <w:lang w:val="en-US" w:eastAsia="zh-CN" w:bidi="ar-SA"/>
        </w:rPr>
      </w:pPr>
    </w:p>
    <w:sectPr>
      <w:pgSz w:w="11906" w:h="16838"/>
      <w:pgMar w:top="1021" w:right="1021" w:bottom="1021" w:left="102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90FCC"/>
    <w:rsid w:val="26731278"/>
    <w:rsid w:val="31AE4058"/>
    <w:rsid w:val="42A00CD0"/>
    <w:rsid w:val="573D2858"/>
    <w:rsid w:val="68A90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szCs w:val="22"/>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594</Words>
  <Characters>2884</Characters>
  <Lines>0</Lines>
  <Paragraphs>0</Paragraphs>
  <TotalTime>5</TotalTime>
  <ScaleCrop>false</ScaleCrop>
  <LinksUpToDate>false</LinksUpToDate>
  <CharactersWithSpaces>3323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2026-06-07T19:21:00Z</dcterms:created>
  <dc:creator>王瑞琪</dc:creator>
  <cp:lastModifiedBy>王瑞琪</cp:lastModifiedBy>
  <dcterms:modified xsi:type="dcterms:W3CDTF">2026-06-08T13:36:14Z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D9F9942031A64294AB71938A70149A46_13</vt:lpwstr>
  </property>
  <property fmtid="{D5CDD505-2E9C-101B-9397-08002B2CF9AE}" pid="4" name="KSOTemplateDocerSaveRecord">
    <vt:lpwstr>eyJoZGlkIjoiNzU1NmFkYjM2ZjVlNjlhYTExODFlMTExZDY5YzQ0NzkiLCJ1c2VySWQiOiIyMTk2NzEzNTcifQ==</vt:lpwstr>
  </property>
</Properties>
</file>