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Times New Roman" w:hAnsi="Times New Roman"/>
          <w:b/>
          <w:color w:val="002060"/>
          <w:sz w:val="32"/>
        </w:rPr>
        <w:t>BÀI LÀM CÂU HỎI TỰ LUẬN – QUẢN LÝ DỰ ÁN ĐẦU TƯ XÂY DỰNG CÔNG TRÌNH</w:t>
      </w:r>
    </w:p>
    <w:p>
      <w:pPr>
        <w:spacing w:before="80" w:after="120"/>
        <w:jc w:val="center"/>
      </w:pPr>
      <w:r>
        <w:rPr>
          <w:color w:val="B0C4DE"/>
        </w:rPr>
        <w:t>―――――――――――――――――――――――――――――――――――</w:t>
      </w:r>
    </w:p>
    <w:p>
      <w:pPr>
        <w:keepNext/>
        <w:spacing w:before="280" w:after="120"/>
      </w:pPr>
      <w:r>
        <w:rPr>
          <w:rFonts w:ascii="Times New Roman" w:hAnsi="Times New Roman"/>
          <w:b/>
          <w:color w:val="002060"/>
          <w:sz w:val="28"/>
        </w:rPr>
        <w:t>CÂU 1. Phân tích các nhiệm vụ chủ yếu của quản lý dự án.</w:t>
      </w:r>
    </w:p>
    <w:p>
      <w:pPr>
        <w:keepNext/>
        <w:spacing w:before="160" w:after="80"/>
      </w:pPr>
      <w:r>
        <w:rPr>
          <w:rFonts w:ascii="Times New Roman" w:hAnsi="Times New Roman"/>
          <w:b/>
          <w:color w:val="1F4E79"/>
          <w:sz w:val="26"/>
        </w:rPr>
        <w:t>1. Khái quát vấn đề</w:t>
      </w:r>
    </w:p>
    <w:p>
      <w:pPr>
        <w:spacing w:before="40" w:after="80" w:line="324" w:lineRule="auto"/>
        <w:ind w:firstLine="360"/>
      </w:pPr>
      <w:r>
        <w:rPr>
          <w:rFonts w:ascii="Times New Roman" w:hAnsi="Times New Roman"/>
          <w:b w:val="0"/>
          <w:i w:val="0"/>
          <w:color w:val="262626"/>
          <w:sz w:val="26"/>
        </w:rPr>
        <w:t>Quản lý dự án đầu tư xây dựng là quá trình lập kế hoạch, tổ chức, điều phối và kiểm soát các nguồn lực nhằm hoàn thành công trình xây dựng theo đúng mục tiêu đã đề ra. Mục tiêu chung của công tác này là bảo đảm dự án được hoàn thành đúng thời hạn, trong phạm vi ngân sách được duyệt, đạt tiêu chuẩn chất lượng theo thiết kế và bảo đảm an toàn. Để đạt được các mục tiêu đó, người quản lý dự án phải thực hiện đồng thời nhiều nhiệm vụ quản lý chuyên môn xuyên suốt quá trình thực hiện dự án.</w:t>
      </w:r>
    </w:p>
    <w:p>
      <w:pPr>
        <w:keepNext/>
        <w:spacing w:before="160" w:after="80"/>
      </w:pPr>
      <w:r>
        <w:rPr>
          <w:rFonts w:ascii="Times New Roman" w:hAnsi="Times New Roman"/>
          <w:b/>
          <w:color w:val="1F4E79"/>
          <w:sz w:val="26"/>
        </w:rPr>
        <w:t>2. Phân tích các nhiệm vụ chủ yếu</w:t>
      </w:r>
    </w:p>
    <w:p>
      <w:pPr>
        <w:keepNext/>
        <w:spacing w:before="120" w:after="60"/>
      </w:pPr>
      <w:r>
        <w:rPr>
          <w:rFonts w:ascii="Times New Roman" w:hAnsi="Times New Roman"/>
          <w:b/>
          <w:i/>
          <w:color w:val="262626"/>
          <w:sz w:val="25"/>
        </w:rPr>
        <w:t>2.1. Quản lý phạm vi công việc</w:t>
      </w:r>
    </w:p>
    <w:p>
      <w:pPr>
        <w:spacing w:before="40" w:after="80" w:line="324" w:lineRule="auto"/>
        <w:ind w:firstLine="360"/>
      </w:pPr>
      <w:r>
        <w:rPr>
          <w:rFonts w:ascii="Times New Roman" w:hAnsi="Times New Roman"/>
          <w:b w:val="0"/>
          <w:i w:val="0"/>
          <w:color w:val="262626"/>
          <w:sz w:val="26"/>
        </w:rPr>
        <w:t>Quản lý phạm vi là việc xác định rõ công trình gồm những hạng mục, phần việc nào cần làm và những phần việc nào không thuộc dự án. Nhiệm vụ này thường được cụ thể hóa bằng cấu trúc phân chia công việc (WBS) từ cấp độ toàn dự án xuống từng gói thầu và công việc cụ thể. Việc xác định rõ phạm vi giúp các bên tham gia hiểu đúng khối lượng trách nhiệm của mình, đồng thời ngăn ngừa hiện tượng tự ý bổ sung hạng mục ngoài kế hoạch làm kéo dài thời gian và đội chi phí.</w:t>
      </w:r>
    </w:p>
    <w:p>
      <w:pPr>
        <w:keepNext/>
        <w:spacing w:before="120" w:after="60"/>
      </w:pPr>
      <w:r>
        <w:rPr>
          <w:rFonts w:ascii="Times New Roman" w:hAnsi="Times New Roman"/>
          <w:b/>
          <w:i/>
          <w:color w:val="262626"/>
          <w:sz w:val="25"/>
        </w:rPr>
        <w:t>2.2. Quản lý tiến độ</w:t>
      </w:r>
    </w:p>
    <w:p>
      <w:pPr>
        <w:spacing w:before="40" w:after="80" w:line="324" w:lineRule="auto"/>
        <w:ind w:firstLine="360"/>
      </w:pPr>
      <w:r>
        <w:rPr>
          <w:rFonts w:ascii="Times New Roman" w:hAnsi="Times New Roman"/>
          <w:b w:val="0"/>
          <w:i w:val="0"/>
          <w:color w:val="262626"/>
          <w:sz w:val="26"/>
        </w:rPr>
        <w:t>Tiến độ thể hiện trình tự và thời gian thực hiện từng công việc cũng như toàn bộ dự án. Nhiệm vụ quản lý tiến độ bao gồm:</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Lập kế hoạch tiến độ tổng thể và tiến độ chi tiết (sử dụng sơ đồ ngang hoặc sơ đồ mạng đường găng).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Theo dõi tiến độ thi công thực tế trên công trường, so sánh với kế hoạch ban đầu để phát hiện sớm các phần việc bị chậm trễ.</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Đưa ra biện pháp xử lý kịp thời khi có sự cố chậm tiến độ, chẳng hạn như bố trí tăng ca, bổ sung thiết bị hoặc điều chỉnh trình tự thi công các công việc không nằm trên đường găng.</w:t>
      </w:r>
    </w:p>
    <w:p>
      <w:pPr>
        <w:keepNext/>
        <w:spacing w:before="120" w:after="60"/>
      </w:pPr>
      <w:r>
        <w:rPr>
          <w:rFonts w:ascii="Times New Roman" w:hAnsi="Times New Roman"/>
          <w:b/>
          <w:i/>
          <w:color w:val="262626"/>
          <w:sz w:val="25"/>
        </w:rPr>
        <w:t>2.3. Quản lý chi phí</w:t>
      </w:r>
    </w:p>
    <w:p>
      <w:pPr>
        <w:spacing w:before="40" w:after="80" w:line="324" w:lineRule="auto"/>
        <w:ind w:firstLine="360"/>
      </w:pPr>
      <w:r>
        <w:rPr>
          <w:rFonts w:ascii="Times New Roman" w:hAnsi="Times New Roman"/>
          <w:b w:val="0"/>
          <w:i w:val="0"/>
          <w:color w:val="262626"/>
          <w:sz w:val="26"/>
        </w:rPr>
        <w:t>Quản lý chi phí nhằm bảo đảm dự án được thực hiện trong phạm vi vốn đầu tư được duyệt. Nhiệm vụ này gồm:</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Quản lý dự toán xây dựng công trình và dự toán từng gói thầu.</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soát chi phí phát sinh trong quá trình thi công, kiểm tra tính hợp lý của các khối lượng phát sinh ngoài hợp đồng.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Theo dõi việc giải ngân, tạm ứng và thanh toán theo từng giai đoạn nghiệm thu, chuẩn bị số liệu phục vụ công tác quyết toán vốn đầu tư khi công trình hoàn thành.</w:t>
      </w:r>
    </w:p>
    <w:p>
      <w:pPr>
        <w:keepNext/>
        <w:spacing w:before="120" w:after="60"/>
      </w:pPr>
      <w:r>
        <w:rPr>
          <w:rFonts w:ascii="Times New Roman" w:hAnsi="Times New Roman"/>
          <w:b/>
          <w:i/>
          <w:color w:val="262626"/>
          <w:sz w:val="25"/>
        </w:rPr>
        <w:t>2.4. Quản lý chất lượng</w:t>
      </w:r>
    </w:p>
    <w:p>
      <w:pPr>
        <w:spacing w:before="40" w:after="80" w:line="324" w:lineRule="auto"/>
        <w:ind w:firstLine="360"/>
      </w:pPr>
      <w:r>
        <w:rPr>
          <w:rFonts w:ascii="Times New Roman" w:hAnsi="Times New Roman"/>
          <w:b w:val="0"/>
          <w:i w:val="0"/>
          <w:color w:val="262626"/>
          <w:sz w:val="26"/>
        </w:rPr>
        <w:t>Chất lượng công trình quyết định sự an toàn và độ bền vững trong quá trình khai thác. Nhiệm vụ quản lý chất lượng bao gồm:</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Kiểm tra nguồn gốc, chứng chỉ xuất xưởng và kết quả thí nghiệm của vật tư, vật liệu đầu vào (như thép, xi măng, cát, đá, bê tông).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Giám sát việc tuân thủ quy trình thi công theo đúng tiêu chuẩn kỹ thuật và bản vẽ thiết kế.</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Tổ chức nghiệm thu công việc xây dựng theo từng bước trước khi cho phép chuyển sang công việc tiếp theo; lập biên bản xử lý kịp thời các sai sót kỹ thuật nếu phát hiện.</w:t>
      </w:r>
    </w:p>
    <w:p>
      <w:pPr>
        <w:keepNext/>
        <w:spacing w:before="120" w:after="60"/>
      </w:pPr>
      <w:r>
        <w:rPr>
          <w:rFonts w:ascii="Times New Roman" w:hAnsi="Times New Roman"/>
          <w:b/>
          <w:i/>
          <w:color w:val="262626"/>
          <w:sz w:val="25"/>
        </w:rPr>
        <w:t>2.5. Quản lý nguồn lực (nhân lực, máy móc, thiết bị)</w:t>
      </w:r>
    </w:p>
    <w:p>
      <w:pPr>
        <w:spacing w:before="40" w:after="80" w:line="324" w:lineRule="auto"/>
        <w:ind w:firstLine="360"/>
      </w:pPr>
      <w:r>
        <w:rPr>
          <w:rFonts w:ascii="Times New Roman" w:hAnsi="Times New Roman"/>
          <w:b w:val="0"/>
          <w:i w:val="0"/>
          <w:color w:val="262626"/>
          <w:sz w:val="26"/>
        </w:rPr>
        <w:t>Dự án xây dựng đòi hỏi sự phối hợp của nhiều nhóm lao động và thiết bị thi công chuyên dụng. Nhiệm vụ này bao gồm việc lập kế hoạch huy động máy móc, nhân công phù hợp với từng giai đoạn tiến độ; điều phối thiết bị hợp lý giữa các mũi thi công để tránh tình trạng máy móc bị chờ việc gây lãng phí, hoặc thiếu thiết bị làm đình trệ công việc.</w:t>
      </w:r>
    </w:p>
    <w:p>
      <w:pPr>
        <w:keepNext/>
        <w:spacing w:before="120" w:after="60"/>
      </w:pPr>
      <w:r>
        <w:rPr>
          <w:rFonts w:ascii="Times New Roman" w:hAnsi="Times New Roman"/>
          <w:b/>
          <w:i/>
          <w:color w:val="262626"/>
          <w:sz w:val="25"/>
        </w:rPr>
        <w:t>2.6. Quản lý hợp đồng</w:t>
      </w:r>
    </w:p>
    <w:p>
      <w:pPr>
        <w:spacing w:before="40" w:after="80" w:line="324" w:lineRule="auto"/>
        <w:ind w:firstLine="360"/>
      </w:pPr>
      <w:r>
        <w:rPr>
          <w:rFonts w:ascii="Times New Roman" w:hAnsi="Times New Roman"/>
          <w:b w:val="0"/>
          <w:i w:val="0"/>
          <w:color w:val="262626"/>
          <w:sz w:val="26"/>
        </w:rPr>
        <w:t>Hợp đồng xây dựng là văn bản pháp lý ràng buộc quyền và nghĩa vụ giữa các bên. Quản lý hợp đồng đòi hỏi:</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Theo dõi việc thực hiện các điều khoản cam kết về tiến độ, chất lượng, tạm ứng và bảo lãnh.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Xử lý các thay đổi, điều chỉnh hợp đồng hoặc trượt giá theo đúng quy định.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Tiếp nhận, xem xét và giải quyết các kiến nghị, vướng mắc phát sinh từ phía nhà thầu để duy trì tiến độ công trường.</w:t>
      </w:r>
    </w:p>
    <w:p>
      <w:pPr>
        <w:keepNext/>
        <w:spacing w:before="120" w:after="60"/>
      </w:pPr>
      <w:r>
        <w:rPr>
          <w:rFonts w:ascii="Times New Roman" w:hAnsi="Times New Roman"/>
          <w:b/>
          <w:i/>
          <w:color w:val="262626"/>
          <w:sz w:val="25"/>
        </w:rPr>
        <w:t>2.7. Quản lý an toàn lao động và bảo vệ môi trường</w:t>
      </w:r>
    </w:p>
    <w:p>
      <w:pPr>
        <w:spacing w:before="40" w:after="80" w:line="324" w:lineRule="auto"/>
        <w:ind w:firstLine="360"/>
      </w:pPr>
      <w:r>
        <w:rPr>
          <w:rFonts w:ascii="Times New Roman" w:hAnsi="Times New Roman"/>
          <w:b w:val="0"/>
          <w:i w:val="0"/>
          <w:color w:val="262626"/>
          <w:sz w:val="26"/>
        </w:rPr>
        <w:t>Công trường xây dựng, đặc biệt là công trình giao thông, luôn tiềm ẩn nguy cơ mất an toàn cao. Quản lý an toàn bao gồm việc ban hành và kiểm tra việc thực hiện nội quy an toàn lao động (an toàn hố móng, an toàn trên cao, an toàn cẩu lắp và an toàn điện); đồng thời kiểm soát việc thu gom rác thải, bùn thải, hạn chế bụi và tiếng ồn ảnh hưởng đến khu vực lân cận.</w:t>
      </w:r>
    </w:p>
    <w:p>
      <w:pPr>
        <w:keepNext/>
        <w:spacing w:before="120" w:after="60"/>
      </w:pPr>
      <w:r>
        <w:rPr>
          <w:rFonts w:ascii="Times New Roman" w:hAnsi="Times New Roman"/>
          <w:b/>
          <w:i/>
          <w:color w:val="262626"/>
          <w:sz w:val="25"/>
        </w:rPr>
        <w:t>2.8. Quản lý thông tin và rủi ro</w:t>
      </w:r>
    </w:p>
    <w:p>
      <w:pPr>
        <w:spacing w:before="40" w:after="80" w:line="324" w:lineRule="auto"/>
        <w:ind w:firstLine="360"/>
      </w:pPr>
      <w:r>
        <w:rPr>
          <w:rFonts w:ascii="Times New Roman" w:hAnsi="Times New Roman"/>
          <w:b w:val="0"/>
          <w:i w:val="0"/>
          <w:color w:val="262626"/>
          <w:sz w:val="26"/>
        </w:rPr>
        <w:t>Quản lý thông tin bảo đảm các thông báo, chỉ thị, biên bản nghiệm thu và bản vẽ được chuyển đến đúng người, đúng thời điểm, tránh việc thi công nhầm bản vẽ cũ. Bên cạnh đó, người quản lý phải dự báo trước các rủi ro phổ biến như chậm bàn giao mặt bằng, thời tiết mưa bão kéo dài hoặc biến động giá vật liệu để có phương án dự phòng phù hợp.</w:t>
      </w:r>
    </w:p>
    <w:p>
      <w:pPr>
        <w:keepNext/>
        <w:spacing w:before="160" w:after="80"/>
      </w:pPr>
      <w:r>
        <w:rPr>
          <w:rFonts w:ascii="Times New Roman" w:hAnsi="Times New Roman"/>
          <w:b/>
          <w:color w:val="1F4E79"/>
          <w:sz w:val="26"/>
        </w:rPr>
        <w:t>3. Nhận xét và kết luận</w:t>
      </w:r>
    </w:p>
    <w:p>
      <w:pPr>
        <w:spacing w:before="40" w:after="80" w:line="324" w:lineRule="auto"/>
        <w:ind w:firstLine="360"/>
      </w:pPr>
      <w:r>
        <w:rPr>
          <w:rFonts w:ascii="Times New Roman" w:hAnsi="Times New Roman"/>
          <w:b w:val="0"/>
          <w:i w:val="0"/>
          <w:color w:val="262626"/>
          <w:sz w:val="26"/>
        </w:rPr>
        <w:t>Các nhiệm vụ quản lý dự án không tồn tại tách rời mà có mối liên hệ mật thiết với nhau, trong đó tiến độ, chi phí và chất lượng là ba yếu tố ràng buộc trực tiếp. Việc đẩy nhanh tiến độ thường kéo theo tăng chi phí do phải tăng ca hoặc huy động thêm thiết bị; ngược lại, việc cắt giảm chi phí quá mức có thể làm ảnh hưởng tiêu cực đến chất lượng công trình. Do đó, người quản lý dự án không thể chỉ tập trung vào một nhiệm vụ đơn lẻ mà phải có cái nhìn tổng thể, biết cân đối và điều phối hài hòa giữa các mục tiêu.</w:t>
      </w:r>
    </w:p>
    <w:p>
      <w:pPr>
        <w:spacing w:before="80" w:after="120"/>
        <w:jc w:val="center"/>
      </w:pPr>
      <w:r>
        <w:rPr>
          <w:color w:val="B0C4DE"/>
        </w:rPr>
        <w:t>―――――――――――――――――――――――――――――――――――</w:t>
      </w:r>
    </w:p>
    <w:p>
      <w:pPr>
        <w:keepNext/>
        <w:spacing w:before="280" w:after="120"/>
      </w:pPr>
      <w:r>
        <w:rPr>
          <w:rFonts w:ascii="Times New Roman" w:hAnsi="Times New Roman"/>
          <w:b/>
          <w:color w:val="002060"/>
          <w:sz w:val="28"/>
        </w:rPr>
        <w:t>CÂU 2. Phân tích sự thay đổi nhiệm vụ quản lý theo các giai đoạn dự án.</w:t>
      </w:r>
    </w:p>
    <w:p>
      <w:pPr>
        <w:keepNext/>
        <w:spacing w:before="160" w:after="80"/>
      </w:pPr>
      <w:r>
        <w:rPr>
          <w:rFonts w:ascii="Times New Roman" w:hAnsi="Times New Roman"/>
          <w:b/>
          <w:color w:val="1F4E79"/>
          <w:sz w:val="26"/>
        </w:rPr>
        <w:t>1. Khái quát vấn đề</w:t>
      </w:r>
    </w:p>
    <w:p>
      <w:pPr>
        <w:spacing w:before="40" w:after="80" w:line="324" w:lineRule="auto"/>
        <w:ind w:firstLine="360"/>
      </w:pPr>
      <w:r>
        <w:rPr>
          <w:rFonts w:ascii="Times New Roman" w:hAnsi="Times New Roman"/>
          <w:b w:val="0"/>
          <w:i w:val="0"/>
          <w:color w:val="262626"/>
          <w:sz w:val="26"/>
        </w:rPr>
        <w:t>Vòng đời của một dự án đầu tư xây dựng công trình trải qua nhiều giai đoạn nối tiếp nhau, thông thường gồm ba giai đoạn chính: chuẩn bị dự án, thực hiện dự án, kết thúc xây dựng và đưa công trình vào khai thác sử dụng. Tại mỗi giai đoạn, tính chất công việc, nguồn lực tham gia và mức độ rủi ro có sự khác biệt rất lớn. Do đó, nhiệm vụ của công tác quản lý dự án không cố định mà có sự dịch chuyển rõ rệt về mặt trọng tâm để phù hợp với từng thời kỳ.</w:t>
      </w:r>
    </w:p>
    <w:p>
      <w:pPr>
        <w:keepNext/>
        <w:spacing w:before="160" w:after="80"/>
      </w:pPr>
      <w:r>
        <w:rPr>
          <w:rFonts w:ascii="Times New Roman" w:hAnsi="Times New Roman"/>
          <w:b/>
          <w:color w:val="1F4E79"/>
          <w:sz w:val="26"/>
        </w:rPr>
        <w:t>2. Phân tích sự thay đổi trọng tâm quản lý qua các giai đoạn</w:t>
      </w:r>
    </w:p>
    <w:p>
      <w:pPr>
        <w:keepNext/>
        <w:spacing w:before="120" w:after="60"/>
      </w:pPr>
      <w:r>
        <w:rPr>
          <w:rFonts w:ascii="Times New Roman" w:hAnsi="Times New Roman"/>
          <w:b/>
          <w:i/>
          <w:color w:val="262626"/>
          <w:sz w:val="25"/>
        </w:rPr>
        <w:t>2.1. Giai đoạn chuẩn bị dự án</w:t>
      </w:r>
    </w:p>
    <w:p>
      <w:pPr>
        <w:spacing w:before="40" w:after="80" w:line="324" w:lineRule="auto"/>
        <w:ind w:firstLine="360"/>
      </w:pPr>
      <w:r>
        <w:rPr>
          <w:rFonts w:ascii="Times New Roman" w:hAnsi="Times New Roman"/>
          <w:b w:val="0"/>
          <w:i w:val="0"/>
          <w:color w:val="262626"/>
          <w:sz w:val="26"/>
        </w:rPr>
        <w:t xml:space="preserve">Trọng tâm quản lý ở giai đoạn này là </w:t>
      </w:r>
      <w:r>
        <w:rPr>
          <w:rFonts w:ascii="Times New Roman" w:hAnsi="Times New Roman"/>
          <w:b/>
          <w:i w:val="0"/>
          <w:color w:val="262626"/>
          <w:sz w:val="26"/>
        </w:rPr>
        <w:t>định hướng, nghiên cứu tính khả thi và hoàn thiện thủ tục pháp lý</w:t>
      </w:r>
      <w:r>
        <w:rPr>
          <w:rFonts w:ascii="Times New Roman" w:hAnsi="Times New Roman"/>
          <w:b w:val="0"/>
          <w:i w:val="0"/>
          <w:color w:val="262626"/>
          <w:sz w:val="26"/>
        </w:rPr>
        <w: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Nội dung công việc chủ yếu:</w:t>
      </w:r>
      <w:r>
        <w:rPr>
          <w:rFonts w:ascii="Times New Roman" w:hAnsi="Times New Roman"/>
          <w:b w:val="0"/>
          <w:i w:val="0"/>
          <w:color w:val="262626"/>
          <w:sz w:val="25"/>
        </w:rPr>
        <w:t xml:space="preserve"> Khảo sát địa hình, địa chất sơ bộ; lập Báo cáo nghiên cứu khả thi; lựa chọn phương án thiết kế cơ sở; thẩm định tác động môi trường; xác định tổng mức đầu tư dự án; lập phương án bồi thường, giải phóng mặt bằng.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Nhiệm vụ quản lý trọng tâm:</w:t>
      </w:r>
      <w:r>
        <w:rPr>
          <w:rFonts w:ascii="Times New Roman" w:hAnsi="Times New Roman"/>
          <w:b w:val="0"/>
          <w:i w:val="0"/>
          <w:color w:val="262626"/>
          <w:sz w:val="25"/>
        </w:rPr>
        <w:t xml:space="preserve"> Kiểm soát chất lượng của hồ sơ nghiên cứu và phương án thiết kế ban đầu; làm việc với các cơ quan quản lý nhà nước để hoàn thiện thủ tục phê duyệt dự án; kiểm soát tổng mức đầu tư để bảo đảm tính khả thi về tài chính.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Ý nghĩa:</w:t>
      </w:r>
      <w:r>
        <w:rPr>
          <w:rFonts w:ascii="Times New Roman" w:hAnsi="Times New Roman"/>
          <w:b w:val="0"/>
          <w:i w:val="0"/>
          <w:color w:val="262626"/>
          <w:sz w:val="25"/>
        </w:rPr>
        <w:t xml:space="preserve"> Giai đoạn này tiêu tốn tỷ lệ vốn rất nhỏ (thường chỉ vài phần trăm tổng mức đầu tư), nhưng lại có mức độ ảnh hưởng lớn nhất đến toàn bộ dự án. Những sai sót trong khảo sát địa chất hoặc tính toán tổng mức đầu tư ở khâu này sẽ gây hậu quả rất nặng nề cho giai đoạn thi công sau này.</w:t>
      </w:r>
    </w:p>
    <w:p>
      <w:pPr>
        <w:keepNext/>
        <w:spacing w:before="120" w:after="60"/>
      </w:pPr>
      <w:r>
        <w:rPr>
          <w:rFonts w:ascii="Times New Roman" w:hAnsi="Times New Roman"/>
          <w:b/>
          <w:i/>
          <w:color w:val="262626"/>
          <w:sz w:val="25"/>
        </w:rPr>
        <w:t>2.2. Giai đoạn thực hiện dự án (thi công xây lắp)</w:t>
      </w:r>
    </w:p>
    <w:p>
      <w:pPr>
        <w:spacing w:before="40" w:after="80" w:line="324" w:lineRule="auto"/>
        <w:ind w:firstLine="360"/>
      </w:pPr>
      <w:r>
        <w:rPr>
          <w:rFonts w:ascii="Times New Roman" w:hAnsi="Times New Roman"/>
          <w:b w:val="0"/>
          <w:i w:val="0"/>
          <w:color w:val="262626"/>
          <w:sz w:val="26"/>
        </w:rPr>
        <w:t xml:space="preserve">Trọng tâm quản lý ở giai đoạn này chuyển hẳn sang </w:t>
      </w:r>
      <w:r>
        <w:rPr>
          <w:rFonts w:ascii="Times New Roman" w:hAnsi="Times New Roman"/>
          <w:b/>
          <w:i w:val="0"/>
          <w:color w:val="262626"/>
          <w:sz w:val="26"/>
        </w:rPr>
        <w:t>điều hành hiện trường, kiểm soát việc thi công và giải ngân nguồn vốn</w:t>
      </w:r>
      <w:r>
        <w:rPr>
          <w:rFonts w:ascii="Times New Roman" w:hAnsi="Times New Roman"/>
          <w:b w:val="0"/>
          <w:i w:val="0"/>
          <w:color w:val="262626"/>
          <w:sz w:val="26"/>
        </w:rPr>
        <w: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Nội dung công việc chủ yếu:</w:t>
      </w:r>
      <w:r>
        <w:rPr>
          <w:rFonts w:ascii="Times New Roman" w:hAnsi="Times New Roman"/>
          <w:b w:val="0"/>
          <w:i w:val="0"/>
          <w:color w:val="262626"/>
          <w:sz w:val="25"/>
        </w:rPr>
        <w:t xml:space="preserve"> Phê duyệt hồ sơ thiết kế bản vẽ thi công và dự toán chi tiết; tổ chức đấu thầu lựa chọn nhà thầu xây lắp; tiếp nhận mặt bằng; tổ chức thi công xây dựng trên công trường; giám sát chất lượng và an toàn lao động; nghiệm thu khối lượng hoàn thành theo từng kỳ thanh toán.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Nhiệm vụ quản lý trọng tâm:</w:t>
      </w:r>
      <w:r>
        <w:rPr>
          <w:rFonts w:ascii="Times New Roman" w:hAnsi="Times New Roman"/>
          <w:b w:val="0"/>
          <w:i w:val="0"/>
          <w:color w:val="262626"/>
          <w:sz w:val="25"/>
        </w:rPr>
        <w:t xml:space="preserve"> Kiểm soát tiến độ thi công bám sát kế hoạch; giám sát chất lượng vật liệu và quy trình thi công; kiểm soát chi phí thực tế không vượt dự toán gói thầu; phối hợp giải quyết các vướng mắc phát sinh về mặt bằng hoặc sai khác địa chất tại hiện trường.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Ý nghĩa:</w:t>
      </w:r>
      <w:r>
        <w:rPr>
          <w:rFonts w:ascii="Times New Roman" w:hAnsi="Times New Roman"/>
          <w:b w:val="0"/>
          <w:i w:val="0"/>
          <w:color w:val="262626"/>
          <w:sz w:val="25"/>
        </w:rPr>
        <w:t xml:space="preserve"> Đây là giai đoạn tập trung phần lớn thời gian, nhân lực, thiết bị và giải ngân từ 80–85% vốn đầu tư của dự án. Mọi biến động về tiến độ, chất lượng hay an toàn trong giai đoạn này đều tác động trực tiếp đến thành quả vật chất của công trình.</w:t>
      </w:r>
    </w:p>
    <w:p>
      <w:pPr>
        <w:keepNext/>
        <w:spacing w:before="120" w:after="60"/>
      </w:pPr>
      <w:r>
        <w:rPr>
          <w:rFonts w:ascii="Times New Roman" w:hAnsi="Times New Roman"/>
          <w:b/>
          <w:i/>
          <w:color w:val="262626"/>
          <w:sz w:val="25"/>
        </w:rPr>
        <w:t>2.3. Giai đoạn kết thúc xây dựng và đưa công trình vào khai thác sử dụng</w:t>
      </w:r>
    </w:p>
    <w:p>
      <w:pPr>
        <w:spacing w:before="40" w:after="80" w:line="324" w:lineRule="auto"/>
        <w:ind w:firstLine="360"/>
      </w:pPr>
      <w:r>
        <w:rPr>
          <w:rFonts w:ascii="Times New Roman" w:hAnsi="Times New Roman"/>
          <w:b w:val="0"/>
          <w:i w:val="0"/>
          <w:color w:val="262626"/>
          <w:sz w:val="26"/>
        </w:rPr>
        <w:t xml:space="preserve">Trọng tâm quản lý ở giai đoạn này chuyển sang </w:t>
      </w:r>
      <w:r>
        <w:rPr>
          <w:rFonts w:ascii="Times New Roman" w:hAnsi="Times New Roman"/>
          <w:b/>
          <w:i w:val="0"/>
          <w:color w:val="262626"/>
          <w:sz w:val="26"/>
        </w:rPr>
        <w:t>kiểm tra, nghiệm thu hoàn thành, tất toán tài chính và chuyển giao vận hành</w:t>
      </w:r>
      <w:r>
        <w:rPr>
          <w:rFonts w:ascii="Times New Roman" w:hAnsi="Times New Roman"/>
          <w:b w:val="0"/>
          <w:i w:val="0"/>
          <w:color w:val="262626"/>
          <w:sz w:val="26"/>
        </w:rPr>
        <w:t>.</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Nội dung công việc chủ yếu:</w:t>
      </w:r>
      <w:r>
        <w:rPr>
          <w:rFonts w:ascii="Times New Roman" w:hAnsi="Times New Roman"/>
          <w:b w:val="0"/>
          <w:i w:val="0"/>
          <w:color w:val="262626"/>
          <w:sz w:val="25"/>
        </w:rPr>
        <w:t xml:space="preserve"> Tổ chức nghiệm thu hoàn thành toàn bộ công trình; phối hợp kiểm tra công tác nghiệm thu với cơ quan quản lý nhà nước có thẩm quyền; hoàn thiện hồ sơ hoàn công; bàn giao tài sản cho đơn vị quản lý, khai thác sử dụng; quyết toán hợp đồng với các nhà thầu và quyết toán vốn đầu tư dự án hoàn thành; theo dõi công tác bảo hành công trình.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Nhiệm vụ quản lý trọng tâm:</w:t>
      </w:r>
      <w:r>
        <w:rPr>
          <w:rFonts w:ascii="Times New Roman" w:hAnsi="Times New Roman"/>
          <w:b w:val="0"/>
          <w:i w:val="0"/>
          <w:color w:val="262626"/>
          <w:sz w:val="25"/>
        </w:rPr>
        <w:t xml:space="preserve"> Tập trung vào công tác hồ sơ, kiểm toán số liệu tài chính, xử lý dứt điểm các nghĩa vụ công nợ tồn đọng và quản lý trách nhiệm sửa chữa sai sót trong thời gian bảo hành của nhà thầu.</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color w:val="262626"/>
          <w:sz w:val="25"/>
        </w:rPr>
        <w:t>Ý nghĩa:</w:t>
      </w:r>
      <w:r>
        <w:rPr>
          <w:rFonts w:ascii="Times New Roman" w:hAnsi="Times New Roman"/>
          <w:b w:val="0"/>
          <w:i w:val="0"/>
          <w:color w:val="262626"/>
          <w:sz w:val="25"/>
        </w:rPr>
        <w:t xml:space="preserve"> Giai đoạn này bảo đảm công trình đủ điều kiện an toàn để đưa vào phục vụ xã hội, đồng thời khép lại trách nhiệm pháp lý và tài chính của các bên tham gia dự án.</w:t>
      </w:r>
    </w:p>
    <w:p>
      <w:pPr>
        <w:keepNext/>
        <w:spacing w:before="160" w:after="80"/>
      </w:pPr>
      <w:r>
        <w:rPr>
          <w:rFonts w:ascii="Times New Roman" w:hAnsi="Times New Roman"/>
          <w:b/>
          <w:color w:val="1F4E79"/>
          <w:sz w:val="26"/>
        </w:rPr>
        <w:t>3. Nhận xét và kết luận</w:t>
      </w:r>
    </w:p>
    <w:p>
      <w:pPr>
        <w:spacing w:before="40" w:after="80" w:line="324" w:lineRule="auto"/>
        <w:ind w:firstLine="360"/>
      </w:pPr>
      <w:r>
        <w:rPr>
          <w:rFonts w:ascii="Times New Roman" w:hAnsi="Times New Roman"/>
          <w:b w:val="0"/>
          <w:i w:val="0"/>
          <w:color w:val="262626"/>
          <w:sz w:val="26"/>
        </w:rPr>
        <w:t>Sự thay đổi nhiệm vụ quản lý qua các giai đoạn phản ánh quy luật phát triển tự nhiên của dự án xây dựng: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Từ quản lý mang tính chiến lược, nghiên cứu trên văn bản ở khâu chuẩn bị;</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Chuyển sang quản lý mang tính tác nghiệp, điều hành hiện trường ở khâu thi công;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Và kết thúc bằng quản lý thủ tục, chứng từ và kiểm toán ở khâu hoàn thành.</w:t>
      </w:r>
    </w:p>
    <w:p>
      <w:pPr>
        <w:spacing w:before="40" w:after="80" w:line="324" w:lineRule="auto"/>
        <w:ind w:firstLine="360"/>
      </w:pPr>
      <w:r>
        <w:rPr>
          <w:rFonts w:ascii="Times New Roman" w:hAnsi="Times New Roman"/>
          <w:b w:val="0"/>
          <w:i w:val="0"/>
          <w:color w:val="262626"/>
          <w:sz w:val="26"/>
        </w:rPr>
        <w:t>Điểm mấu chốt là các nhiệm vụ quản lý (tiến độ, chi phí, chất lượng) không mất đi mà thay đổi về mặt hình thức và mức độ ưu tiên. Một dự án muốn thành công đòi hỏi phải làm tốt ngay từ khâu chuẩn bị để tạo nền tảng thuận lợi cho khâu thi công, tránh tình trạng "vừa làm vừa sửa" gây lãng phí lớn.</w:t>
      </w:r>
    </w:p>
    <w:p>
      <w:pPr>
        <w:spacing w:before="80" w:after="120"/>
        <w:jc w:val="center"/>
      </w:pPr>
      <w:r>
        <w:rPr>
          <w:color w:val="B0C4DE"/>
        </w:rPr>
        <w:t>―――――――――――――――――――――――――――――――――――</w:t>
      </w:r>
    </w:p>
    <w:p>
      <w:pPr>
        <w:keepNext/>
        <w:spacing w:before="280" w:after="120"/>
      </w:pPr>
      <w:r>
        <w:rPr>
          <w:rFonts w:ascii="Times New Roman" w:hAnsi="Times New Roman"/>
          <w:b/>
          <w:color w:val="002060"/>
          <w:sz w:val="28"/>
        </w:rPr>
        <w:t>CÂU 3. Đánh giá vai trò phối hợp giữa các bên tham gia.</w:t>
      </w:r>
    </w:p>
    <w:p>
      <w:pPr>
        <w:keepNext/>
        <w:spacing w:before="160" w:after="80"/>
      </w:pPr>
      <w:r>
        <w:rPr>
          <w:rFonts w:ascii="Times New Roman" w:hAnsi="Times New Roman"/>
          <w:b/>
          <w:color w:val="1F4E79"/>
          <w:sz w:val="26"/>
        </w:rPr>
        <w:t>1. Khái quát vấn đề</w:t>
      </w:r>
    </w:p>
    <w:p>
      <w:pPr>
        <w:spacing w:before="40" w:after="80" w:line="324" w:lineRule="auto"/>
        <w:ind w:firstLine="360"/>
      </w:pPr>
      <w:r>
        <w:rPr>
          <w:rFonts w:ascii="Times New Roman" w:hAnsi="Times New Roman"/>
          <w:b w:val="0"/>
          <w:i w:val="0"/>
          <w:color w:val="262626"/>
          <w:sz w:val="26"/>
        </w:rPr>
        <w:t>Một dự án đầu tư xây dựng công trình là môi trường làm việc tập hợp nhiều chủ thể khác nhau cùng tham gia, bao gồm: Chủ đầu tư (hoặc Ban quản lý dự án), tư vấn thiết kế, tư vấn giám sát, nhà thầu thi công, các đơn vị cung ứng vật liệu, cùng sự quản lý của các cơ quan nhà nước và chính quyền địa phương. Mỗi bên có một chức năng, trách nhiệm và mục tiêu riêng. Do đó, sự phối hợp đồng bộ giữa các bên là điều kiện tiên quyết để dự án vận hành trôi chảy.</w:t>
      </w:r>
    </w:p>
    <w:p>
      <w:pPr>
        <w:keepNext/>
        <w:spacing w:before="160" w:after="80"/>
      </w:pPr>
      <w:r>
        <w:rPr>
          <w:rFonts w:ascii="Times New Roman" w:hAnsi="Times New Roman"/>
          <w:b/>
          <w:color w:val="1F4E79"/>
          <w:sz w:val="26"/>
        </w:rPr>
        <w:t>2. Phân tích vai trò phối hợp giữa các nhóm chủ thể</w:t>
      </w:r>
    </w:p>
    <w:p>
      <w:pPr>
        <w:keepNext/>
        <w:spacing w:before="120" w:after="60"/>
      </w:pPr>
      <w:r>
        <w:rPr>
          <w:rFonts w:ascii="Times New Roman" w:hAnsi="Times New Roman"/>
          <w:b/>
          <w:i/>
          <w:color w:val="262626"/>
          <w:sz w:val="25"/>
        </w:rPr>
        <w:t>2.1. Vì sao dự án xây dựng phụ thuộc lớn vào sự phối hợp</w:t>
      </w:r>
    </w:p>
    <w:p>
      <w:pPr>
        <w:spacing w:before="40" w:after="80" w:line="324" w:lineRule="auto"/>
        <w:ind w:firstLine="360"/>
      </w:pPr>
      <w:r>
        <w:rPr>
          <w:rFonts w:ascii="Times New Roman" w:hAnsi="Times New Roman"/>
          <w:b w:val="0"/>
          <w:i w:val="0"/>
          <w:color w:val="262626"/>
          <w:sz w:val="26"/>
        </w:rPr>
        <w:t>Công trình xây dựng có quy mô lớn, thời gian thi công kéo dài và trải qua nhiều công đoạn có tính chất nối tiếp hoặc gối đầu nhau (như khảo sát $\rightarrow$ thiết kế $\rightarrow$ mua sắm $\rightarrow$ thi công móng $\rightarrow$ thi công thân $\rightarrow$ hoàn thiện $\rightarrow$ lắp đặt thiết bị). Kết quả công việc của đơn vị này là đầu vào trực tiếp cho đơn vị khác. Nếu một mắt xích bị chậm hoặc làm sai, toàn bộ dây chuyền phía sau sẽ bị ngưng trệ.</w:t>
      </w:r>
    </w:p>
    <w:p>
      <w:pPr>
        <w:keepNext/>
        <w:spacing w:before="120" w:after="60"/>
      </w:pPr>
      <w:r>
        <w:rPr>
          <w:rFonts w:ascii="Times New Roman" w:hAnsi="Times New Roman"/>
          <w:b/>
          <w:i/>
          <w:color w:val="262626"/>
          <w:sz w:val="25"/>
        </w:rPr>
        <w:t>2.2. Vai trò của từng bên trong mối quan hệ phối hợp</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Chủ đầu tư / Ban QLDA:</w:t>
      </w:r>
      <w:r>
        <w:rPr>
          <w:rFonts w:ascii="Times New Roman" w:hAnsi="Times New Roman"/>
          <w:b w:val="0"/>
          <w:i w:val="0"/>
          <w:color w:val="262626"/>
          <w:sz w:val="25"/>
        </w:rPr>
        <w:t xml:space="preserve"> Giữ vai trò hạt nhân điều phối chung toàn dự án. Ban QLDA có trách nhiệm cung cấp kịp thời mặt bằng, nguồn vốn tạm ứng, phê duyệt các đề xuất kỹ thuật và làm cầu nối giải quyết tranh chấp giữa các đơn vị.</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Tư vấn thiết kế:</w:t>
      </w:r>
      <w:r>
        <w:rPr>
          <w:rFonts w:ascii="Times New Roman" w:hAnsi="Times New Roman"/>
          <w:b w:val="0"/>
          <w:i w:val="0"/>
          <w:color w:val="262626"/>
          <w:sz w:val="25"/>
        </w:rPr>
        <w:t xml:space="preserve"> Phải có sự phối hợp thường xuyên với công trường thông qua công tác giám sát tác giả. Thiết kế có trách nhiệm giải thích rõ các chỉ dẫn kỹ thuật trên bản vẽ, đồng thời xử lý nhanh chóng các sai khác giữa hồ sơ thiết kế với thực tế địa chất hiện trường.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Tư vấn giám sát và Nhà thầu thi công:</w:t>
      </w:r>
      <w:r>
        <w:rPr>
          <w:rFonts w:ascii="Times New Roman" w:hAnsi="Times New Roman"/>
          <w:b w:val="0"/>
          <w:i w:val="0"/>
          <w:color w:val="262626"/>
          <w:sz w:val="25"/>
        </w:rPr>
        <w:t xml:space="preserve"> Đây là mối quan hệ phối hợp trực tiếp nhất trên công trường. Tư vấn giám sát kiểm tra, nghiệm thu công việc xây dựng kịp thời để nhà thầu chuyển bước thi công; nhà thầu có trách nhiệm thông báo trước kế hoạch nghiệm thu và tuân thủ các yêu cầu chỉnh sửa kỹ thuật của giám sát.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Nhà cung ứng vật liệu:</w:t>
      </w:r>
      <w:r>
        <w:rPr>
          <w:rFonts w:ascii="Times New Roman" w:hAnsi="Times New Roman"/>
          <w:b w:val="0"/>
          <w:i w:val="0"/>
          <w:color w:val="262626"/>
          <w:sz w:val="25"/>
        </w:rPr>
        <w:t xml:space="preserve"> Phải bám sát tiến độ thi công của nhà thầu để cung cấp vật liệu đúng quy cách, đủ số lượng và đúng thời điểm, tránh việc vật tư về chậm làm dừng máy móc hoặc về quá sớm làm nghẽn mặt bằng.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Chính quyền địa phương:</w:t>
      </w:r>
      <w:r>
        <w:rPr>
          <w:rFonts w:ascii="Times New Roman" w:hAnsi="Times New Roman"/>
          <w:b w:val="0"/>
          <w:i w:val="0"/>
          <w:color w:val="262626"/>
          <w:sz w:val="25"/>
        </w:rPr>
        <w:t xml:space="preserve"> Phối hợp với Ban QLDA trong công tác đo đạc, bồi thường, hỗ trợ tái định cư để bàn giao mặt bằng sạch cho công trường.</w:t>
      </w:r>
    </w:p>
    <w:p>
      <w:pPr>
        <w:keepNext/>
        <w:spacing w:before="120" w:after="60"/>
      </w:pPr>
      <w:r>
        <w:rPr>
          <w:rFonts w:ascii="Times New Roman" w:hAnsi="Times New Roman"/>
          <w:b/>
          <w:i/>
          <w:color w:val="262626"/>
          <w:sz w:val="25"/>
        </w:rPr>
        <w:t>2.3. Hậu quả khi phối hợp kém</w:t>
      </w:r>
    </w:p>
    <w:p>
      <w:pPr>
        <w:spacing w:before="40" w:after="80" w:line="324" w:lineRule="auto"/>
        <w:ind w:firstLine="360"/>
      </w:pPr>
      <w:r>
        <w:rPr>
          <w:rFonts w:ascii="Times New Roman" w:hAnsi="Times New Roman"/>
          <w:b w:val="0"/>
          <w:i w:val="0"/>
          <w:color w:val="262626"/>
          <w:sz w:val="26"/>
        </w:rPr>
        <w:t>Khi các bên thiếu sự phối hợp chặt chẽ, dự án thường phát sinh những hệ lụy nghiêm trọng: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Thi công sai thiết kế do nhà thầu không hiểu rõ bản vẽ nhưng không được tư vấn thiết kế giải đáp kịp thời, dẫn đến phải đập bỏ làm lại.</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Nhân lực và máy móc của nhà thầu phải nằm chờ do tư vấn giám sát chậm nghiệm thu hoặc do nhà cung ứng giao vật liệu trễ.</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Tranh chấp, khiếu nại kéo dài giữa các bên về trách nhiệm bồi thường chi phí phát sinh và gia hạn thời gian thi công.</w:t>
      </w:r>
    </w:p>
    <w:p>
      <w:pPr>
        <w:keepNext/>
        <w:spacing w:before="120" w:after="60"/>
      </w:pPr>
      <w:r>
        <w:rPr>
          <w:rFonts w:ascii="Times New Roman" w:hAnsi="Times New Roman"/>
          <w:b/>
          <w:i/>
          <w:color w:val="262626"/>
          <w:sz w:val="25"/>
        </w:rPr>
        <w:t>2.4. Cơ chế phối hợp phù hợp trong thực tế</w:t>
      </w:r>
    </w:p>
    <w:p>
      <w:pPr>
        <w:spacing w:before="40" w:after="80" w:line="324" w:lineRule="auto"/>
        <w:ind w:firstLine="360"/>
      </w:pPr>
      <w:r>
        <w:rPr>
          <w:rFonts w:ascii="Times New Roman" w:hAnsi="Times New Roman"/>
          <w:b w:val="0"/>
          <w:i w:val="0"/>
          <w:color w:val="262626"/>
          <w:sz w:val="26"/>
        </w:rPr>
        <w:t>Để nâng cao hiệu quả phối hợp, dự án cần duy trì các công cụ làm việc rõ ràng: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Họp giao ban định kỳ:</w:t>
      </w:r>
      <w:r>
        <w:rPr>
          <w:rFonts w:ascii="Times New Roman" w:hAnsi="Times New Roman"/>
          <w:b w:val="0"/>
          <w:i w:val="0"/>
          <w:color w:val="262626"/>
          <w:sz w:val="25"/>
        </w:rPr>
        <w:t xml:space="preserve"> Tổ chức họp giao ban tuần/tháng tại công trường giữa Ban QLDA, tư vấn giám sát và các nhà thầu để rà soát tiến độ, nêu rõ vướng mắc và thống nhất người chịu trách nhiệm cùng thời hạn giải quyết.</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Quy định thời hạn xử lý văn bản:</w:t>
      </w:r>
      <w:r>
        <w:rPr>
          <w:rFonts w:ascii="Times New Roman" w:hAnsi="Times New Roman"/>
          <w:b w:val="0"/>
          <w:i w:val="0"/>
          <w:color w:val="262626"/>
          <w:sz w:val="25"/>
        </w:rPr>
        <w:t xml:space="preserve"> Quy định rõ thời gian tối đa để tư vấn thiết kế trả lời các văn bản yêu cầu làm rõ của nhà thầu (ví dụ trong vòng 2–3 ngày làm việc).</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Hệ thống chia sẻ tài liệu chung:</w:t>
      </w:r>
      <w:r>
        <w:rPr>
          <w:rFonts w:ascii="Times New Roman" w:hAnsi="Times New Roman"/>
          <w:b w:val="0"/>
          <w:i w:val="0"/>
          <w:color w:val="262626"/>
          <w:sz w:val="25"/>
        </w:rPr>
        <w:t xml:space="preserve"> Quản lý bản vẽ và hồ sơ nghiệm thu có hệ thống để các bên luôn sử dụng đúng phiên bản bản vẽ mới nhất đã được phê duyệt.</w:t>
      </w:r>
    </w:p>
    <w:p>
      <w:pPr>
        <w:keepNext/>
        <w:spacing w:before="160" w:after="80"/>
      </w:pPr>
      <w:r>
        <w:rPr>
          <w:rFonts w:ascii="Times New Roman" w:hAnsi="Times New Roman"/>
          <w:b/>
          <w:color w:val="1F4E79"/>
          <w:sz w:val="26"/>
        </w:rPr>
        <w:t>3. Nhận xét và kết luận</w:t>
      </w:r>
    </w:p>
    <w:p>
      <w:pPr>
        <w:spacing w:before="40" w:after="80" w:line="324" w:lineRule="auto"/>
        <w:ind w:firstLine="360"/>
      </w:pPr>
      <w:r>
        <w:rPr>
          <w:rFonts w:ascii="Times New Roman" w:hAnsi="Times New Roman"/>
          <w:b w:val="0"/>
          <w:i w:val="0"/>
          <w:color w:val="262626"/>
          <w:sz w:val="26"/>
        </w:rPr>
        <w:t>Phối hợp giữa các bên không đơn thuần là việc gửi công văn qua lại, mà là sự hợp tác thực chất vì mục tiêu chung của dự án. Một cơ chế phối hợp tốt giúp thông tin được truyền đạt minh bạch, giảm thiểu thời gian chờ đợi lãng phí, phát hiện sớm các nguy cơ sai sót kỹ thuật và giải quyết dứt điểm các vướng mắc phát sinh ngay tại hiện trường.</w:t>
      </w:r>
    </w:p>
    <w:p>
      <w:pPr>
        <w:spacing w:before="80" w:after="120"/>
        <w:jc w:val="center"/>
      </w:pPr>
      <w:r>
        <w:rPr>
          <w:color w:val="B0C4DE"/>
        </w:rPr>
        <w:t>―――――――――――――――――――――――――――――――――――</w:t>
      </w:r>
    </w:p>
    <w:p>
      <w:pPr>
        <w:keepNext/>
        <w:spacing w:before="280" w:after="120"/>
      </w:pPr>
      <w:r>
        <w:rPr>
          <w:rFonts w:ascii="Times New Roman" w:hAnsi="Times New Roman"/>
          <w:b/>
          <w:color w:val="002060"/>
          <w:sz w:val="28"/>
        </w:rPr>
        <w:t>CÂU 4. Thiết kế, thi công và cung ứng vật liệu liên tục không đồng bộ. Xác định vấn đề quản lý và giải pháp.</w:t>
      </w:r>
    </w:p>
    <w:p>
      <w:pPr>
        <w:keepNext/>
        <w:spacing w:before="160" w:after="80"/>
      </w:pPr>
      <w:r>
        <w:rPr>
          <w:rFonts w:ascii="Times New Roman" w:hAnsi="Times New Roman"/>
          <w:b/>
          <w:color w:val="1F4E79"/>
          <w:sz w:val="26"/>
        </w:rPr>
        <w:t>1. Xác định vấn đề</w:t>
      </w:r>
    </w:p>
    <w:p>
      <w:pPr>
        <w:spacing w:before="40" w:after="80" w:line="324" w:lineRule="auto"/>
        <w:ind w:firstLine="360"/>
      </w:pPr>
      <w:r>
        <w:rPr>
          <w:rFonts w:ascii="Times New Roman" w:hAnsi="Times New Roman"/>
          <w:b w:val="0"/>
          <w:i w:val="0"/>
          <w:color w:val="262626"/>
          <w:sz w:val="26"/>
        </w:rPr>
        <w:t xml:space="preserve">Tình trạng mất đồng bộ giữa thiết kế, thi công và cung ứng vật liệu là hiện tượng thường gặp tại các công trình xây dựng. Vấn đề cốt lõi ở đây là </w:t>
      </w:r>
      <w:r>
        <w:rPr>
          <w:rFonts w:ascii="Times New Roman" w:hAnsi="Times New Roman"/>
          <w:b/>
          <w:i w:val="0"/>
          <w:color w:val="262626"/>
          <w:sz w:val="26"/>
        </w:rPr>
        <w:t>sự thiếu kết nối giữa tiến độ phát hành bản vẽ thiết kế, kế hoạch huy động thi công tại hiện trường và kế hoạch mua sắm, vận chuyển vật tư</w:t>
      </w:r>
      <w:r>
        <w:rPr>
          <w:rFonts w:ascii="Times New Roman" w:hAnsi="Times New Roman"/>
          <w:b w:val="0"/>
          <w:i w:val="0"/>
          <w:color w:val="262626"/>
          <w:sz w:val="26"/>
        </w:rPr>
        <w:t>.</w:t>
      </w:r>
    </w:p>
    <w:p>
      <w:pPr>
        <w:spacing w:before="40" w:after="80" w:line="324" w:lineRule="auto"/>
        <w:ind w:firstLine="360"/>
      </w:pPr>
      <w:r>
        <w:rPr>
          <w:rFonts w:ascii="Times New Roman" w:hAnsi="Times New Roman"/>
          <w:b w:val="0"/>
          <w:i w:val="0"/>
          <w:color w:val="262626"/>
          <w:sz w:val="26"/>
        </w:rPr>
        <w:t>Biểu hiện cụ thể trên công trường gồm:</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Công trường đã sẵn sàng máy móc, nhân lực nhưng chưa có bản vẽ thi công chi tiết được duyệt để làm.</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Bản vẽ thiết kế liên tục bị điều chỉnh sau khi vật liệu đã được đặt mua, dẫn đến vật liệu đã nhập về không dùng được hoặc phải sửa lại kết cấu.</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Vật liệu chuyển về công trường quá sớm trong khi mặt bằng chưa giải phóng hoặc chưa thi công xong phần móng, gây ứ đọng kho bãi và hư hỏng vật tư.</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Ngược lại, khi công trường cần vật tư để lắp đặt liên tục thì nguồn cung bị đứt đoạn, buộc dây chuyền thi công phải tạm dừng.</w:t>
      </w:r>
    </w:p>
    <w:p>
      <w:pPr>
        <w:keepNext/>
        <w:spacing w:before="160" w:after="80"/>
      </w:pPr>
      <w:r>
        <w:rPr>
          <w:rFonts w:ascii="Times New Roman" w:hAnsi="Times New Roman"/>
          <w:b/>
          <w:color w:val="1F4E79"/>
          <w:sz w:val="26"/>
        </w:rPr>
        <w:t>2. Nguyên nhân quản lý</w:t>
      </w:r>
    </w:p>
    <w:p>
      <w:pPr>
        <w:spacing w:before="40" w:after="80" w:line="324" w:lineRule="auto"/>
        <w:ind w:firstLine="360"/>
      </w:pPr>
      <w:r>
        <w:rPr>
          <w:rFonts w:ascii="Times New Roman" w:hAnsi="Times New Roman"/>
          <w:b w:val="0"/>
          <w:i w:val="0"/>
          <w:color w:val="262626"/>
          <w:sz w:val="26"/>
        </w:rPr>
        <w:t>Hiện tượng trên xuất phát từ các hạn chế trong khâu quản trị dự án: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Kế hoạch các bộ phận lập riêng rẽ:</w:t>
      </w:r>
      <w:r>
        <w:rPr>
          <w:rFonts w:ascii="Times New Roman" w:hAnsi="Times New Roman"/>
          <w:b w:val="0"/>
          <w:i w:val="0"/>
          <w:color w:val="262626"/>
          <w:sz w:val="25"/>
        </w:rPr>
        <w:t xml:space="preserve"> Bộ phận quản lý thiết kế, bộ phận điều hành thi công và bộ phận cung ứng vật tư hoạt động độc lập, không có sự liên kết ràng buộc về mặt thời gian.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Không tính đúng thời gian cung ứng (thời gian chuẩn bị - lead time):</w:t>
      </w:r>
      <w:r>
        <w:rPr>
          <w:rFonts w:ascii="Times New Roman" w:hAnsi="Times New Roman"/>
          <w:b w:val="0"/>
          <w:i w:val="0"/>
          <w:color w:val="262626"/>
          <w:sz w:val="25"/>
        </w:rPr>
        <w:t xml:space="preserve"> Kế hoạch mua sắm không tính trước thời gian cần thiết để sản xuất, vận chuyển và thí nghiệm kiểm định đối với các loại vật tư đặc thù (như cấu kiện đúc sẵn, thép hình cỡ lớn, cáp dự ứng lực, thiết bị cơ điện).</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Thông tin thay đổi thiết kế truyền đạt chậm:</w:t>
      </w:r>
      <w:r>
        <w:rPr>
          <w:rFonts w:ascii="Times New Roman" w:hAnsi="Times New Roman"/>
          <w:b w:val="0"/>
          <w:i w:val="0"/>
          <w:color w:val="262626"/>
          <w:sz w:val="25"/>
        </w:rPr>
        <w:t xml:space="preserve"> Khi phát hiện sai khác địa chất hoặc điều chỉnh phương án kỹ thuật, thông tin không được thông báo kịp thời cho bộ phận cung ứng, khiến nhà thầu vẫn tiếp tục nhập các loại vật liệu theo thiết kế cũ.</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Quản lý hợp đồng cung ứng thiếu linh hoạt:</w:t>
      </w:r>
      <w:r>
        <w:rPr>
          <w:rFonts w:ascii="Times New Roman" w:hAnsi="Times New Roman"/>
          <w:b w:val="0"/>
          <w:i w:val="0"/>
          <w:color w:val="262626"/>
          <w:sz w:val="25"/>
        </w:rPr>
        <w:t xml:space="preserve"> Áp dụng hợp đồng cung ứng cứng nhắc trong khi giá cả thị trường biến động mạnh, khiến nhà cung ứng giao hàng cầm chừng để tránh lỗ, làm gián đoạn nguồn cấp vật liệu cho công trường.</w:t>
      </w:r>
    </w:p>
    <w:p>
      <w:pPr>
        <w:keepNext/>
        <w:spacing w:before="160" w:after="80"/>
      </w:pPr>
      <w:r>
        <w:rPr>
          <w:rFonts w:ascii="Times New Roman" w:hAnsi="Times New Roman"/>
          <w:b/>
          <w:color w:val="1F4E79"/>
          <w:sz w:val="26"/>
        </w:rPr>
        <w:t>3. Hậu quả</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Gây gián đoạn dây chuyền thi công:</w:t>
      </w:r>
      <w:r>
        <w:rPr>
          <w:rFonts w:ascii="Times New Roman" w:hAnsi="Times New Roman"/>
          <w:b w:val="0"/>
          <w:i w:val="0"/>
          <w:color w:val="262626"/>
          <w:sz w:val="25"/>
        </w:rPr>
        <w:t xml:space="preserve"> Nhân lực và thiết bị chuyên dụng của nhà thầu phải dừng chờ việc, làm giảm năng suất lao động.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Tăng chi phí dự án:</w:t>
      </w:r>
      <w:r>
        <w:rPr>
          <w:rFonts w:ascii="Times New Roman" w:hAnsi="Times New Roman"/>
          <w:b w:val="0"/>
          <w:i w:val="0"/>
          <w:color w:val="262626"/>
          <w:sz w:val="25"/>
        </w:rPr>
        <w:t xml:space="preserve"> Phát sinh chi phí lưu kho, bảo quản vật tư tồn bãi; phát sinh chi phí đền bù máy móc chờ việc; nguy cơ lãng phí vật tư nếu thiết kế thay đổi không sử dụng được.</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Kéo dài tiến độ công trình:</w:t>
      </w:r>
      <w:r>
        <w:rPr>
          <w:rFonts w:ascii="Times New Roman" w:hAnsi="Times New Roman"/>
          <w:b w:val="0"/>
          <w:i w:val="0"/>
          <w:color w:val="262626"/>
          <w:sz w:val="25"/>
        </w:rPr>
        <w:t xml:space="preserve"> Việc dừng chờ bản vẽ hoặc dừng chờ vật tư đều tác động trực tiếp làm chậm các mốc hoàn thành trên đường găng tiến độ.</w:t>
      </w:r>
    </w:p>
    <w:p>
      <w:pPr>
        <w:keepNext/>
        <w:spacing w:before="160" w:after="80"/>
      </w:pPr>
      <w:r>
        <w:rPr>
          <w:rFonts w:ascii="Times New Roman" w:hAnsi="Times New Roman"/>
          <w:b/>
          <w:color w:val="1F4E79"/>
          <w:sz w:val="26"/>
        </w:rPr>
        <w:t>4. Giải pháp khắc phục</w:t>
      </w:r>
    </w:p>
    <w:p>
      <w:pPr>
        <w:spacing w:before="40" w:after="80" w:line="324" w:lineRule="auto"/>
        <w:ind w:firstLine="360"/>
      </w:pPr>
      <w:r>
        <w:rPr>
          <w:rFonts w:ascii="Times New Roman" w:hAnsi="Times New Roman"/>
          <w:b w:val="0"/>
          <w:i w:val="0"/>
          <w:color w:val="262626"/>
          <w:sz w:val="26"/>
        </w:rPr>
        <w:t>Để bảo đảm tính đồng bộ, công tác quản lý dự án cần áp dụng các biện pháp sau:</w:t>
      </w:r>
    </w:p>
    <w:p>
      <w:pPr>
        <w:keepNext/>
        <w:spacing w:before="120" w:after="60"/>
      </w:pPr>
      <w:r>
        <w:rPr>
          <w:rFonts w:ascii="Times New Roman" w:hAnsi="Times New Roman"/>
          <w:b/>
          <w:i/>
          <w:color w:val="262626"/>
          <w:sz w:val="25"/>
        </w:rPr>
        <w:t>4.1. Lập tiến độ tổng thể có liên kết giữa Thiết kế – Cung ứng – Thi công</w:t>
      </w:r>
    </w:p>
    <w:p>
      <w:pPr>
        <w:spacing w:before="40" w:after="80" w:line="324" w:lineRule="auto"/>
        <w:ind w:firstLine="360"/>
      </w:pPr>
      <w:r>
        <w:rPr>
          <w:rFonts w:ascii="Times New Roman" w:hAnsi="Times New Roman"/>
          <w:b w:val="0"/>
          <w:i w:val="0"/>
          <w:color w:val="262626"/>
          <w:sz w:val="26"/>
        </w:rPr>
        <w:t>Ban QLDA cùng các bên phải xây dựng một kế hoạch tiến độ tích hợp chung, trong đó thiết lập mối quan hệ phụ thuộc rõ ràng:</w:t>
      </w:r>
    </w:p>
    <w:p>
      <w:pPr>
        <w:spacing w:before="40" w:after="80" w:line="324" w:lineRule="auto"/>
        <w:ind w:firstLine="360"/>
      </w:pPr>
      <w:r>
        <w:rPr>
          <w:rFonts w:ascii="Times New Roman" w:hAnsi="Times New Roman"/>
          <w:b w:val="0"/>
          <w:i w:val="0"/>
          <w:color w:val="262626"/>
          <w:sz w:val="26"/>
        </w:rPr>
        <w:t>$$\text{Bản vẽ thiết kế được duyệt} \rightarrow \text{Đặt hàng, sản xuất và thí nghiệm vật liệu} \rightarrow \text{Vật tư về công trường} \rightarrow \text{Bắt đầu lắp dựng thi công}$$</w:t>
      </w:r>
    </w:p>
    <w:p>
      <w:pPr>
        <w:spacing w:before="40" w:after="80" w:line="324" w:lineRule="auto"/>
        <w:ind w:firstLine="360"/>
      </w:pPr>
      <w:r>
        <w:rPr>
          <w:rFonts w:ascii="Times New Roman" w:hAnsi="Times New Roman"/>
          <w:b w:val="0"/>
          <w:i w:val="0"/>
          <w:color w:val="262626"/>
          <w:sz w:val="26"/>
        </w:rPr>
        <w:t>Tiến độ cung ứng phải được tính lùi từ ngày bắt đầu thi công trừ đi thời gian vận chuyển và kiểm định chất lượng.</w:t>
      </w:r>
    </w:p>
    <w:p>
      <w:pPr>
        <w:keepNext/>
        <w:spacing w:before="120" w:after="60"/>
      </w:pPr>
      <w:r>
        <w:rPr>
          <w:rFonts w:ascii="Times New Roman" w:hAnsi="Times New Roman"/>
          <w:b/>
          <w:i/>
          <w:color w:val="262626"/>
          <w:sz w:val="25"/>
        </w:rPr>
        <w:t>4.2. Lập kế hoạch cung ứng bám sát thực tế công trường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Định kỳ hàng tuần hoặc hàng tháng, bộ phận thi công và cung ứng phải rà soát lại tiến độ thực tế để điều chỉnh khối lượng vật tư cần giao, tránh nhập ồ ạt khi mặt bằng chưa sẵn sàng.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Phân loại chiến lược cung ứng: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Đối với vật liệu thông thường, khối lượng lớn (như cát, đá, đất đắp, xi măng): Cần duy trì lượng dự trữ an toàn hợp lý tại các bãi tập kết phụ cận để tránh đứt nguồn cung khi mỏ vật liệu gặp trục trặc.</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Đối với cấu kiện đúc sẵn hoặc thiết bị chuyên dùng: Cần điều phối theo tiến độ lắp đặt thực tế, chở đến chân công trình đúng thời điểm cẩu lắp để tiết kiệm diện tích kho bãi.</w:t>
      </w:r>
    </w:p>
    <w:p>
      <w:pPr>
        <w:keepNext/>
        <w:spacing w:before="120" w:after="60"/>
      </w:pPr>
      <w:r>
        <w:rPr>
          <w:rFonts w:ascii="Times New Roman" w:hAnsi="Times New Roman"/>
          <w:b/>
          <w:i/>
          <w:color w:val="262626"/>
          <w:sz w:val="25"/>
        </w:rPr>
        <w:t>4.3. Kiểm soát chặt chẽ quy trình thay đổi thiết kế</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Mọi điều chỉnh thiết kế phải được thông báo ngay cho bộ phận mua sắm và thi công trong thời hạn quy định để kịp thời dừng việc đặt các loại vật tư không còn phù hợp.</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Quy định rõ trách nhiệm và thời hạn phê duyệt vật liệu đệ trình giữa tư vấn giám sát và nhà thầu (ví dụ không quá 3–5 ngày làm việc).</w:t>
      </w:r>
    </w:p>
    <w:p>
      <w:pPr>
        <w:keepNext/>
        <w:spacing w:before="120" w:after="60"/>
      </w:pPr>
      <w:r>
        <w:rPr>
          <w:rFonts w:ascii="Times New Roman" w:hAnsi="Times New Roman"/>
          <w:b/>
          <w:i/>
          <w:color w:val="262626"/>
          <w:sz w:val="25"/>
        </w:rPr>
        <w:t>4.4. Tăng cường họp phối hợp và ứng dụng công cụ hỗ trợ</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Duy trì chế độ họp giao ban điều phối thường xuyên giữa ba bộ phận: kỹ thuật thiết kế, hiện trường thi công và cung ứng vật tư.</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Ứng dụng các phần mềm quản lý tiến độ để theo dõi trực quan các điểm nghẽn về vật tư và bản vẽ, giúp người quản lý chủ động can thiệp trước khi sự cố làm dừng công trường.</w:t>
      </w:r>
    </w:p>
    <w:p>
      <w:pPr>
        <w:spacing w:before="80" w:after="120"/>
        <w:jc w:val="center"/>
      </w:pPr>
      <w:r>
        <w:rPr>
          <w:color w:val="B0C4DE"/>
        </w:rPr>
        <w:t>―――――――――――――――――――――――――――――――――――</w:t>
      </w:r>
    </w:p>
    <w:p>
      <w:pPr>
        <w:keepNext/>
        <w:spacing w:before="280" w:after="120"/>
      </w:pPr>
      <w:r>
        <w:rPr>
          <w:rFonts w:ascii="Times New Roman" w:hAnsi="Times New Roman"/>
          <w:b/>
          <w:color w:val="002060"/>
          <w:sz w:val="28"/>
        </w:rPr>
        <w:t>CÂU 5. Một quyết định của Ban QLDA làm chậm ba nhà thầu khác nhau. Hãy đề xuất cơ chế phối hợp khắc phục.</w:t>
      </w:r>
    </w:p>
    <w:p>
      <w:pPr>
        <w:keepNext/>
        <w:spacing w:before="160" w:after="80"/>
      </w:pPr>
      <w:r>
        <w:rPr>
          <w:rFonts w:ascii="Times New Roman" w:hAnsi="Times New Roman"/>
          <w:b/>
          <w:color w:val="1F4E79"/>
          <w:sz w:val="26"/>
        </w:rPr>
        <w:t>1. Xác định vấn đề</w:t>
      </w:r>
    </w:p>
    <w:p>
      <w:pPr>
        <w:spacing w:before="40" w:after="80" w:line="324" w:lineRule="auto"/>
        <w:ind w:firstLine="360"/>
      </w:pPr>
      <w:r>
        <w:rPr>
          <w:rFonts w:ascii="Times New Roman" w:hAnsi="Times New Roman"/>
          <w:b w:val="0"/>
          <w:i w:val="0"/>
          <w:color w:val="262626"/>
          <w:sz w:val="26"/>
        </w:rPr>
        <w:t>Trong quá trình thực hiện dự án, các gói thầu xây lắp thường có mối quan hệ phụ thuộc lẫn nhau về không gian mặt bằng và trình tự kỹ thuật (ví dụ: nhà thầu móng bàn giao mặt bằng cho nhà thầu kết cấu thân, nhà thầu kết cấu hoàn thành sàn để nhà thầu cơ điện lắp đặt thiết bị).</w:t>
      </w:r>
    </w:p>
    <w:p>
      <w:pPr>
        <w:spacing w:before="40" w:after="80" w:line="324" w:lineRule="auto"/>
        <w:ind w:firstLine="360"/>
      </w:pPr>
      <w:r>
        <w:rPr>
          <w:rFonts w:ascii="Times New Roman" w:hAnsi="Times New Roman"/>
          <w:b w:val="0"/>
          <w:i w:val="0"/>
          <w:color w:val="262626"/>
          <w:sz w:val="26"/>
        </w:rPr>
        <w:t xml:space="preserve">Khi Ban QLDA ban hành một quyết định can thiệp kỹ thuật (như tạm dừng thi công một khu vực để khảo sát địa chất bổ sung hoặc điều chỉnh thiết kế móng), quyết định này không chỉ ảnh hưởng đến nhà thầu trực tiếp thi công hạng mục đó mà còn gây ra </w:t>
      </w:r>
      <w:r>
        <w:rPr>
          <w:rFonts w:ascii="Times New Roman" w:hAnsi="Times New Roman"/>
          <w:b/>
          <w:i w:val="0"/>
          <w:color w:val="262626"/>
          <w:sz w:val="26"/>
        </w:rPr>
        <w:t>tác động dây chuyền làm chậm hai nhà thầu tiếp sau</w:t>
      </w:r>
      <w:r>
        <w:rPr>
          <w:rFonts w:ascii="Times New Roman" w:hAnsi="Times New Roman"/>
          <w:b w:val="0"/>
          <w:i w:val="0"/>
          <w:color w:val="262626"/>
          <w:sz w:val="26"/>
        </w:rPr>
        <w:t>. Tình huống này dễ dẫn đến tranh chấp, khiếu nại về tiến độ và yêu cầu bồi thường chi phí từ phía các nhà thầu.</w:t>
      </w:r>
    </w:p>
    <w:p>
      <w:pPr>
        <w:keepNext/>
        <w:spacing w:before="160" w:after="80"/>
      </w:pPr>
      <w:r>
        <w:rPr>
          <w:rFonts w:ascii="Times New Roman" w:hAnsi="Times New Roman"/>
          <w:b/>
          <w:color w:val="1F4E79"/>
          <w:sz w:val="26"/>
        </w:rPr>
        <w:t>2. Các việc Ban QLDA cần thực hiện ngay</w:t>
      </w:r>
    </w:p>
    <w:p>
      <w:pPr>
        <w:spacing w:before="40" w:after="80" w:line="324" w:lineRule="auto"/>
        <w:ind w:firstLine="360"/>
      </w:pPr>
      <w:r>
        <w:rPr>
          <w:rFonts w:ascii="Times New Roman" w:hAnsi="Times New Roman"/>
          <w:b w:val="0"/>
          <w:i w:val="0"/>
          <w:color w:val="262626"/>
          <w:sz w:val="26"/>
        </w:rPr>
        <w:t>Khi quyết định làm phát sinh sự chậm trễ, Ban QLDA cần lập tức thực hiện các công việc ứng phó ban đầu:</w:t>
      </w:r>
    </w:p>
    <w:p>
      <w:pPr>
        <w:spacing w:before="40" w:after="80" w:line="324" w:lineRule="auto"/>
        <w:ind w:left="360"/>
      </w:pPr>
      <w:r>
        <w:rPr>
          <w:rFonts w:ascii="Times New Roman" w:hAnsi="Times New Roman"/>
          <w:b/>
          <w:color w:val="002060"/>
          <w:sz w:val="25"/>
        </w:rPr>
        <w:t xml:space="preserve">1. </w:t>
      </w:r>
      <w:r>
        <w:rPr>
          <w:rFonts w:ascii="Times New Roman" w:hAnsi="Times New Roman"/>
          <w:b/>
          <w:i w:val="0"/>
          <w:color w:val="262626"/>
          <w:sz w:val="25"/>
        </w:rPr>
        <w:t>Thông báo chính thức bằng văn bản:</w:t>
      </w:r>
      <w:r>
        <w:rPr>
          <w:rFonts w:ascii="Times New Roman" w:hAnsi="Times New Roman"/>
          <w:b w:val="0"/>
          <w:i w:val="0"/>
          <w:color w:val="262626"/>
          <w:sz w:val="25"/>
        </w:rPr>
        <w:t xml:space="preserve"> Ban hành văn bản nêu rõ nguyên nhân kỹ thuật, phạm vi khu vực tạm dừng thi công và thời gian dự kiến xử lý xong, tránh để nhà thầu suy đoán hoang mang.</w:t>
      </w:r>
    </w:p>
    <w:p>
      <w:pPr>
        <w:spacing w:before="40" w:after="80" w:line="324" w:lineRule="auto"/>
        <w:ind w:left="360"/>
      </w:pPr>
      <w:r>
        <w:rPr>
          <w:rFonts w:ascii="Times New Roman" w:hAnsi="Times New Roman"/>
          <w:b/>
          <w:color w:val="002060"/>
          <w:sz w:val="25"/>
        </w:rPr>
        <w:t xml:space="preserve">2. </w:t>
      </w:r>
      <w:r>
        <w:rPr>
          <w:rFonts w:ascii="Times New Roman" w:hAnsi="Times New Roman"/>
          <w:b/>
          <w:i w:val="0"/>
          <w:color w:val="262626"/>
          <w:sz w:val="25"/>
        </w:rPr>
        <w:t>Triệu tập cuộc họp khẩn cấp:</w:t>
      </w:r>
      <w:r>
        <w:rPr>
          <w:rFonts w:ascii="Times New Roman" w:hAnsi="Times New Roman"/>
          <w:b w:val="0"/>
          <w:i w:val="0"/>
          <w:color w:val="262626"/>
          <w:sz w:val="25"/>
        </w:rPr>
        <w:t xml:space="preserve"> Mời chỉ huy trưởng của cả ba nhà thầu cùng tư vấn thiết kế và tư vấn giám sát tham dự để công khai vấn đề, lắng nghe các khó khăn cụ thể của từng đơn vị.</w:t>
      </w:r>
    </w:p>
    <w:p>
      <w:pPr>
        <w:spacing w:before="40" w:after="80" w:line="324" w:lineRule="auto"/>
        <w:ind w:left="360"/>
      </w:pPr>
      <w:r>
        <w:rPr>
          <w:rFonts w:ascii="Times New Roman" w:hAnsi="Times New Roman"/>
          <w:b/>
          <w:color w:val="002060"/>
          <w:sz w:val="25"/>
        </w:rPr>
        <w:t xml:space="preserve">3. </w:t>
      </w:r>
      <w:r>
        <w:rPr>
          <w:rFonts w:ascii="Times New Roman" w:hAnsi="Times New Roman"/>
          <w:b/>
          <w:i w:val="0"/>
          <w:color w:val="262626"/>
          <w:sz w:val="25"/>
        </w:rPr>
        <w:t>Ghi nhận hiện trạng công trường:</w:t>
      </w:r>
      <w:r>
        <w:rPr>
          <w:rFonts w:ascii="Times New Roman" w:hAnsi="Times New Roman"/>
          <w:b w:val="0"/>
          <w:i w:val="0"/>
          <w:color w:val="262626"/>
          <w:sz w:val="25"/>
        </w:rPr>
        <w:t xml:space="preserve"> Phối hợp với tư vấn giám sát lập biên bản xác nhận hiện trạng tại thời điểm dừng việc (số lượng máy móc, thiết bị, nhân công đang có mặt trên công trường của từng nhà thầu) để làm cơ sở đánh giá thiệt hại minh bạch sau này.</w:t>
      </w:r>
    </w:p>
    <w:p>
      <w:pPr>
        <w:spacing w:before="40" w:after="80" w:line="324" w:lineRule="auto"/>
        <w:ind w:left="360"/>
      </w:pPr>
      <w:r>
        <w:rPr>
          <w:rFonts w:ascii="Times New Roman" w:hAnsi="Times New Roman"/>
          <w:b/>
          <w:color w:val="002060"/>
          <w:sz w:val="25"/>
        </w:rPr>
        <w:t xml:space="preserve">4. </w:t>
      </w:r>
      <w:r>
        <w:rPr>
          <w:rFonts w:ascii="Times New Roman" w:hAnsi="Times New Roman"/>
          <w:b/>
          <w:i w:val="0"/>
          <w:color w:val="262626"/>
          <w:sz w:val="25"/>
        </w:rPr>
        <w:t>Chỉ định một đầu mối điều phối:</w:t>
      </w:r>
      <w:r>
        <w:rPr>
          <w:rFonts w:ascii="Times New Roman" w:hAnsi="Times New Roman"/>
          <w:b w:val="0"/>
          <w:i w:val="0"/>
          <w:color w:val="262626"/>
          <w:sz w:val="25"/>
        </w:rPr>
        <w:t xml:space="preserve"> Cử một cán bộ lãnh đạo Ban QLDA làm đầu mối duy nhất phụ trách giải quyết sự cố, chịu trách nhiệm liên lạc và điều phối giữa ba nhà thầu.</w:t>
      </w:r>
    </w:p>
    <w:p>
      <w:pPr>
        <w:keepNext/>
        <w:spacing w:before="160" w:after="80"/>
      </w:pPr>
      <w:r>
        <w:rPr>
          <w:rFonts w:ascii="Times New Roman" w:hAnsi="Times New Roman"/>
          <w:b/>
          <w:color w:val="1F4E79"/>
          <w:sz w:val="26"/>
        </w:rPr>
        <w:t>3. Lập phương án phối hợp khắc phục</w:t>
      </w:r>
    </w:p>
    <w:p>
      <w:pPr>
        <w:spacing w:before="40" w:after="80" w:line="324" w:lineRule="auto"/>
        <w:ind w:firstLine="360"/>
      </w:pPr>
      <w:r>
        <w:rPr>
          <w:rFonts w:ascii="Times New Roman" w:hAnsi="Times New Roman"/>
          <w:b w:val="0"/>
          <w:i w:val="0"/>
          <w:color w:val="262626"/>
          <w:sz w:val="26"/>
        </w:rPr>
        <w:t>Ban QLDA phải chủ trì làm việc với từng nhà thầu để tìm giải pháp giảm thiểu thiệt hại do thời gian chờ đợi:</w:t>
      </w:r>
    </w:p>
    <w:p>
      <w:pPr>
        <w:keepNext/>
        <w:spacing w:before="120" w:after="60"/>
      </w:pPr>
      <w:r>
        <w:rPr>
          <w:rFonts w:ascii="Times New Roman" w:hAnsi="Times New Roman"/>
          <w:b/>
          <w:i/>
          <w:color w:val="262626"/>
          <w:sz w:val="25"/>
        </w:rPr>
        <w:t>3.1. Đối với nhà thầu bị dừng thi công trực tiếp (ví dụ nhà thầu móng)</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Rà soát công trường để xem xét khả năng điều chuyển máy móc, thiết bị và công nhân sang thi công các vị trí móng khác không bị ảnh hưởng bởi quyết định điều chỉnh.</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Đôn đốc tư vấn thiết kế khẩn trương hoàn thành phương án kỹ thuật mới để sớm cho phép nhà thầu thi công trở lại.</w:t>
      </w:r>
    </w:p>
    <w:p>
      <w:pPr>
        <w:keepNext/>
        <w:spacing w:before="120" w:after="60"/>
      </w:pPr>
      <w:r>
        <w:rPr>
          <w:rFonts w:ascii="Times New Roman" w:hAnsi="Times New Roman"/>
          <w:b/>
          <w:i/>
          <w:color w:val="262626"/>
          <w:sz w:val="25"/>
        </w:rPr>
        <w:t>3.2. Đối với nhà thầu bị ảnh hưởng gián tiếp do thiếu mặt bằng (ví dụ nhà thầu kết cấu)</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Điều chỉnh kế hoạch sản xuất: Hướng dẫn nhà thầu tập trung gia công trước cốt thép, ván khuôn hoặc cấu kiện đúc sẵn tại bãi tập kết ngoài hiện trường trong thời gian chờ nhận mặt bằng.</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Áp dụng giải pháp bàn giao cuốn chiếu từng phần:</w:t>
      </w:r>
      <w:r>
        <w:rPr>
          <w:rFonts w:ascii="Times New Roman" w:hAnsi="Times New Roman"/>
          <w:b w:val="0"/>
          <w:i w:val="0"/>
          <w:color w:val="262626"/>
          <w:sz w:val="25"/>
        </w:rPr>
        <w:t xml:space="preserve"> Ngay khi nhà thầu móng thi công xong từng vị trí độc lập và được nghiệm thu, Ban QLDA tổ chức bàn giao ngay cho nhà thầu kết cấu vào thi công, không cần đợi hoàn thành toàn bộ gói thầu móng mới bàn giao.</w:t>
      </w:r>
    </w:p>
    <w:p>
      <w:pPr>
        <w:keepNext/>
        <w:spacing w:before="120" w:after="60"/>
      </w:pPr>
      <w:r>
        <w:rPr>
          <w:rFonts w:ascii="Times New Roman" w:hAnsi="Times New Roman"/>
          <w:b/>
          <w:i/>
          <w:color w:val="262626"/>
          <w:sz w:val="25"/>
        </w:rPr>
        <w:t>3.3. Đối với nhà thầu lắp đặt thiết bị / hoàn thiện</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Nếu thiết bị đã vận chuyển về công trường nhưng chưa có phòng kỹ thuật để lắp đặt, Ban QLDA hỗ trợ bố trí kho bãi an toàn, khô ráo trong khu vực dự án để bảo quản thiết bị, tránh phát sinh chi phí lưu bãi cảng đắt đỏ.</w:t>
      </w:r>
    </w:p>
    <w:p>
      <w:pPr>
        <w:spacing w:before="20" w:after="60" w:line="324" w:lineRule="auto"/>
        <w:ind w:left="360"/>
      </w:pPr>
      <w:r>
        <w:rPr>
          <w:rFonts w:ascii="Times New Roman" w:hAnsi="Times New Roman"/>
          <w:b/>
          <w:color w:val="002060"/>
          <w:sz w:val="22"/>
        </w:rPr>
        <w:t xml:space="preserve">•  </w:t>
      </w:r>
      <w:r>
        <w:rPr>
          <w:rFonts w:ascii="Times New Roman" w:hAnsi="Times New Roman"/>
          <w:b w:val="0"/>
          <w:i w:val="0"/>
          <w:color w:val="262626"/>
          <w:sz w:val="25"/>
        </w:rPr>
        <w:t>Điều chỉnh lại lịch giao nhận các lô thiết bị tiếp theo cho phù hợp với tiến độ xây thô mới.</w:t>
      </w:r>
    </w:p>
    <w:p>
      <w:pPr>
        <w:keepNext/>
        <w:spacing w:before="120" w:after="60"/>
      </w:pPr>
      <w:r>
        <w:rPr>
          <w:rFonts w:ascii="Times New Roman" w:hAnsi="Times New Roman"/>
          <w:b/>
          <w:i/>
          <w:color w:val="262626"/>
          <w:sz w:val="25"/>
        </w:rPr>
        <w:t>3.4. Lập tiến độ điều chỉnh chung</w:t>
      </w:r>
    </w:p>
    <w:p>
      <w:pPr>
        <w:spacing w:before="40" w:after="80" w:line="324" w:lineRule="auto"/>
        <w:ind w:firstLine="360"/>
      </w:pPr>
      <w:r>
        <w:rPr>
          <w:rFonts w:ascii="Times New Roman" w:hAnsi="Times New Roman"/>
          <w:b w:val="0"/>
          <w:i w:val="0"/>
          <w:color w:val="262626"/>
          <w:sz w:val="26"/>
        </w:rPr>
        <w:t xml:space="preserve">Ban QLDA cùng tư vấn giám sát tổng hợp các điều chỉnh nói trên thành một bản </w:t>
      </w:r>
      <w:r>
        <w:rPr>
          <w:rFonts w:ascii="Times New Roman" w:hAnsi="Times New Roman"/>
          <w:b/>
          <w:i w:val="0"/>
          <w:color w:val="262626"/>
          <w:sz w:val="26"/>
        </w:rPr>
        <w:t>tiến độ phục hồi chung</w:t>
      </w:r>
      <w:r>
        <w:rPr>
          <w:rFonts w:ascii="Times New Roman" w:hAnsi="Times New Roman"/>
          <w:b w:val="0"/>
          <w:i w:val="0"/>
          <w:color w:val="262626"/>
          <w:sz w:val="26"/>
        </w:rPr>
        <w:t>. Tiến độ này phải thể hiện rõ các mốc bàn giao mặt bằng mới giữa ba nhà thầu, bảo đảm các bên cùng nắm bắt và phối hợp nhịp nhàng.</w:t>
      </w:r>
    </w:p>
    <w:p>
      <w:pPr>
        <w:keepNext/>
        <w:spacing w:before="160" w:after="80"/>
      </w:pPr>
      <w:r>
        <w:rPr>
          <w:rFonts w:ascii="Times New Roman" w:hAnsi="Times New Roman"/>
          <w:b/>
          <w:color w:val="1F4E79"/>
          <w:sz w:val="26"/>
        </w:rPr>
        <w:t>4. Xử lý về mặt tiến độ và chi phí theo hợp đồng</w:t>
      </w:r>
    </w:p>
    <w:p>
      <w:pPr>
        <w:spacing w:before="40" w:after="80" w:line="324" w:lineRule="auto"/>
        <w:ind w:firstLine="360"/>
      </w:pPr>
      <w:r>
        <w:rPr>
          <w:rFonts w:ascii="Times New Roman" w:hAnsi="Times New Roman"/>
          <w:b w:val="0"/>
          <w:i w:val="0"/>
          <w:color w:val="262626"/>
          <w:sz w:val="26"/>
        </w:rPr>
        <w:t>Vì sự chậm trễ xuất phát từ quyết định của Ban QLDA (thuộc trách nhiệm của phía Chủ đầu tư), việc xử lý quyền lợi cho nhà thầu cần tuân thủ đúng nguyên tắc:</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Về tiến độ:</w:t>
      </w:r>
      <w:r>
        <w:rPr>
          <w:rFonts w:ascii="Times New Roman" w:hAnsi="Times New Roman"/>
          <w:b w:val="0"/>
          <w:i w:val="0"/>
          <w:color w:val="262626"/>
          <w:sz w:val="25"/>
        </w:rPr>
        <w:t xml:space="preserve"> Căn cứ vào số ngày công việc trên đường găng bị gián đoạn thực tế, Ban QLDA xem xét phê duyệt gia hạn thời gian hoàn thành hợp đồng tương ứng cho các nhà thầu bị ảnh hưởng, không áp dụng chế tài phạt chậm tiến độ đối với khoảng thời gian này.</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Về chi phí:</w:t>
      </w:r>
      <w:r>
        <w:rPr>
          <w:rFonts w:ascii="Times New Roman" w:hAnsi="Times New Roman"/>
          <w:b w:val="0"/>
          <w:i w:val="0"/>
          <w:color w:val="262626"/>
          <w:sz w:val="25"/>
        </w:rPr>
        <w:t xml:space="preserve"> Ban QLDA phối hợp với tư vấn giám sát kiểm tra các chi phí phát sinh thực tế do việc dừng công việc gây ra (như chi phí thuê kho bãi bổ sung, chi phí nhân công chờ việc tối thiểu theo hợp đồng). Các khoản chi phí này phải được thẩm tra chặt chẽ trên cơ sở chứng từ hợp lệ và giải quyết theo đúng quy định của hợp đồng và nguồn vốn dự phòng của dự án.</w:t>
      </w:r>
    </w:p>
    <w:p>
      <w:pPr>
        <w:keepNext/>
        <w:spacing w:before="160" w:after="80"/>
      </w:pPr>
      <w:r>
        <w:rPr>
          <w:rFonts w:ascii="Times New Roman" w:hAnsi="Times New Roman"/>
          <w:b/>
          <w:color w:val="1F4E79"/>
          <w:sz w:val="26"/>
        </w:rPr>
        <w:t>5. Biện pháp phòng ngừa tái diễn</w:t>
      </w:r>
    </w:p>
    <w:p>
      <w:pPr>
        <w:spacing w:before="40" w:after="80" w:line="324" w:lineRule="auto"/>
        <w:ind w:firstLine="360"/>
      </w:pPr>
      <w:r>
        <w:rPr>
          <w:rFonts w:ascii="Times New Roman" w:hAnsi="Times New Roman"/>
          <w:b w:val="0"/>
          <w:i w:val="0"/>
          <w:color w:val="262626"/>
          <w:sz w:val="26"/>
        </w:rPr>
        <w:t>Để tránh xảy ra các sự cố tương tự, Ban QLDA cần cải tiến quy trình quản lý:</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Đánh giá tác động trước khi ra quyết định:</w:t>
      </w:r>
      <w:r>
        <w:rPr>
          <w:rFonts w:ascii="Times New Roman" w:hAnsi="Times New Roman"/>
          <w:b w:val="0"/>
          <w:i w:val="0"/>
          <w:color w:val="262626"/>
          <w:sz w:val="25"/>
        </w:rPr>
        <w:t xml:space="preserve"> Trước khi ban hành bất kỳ quyết định điều chỉnh kỹ thuật hoặc dừng thi công nào, phải rà soát trước xem quyết định đó sẽ tác động đến những gói thầu nào và mức độ ảnh hưởng ra sao.</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Lấy ý kiến các bên liên quan:</w:t>
      </w:r>
      <w:r>
        <w:rPr>
          <w:rFonts w:ascii="Times New Roman" w:hAnsi="Times New Roman"/>
          <w:b w:val="0"/>
          <w:i w:val="0"/>
          <w:color w:val="262626"/>
          <w:sz w:val="25"/>
        </w:rPr>
        <w:t xml:space="preserve"> Tham khảo ý kiến của tư vấn giám sát và các nhà thầu chịu ảnh hưởng trực tiếp để lường trước khó khăn và chuẩn bị sẵn phương án điều chuyển công việc trước khi công bố quyết định.</w:t>
      </w:r>
    </w:p>
    <w:p>
      <w:pPr>
        <w:spacing w:before="20" w:after="60" w:line="324" w:lineRule="auto"/>
        <w:ind w:left="360"/>
      </w:pPr>
      <w:r>
        <w:rPr>
          <w:rFonts w:ascii="Times New Roman" w:hAnsi="Times New Roman"/>
          <w:b/>
          <w:color w:val="002060"/>
          <w:sz w:val="22"/>
        </w:rPr>
        <w:t xml:space="preserve">•  </w:t>
      </w:r>
      <w:r>
        <w:rPr>
          <w:rFonts w:ascii="Times New Roman" w:hAnsi="Times New Roman"/>
          <w:b/>
          <w:i w:val="0"/>
          <w:color w:val="262626"/>
          <w:sz w:val="25"/>
        </w:rPr>
        <w:t>Cập nhật tiến độ kịp thời:</w:t>
      </w:r>
      <w:r>
        <w:rPr>
          <w:rFonts w:ascii="Times New Roman" w:hAnsi="Times New Roman"/>
          <w:b w:val="0"/>
          <w:i w:val="0"/>
          <w:color w:val="262626"/>
          <w:sz w:val="25"/>
        </w:rPr>
        <w:t xml:space="preserve"> Ngay khi có sự thay đổi lớn tại một hạng mục, phải cập nhật lại tiến độ tổng thể để các nhà thầu khác chủ động điều chỉnh kế hoạch huy động nguồn lực của mình.</w:t>
      </w:r>
    </w:p>
    <w:p>
      <w:pPr>
        <w:spacing w:before="80" w:after="120"/>
        <w:jc w:val="center"/>
      </w:pPr>
      <w:r>
        <w:rPr>
          <w:color w:val="B0C4DE"/>
        </w:rPr>
        <w:t>―――――――――――――――――――――――――――――――――――</w:t>
      </w:r>
    </w:p>
    <w:p>
      <w:pPr>
        <w:keepNext/>
        <w:spacing w:before="280" w:after="120"/>
      </w:pPr>
      <w:r>
        <w:rPr>
          <w:rFonts w:ascii="Times New Roman" w:hAnsi="Times New Roman"/>
          <w:b/>
          <w:color w:val="002060"/>
          <w:sz w:val="28"/>
        </w:rPr>
        <w:t>TÀI LIỆU THAM KHẢO</w:t>
      </w:r>
    </w:p>
    <w:p>
      <w:pPr>
        <w:spacing w:before="40" w:after="80" w:line="324" w:lineRule="auto"/>
        <w:ind w:left="360"/>
      </w:pPr>
      <w:r>
        <w:rPr>
          <w:rFonts w:ascii="Times New Roman" w:hAnsi="Times New Roman"/>
          <w:b/>
          <w:color w:val="002060"/>
          <w:sz w:val="25"/>
        </w:rPr>
        <w:t xml:space="preserve">1. </w:t>
      </w:r>
      <w:r>
        <w:rPr>
          <w:rFonts w:ascii="Times New Roman" w:hAnsi="Times New Roman"/>
          <w:b w:val="0"/>
          <w:i w:val="0"/>
          <w:color w:val="262626"/>
          <w:sz w:val="25"/>
        </w:rPr>
        <w:t xml:space="preserve">Bùi Ngọc Toàn (2018), </w:t>
      </w:r>
      <w:r>
        <w:rPr>
          <w:rFonts w:ascii="Times New Roman" w:hAnsi="Times New Roman"/>
          <w:b w:val="0"/>
          <w:i/>
          <w:color w:val="262626"/>
          <w:sz w:val="25"/>
        </w:rPr>
        <w:t>Các nguyên lý quản lý dự án</w:t>
      </w:r>
      <w:r>
        <w:rPr>
          <w:rFonts w:ascii="Times New Roman" w:hAnsi="Times New Roman"/>
          <w:b w:val="0"/>
          <w:i w:val="0"/>
          <w:color w:val="262626"/>
          <w:sz w:val="25"/>
        </w:rPr>
        <w:t>, Nhà xuất bản Giao thông Vận tải, Hà Nội.</w:t>
      </w:r>
    </w:p>
    <w:p>
      <w:pPr>
        <w:spacing w:before="40" w:after="80" w:line="324" w:lineRule="auto"/>
        <w:ind w:left="360"/>
      </w:pPr>
      <w:r>
        <w:rPr>
          <w:rFonts w:ascii="Times New Roman" w:hAnsi="Times New Roman"/>
          <w:b/>
          <w:color w:val="002060"/>
          <w:sz w:val="25"/>
        </w:rPr>
        <w:t xml:space="preserve">2. </w:t>
      </w:r>
      <w:r>
        <w:rPr>
          <w:rFonts w:ascii="Times New Roman" w:hAnsi="Times New Roman"/>
          <w:b w:val="0"/>
          <w:i w:val="0"/>
          <w:color w:val="262626"/>
          <w:sz w:val="25"/>
        </w:rPr>
        <w:t xml:space="preserve">Nguyễn Duy Hưng, Nguyễn Anh Tuấn (2024), </w:t>
      </w:r>
      <w:r>
        <w:rPr>
          <w:rFonts w:ascii="Times New Roman" w:hAnsi="Times New Roman"/>
          <w:b w:val="0"/>
          <w:i/>
          <w:color w:val="262626"/>
          <w:sz w:val="25"/>
        </w:rPr>
        <w:t>Giáo trình Quản lý dự án xây dựng</w:t>
      </w:r>
      <w:r>
        <w:rPr>
          <w:rFonts w:ascii="Times New Roman" w:hAnsi="Times New Roman"/>
          <w:b w:val="0"/>
          <w:i w:val="0"/>
          <w:color w:val="262626"/>
          <w:sz w:val="25"/>
        </w:rPr>
        <w:t>, Nhà xuất bản Giao thông Vận tải.</w:t>
      </w:r>
    </w:p>
    <w:p>
      <w:pPr>
        <w:spacing w:before="40" w:after="80" w:line="324" w:lineRule="auto"/>
        <w:ind w:left="360"/>
      </w:pPr>
      <w:r>
        <w:rPr>
          <w:rFonts w:ascii="Times New Roman" w:hAnsi="Times New Roman"/>
          <w:b/>
          <w:color w:val="002060"/>
          <w:sz w:val="25"/>
        </w:rPr>
        <w:t xml:space="preserve">3. </w:t>
      </w:r>
      <w:r>
        <w:rPr>
          <w:rFonts w:ascii="Times New Roman" w:hAnsi="Times New Roman"/>
          <w:b w:val="0"/>
          <w:i w:val="0"/>
          <w:color w:val="262626"/>
          <w:sz w:val="25"/>
        </w:rPr>
        <w:t xml:space="preserve">Quốc hội nước CHXHCN Việt Nam, </w:t>
      </w:r>
      <w:r>
        <w:rPr>
          <w:rFonts w:ascii="Times New Roman" w:hAnsi="Times New Roman"/>
          <w:b w:val="0"/>
          <w:i/>
          <w:color w:val="262626"/>
          <w:sz w:val="25"/>
        </w:rPr>
        <w:t>Luật Xây dựng số 50/2014/QH13</w:t>
      </w:r>
      <w:r>
        <w:rPr>
          <w:rFonts w:ascii="Times New Roman" w:hAnsi="Times New Roman"/>
          <w:b w:val="0"/>
          <w:i w:val="0"/>
          <w:color w:val="262626"/>
          <w:sz w:val="25"/>
        </w:rPr>
        <w:t xml:space="preserve"> và </w:t>
      </w:r>
      <w:r>
        <w:rPr>
          <w:rFonts w:ascii="Times New Roman" w:hAnsi="Times New Roman"/>
          <w:b w:val="0"/>
          <w:i/>
          <w:color w:val="262626"/>
          <w:sz w:val="25"/>
        </w:rPr>
        <w:t>Luật sửa đổi, bổ sung một số điều của Luật Xây dựng số 62/2020/QH14</w:t>
      </w:r>
      <w:r>
        <w:rPr>
          <w:rFonts w:ascii="Times New Roman" w:hAnsi="Times New Roman"/>
          <w:b w:val="0"/>
          <w:i w:val="0"/>
          <w:color w:val="262626"/>
          <w:sz w:val="25"/>
        </w:rPr>
        <w:t>.</w:t>
      </w:r>
    </w:p>
    <w:p>
      <w:pPr>
        <w:spacing w:before="40" w:after="80" w:line="324" w:lineRule="auto"/>
        <w:ind w:left="360"/>
      </w:pPr>
      <w:r>
        <w:rPr>
          <w:rFonts w:ascii="Times New Roman" w:hAnsi="Times New Roman"/>
          <w:b/>
          <w:color w:val="002060"/>
          <w:sz w:val="25"/>
        </w:rPr>
        <w:t xml:space="preserve">4.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15/2021/NĐ-CP ngày 03/03/2021 quy định chi tiết một số nội dung về quản lý dự án đầu tư xây dựng</w:t>
      </w:r>
      <w:r>
        <w:rPr>
          <w:rFonts w:ascii="Times New Roman" w:hAnsi="Times New Roman"/>
          <w:b w:val="0"/>
          <w:i w:val="0"/>
          <w:color w:val="262626"/>
          <w:sz w:val="25"/>
        </w:rPr>
        <w:t>.</w:t>
      </w:r>
    </w:p>
    <w:p>
      <w:pPr>
        <w:spacing w:before="40" w:after="80" w:line="324" w:lineRule="auto"/>
        <w:ind w:left="360"/>
      </w:pPr>
      <w:r>
        <w:rPr>
          <w:rFonts w:ascii="Times New Roman" w:hAnsi="Times New Roman"/>
          <w:b/>
          <w:color w:val="002060"/>
          <w:sz w:val="25"/>
        </w:rPr>
        <w:t xml:space="preserve">5.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06/2021/NĐ-CP ngày 26/01/2021 quy định chi tiết về quản lý chất lượng, thi công xây dựng và bảo trì công trình xây dựng</w:t>
      </w:r>
      <w:r>
        <w:rPr>
          <w:rFonts w:ascii="Times New Roman" w:hAnsi="Times New Roman"/>
          <w:b w:val="0"/>
          <w:i w:val="0"/>
          <w:color w:val="262626"/>
          <w:sz w:val="25"/>
        </w:rPr>
        <w:t>.</w:t>
      </w:r>
    </w:p>
    <w:p>
      <w:pPr>
        <w:spacing w:before="40" w:after="80" w:line="324" w:lineRule="auto"/>
        <w:ind w:left="360"/>
      </w:pPr>
      <w:r>
        <w:rPr>
          <w:rFonts w:ascii="Times New Roman" w:hAnsi="Times New Roman"/>
          <w:b/>
          <w:color w:val="002060"/>
          <w:sz w:val="25"/>
        </w:rPr>
        <w:t xml:space="preserve">6. </w:t>
      </w:r>
      <w:r>
        <w:rPr>
          <w:rFonts w:ascii="Times New Roman" w:hAnsi="Times New Roman"/>
          <w:b w:val="0"/>
          <w:i w:val="0"/>
          <w:color w:val="262626"/>
          <w:sz w:val="25"/>
        </w:rPr>
        <w:t xml:space="preserve">Chính phủ nước CHXHCN Việt Nam, </w:t>
      </w:r>
      <w:r>
        <w:rPr>
          <w:rFonts w:ascii="Times New Roman" w:hAnsi="Times New Roman"/>
          <w:b w:val="0"/>
          <w:i/>
          <w:color w:val="262626"/>
          <w:sz w:val="25"/>
        </w:rPr>
        <w:t>Nghị định số 10/2021/NĐ-CP ngày 09/02/2021 về quản lý chi phí đầu tư xây dựng</w:t>
      </w:r>
      <w:r>
        <w:rPr>
          <w:rFonts w:ascii="Times New Roman" w:hAnsi="Times New Roman"/>
          <w:b w:val="0"/>
          <w:i w:val="0"/>
          <w:color w:val="262626"/>
          <w:sz w:val="25"/>
        </w:rPr>
        <w:t>.</w:t>
      </w:r>
    </w:p>
    <w:sectPr w:rsidR="00FC693F" w:rsidRPr="0006063C" w:rsidSect="00034616">
      <w:footerReference w:type="default" r:id="rId9"/>
      <w:pgSz w:w="11909" w:h="16834"/>
      <w:pgMar w:top="1138" w:right="1138" w:bottom="1138" w:left="1699"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595959"/>
        <w:sz w:val="19"/>
      </w:rPr>
      <w:t xml:space="preserve">Trang </w:t>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before="0"/>
    </w:pPr>
    <w:rPr>
      <w:rFonts w:ascii="Times New Roman" w:hAnsi="Times New Roman"/>
      <w:color w:val="262626"/>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