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Arial" w:cs="Arial" w:eastAsia="Arial" w:hAnsi="Arial"/>
          <w:b/>
          <w:bCs/>
          <w:color w:val="1F4E79"/>
          <w:sz w:val="40"/>
          <w:szCs w:val="40"/>
        </w:rPr>
        <w:t xml:space="preserve">Collections Automation System</w:t>
      </w:r>
    </w:p>
    <w:p>
      <w:pPr>
        <w:spacing w:after="300" w:before="0"/>
      </w:pPr>
      <w:r>
        <w:rPr>
          <w:rFonts w:ascii="Arial" w:cs="Arial" w:eastAsia="Arial" w:hAnsi="Arial"/>
          <w:color w:val="555555"/>
          <w:sz w:val="22"/>
          <w:szCs w:val="22"/>
        </w:rPr>
        <w:t xml:space="preserve">Signal Butte Ranch HOA  |  April 2026</w:t>
      </w:r>
    </w:p>
    <w:p>
      <w:pPr>
        <w:pBdr>
          <w:bottom w:val="single" w:color="1F4E79" w:sz="6" w:space="4"/>
        </w:pBdr>
        <w:spacing w:after="120" w:before="320"/>
      </w:pPr>
      <w:r>
        <w:rPr>
          <w:rFonts w:ascii="Arial" w:cs="Arial" w:eastAsia="Arial" w:hAnsi="Arial"/>
          <w:b/>
          <w:bCs/>
          <w:color w:val="1F4E79"/>
          <w:sz w:val="28"/>
          <w:szCs w:val="28"/>
        </w:rPr>
        <w:t xml:space="preserve">What This Is</w:t>
      </w:r>
    </w:p>
    <w:p>
      <w:pPr>
        <w:spacing w:after="60" w:before="60"/>
      </w:pPr>
      <w:r>
        <w:rPr>
          <w:rFonts w:ascii="Arial" w:cs="Arial" w:eastAsia="Arial" w:hAnsi="Arial"/>
          <w:sz w:val="22"/>
          <w:szCs w:val="22"/>
        </w:rPr>
        <w:t xml:space="preserve">Signal Butte Ranch now has an automated collections system that runs every month without manual effort. On the 2nd of each month, the system checks every homeowner account, identifies who is delinquent, posts the appropriate collections notice fee, and sends the correct letter — automatically.</w:t>
      </w:r>
    </w:p>
    <w:p>
      <w:pPr>
        <w:spacing w:after="80" w:before="80"/>
      </w:pPr>
    </w:p>
    <w:p>
      <w:pPr>
        <w:spacing w:after="60" w:before="60"/>
      </w:pPr>
      <w:r>
        <w:rPr>
          <w:rFonts w:ascii="Arial" w:cs="Arial" w:eastAsia="Arial" w:hAnsi="Arial"/>
          <w:sz w:val="22"/>
          <w:szCs w:val="22"/>
        </w:rPr>
        <w:t xml:space="preserve">Previously, Crystal reviewed each account by hand and sent notices manually. The new system eliminates that workload and ensures every delinquent account receives consistent, timely action every single month.</w:t>
      </w:r>
    </w:p>
    <w:p>
      <w:pPr>
        <w:pBdr>
          <w:bottom w:val="single" w:color="1F4E79" w:sz="6" w:space="4"/>
        </w:pBdr>
        <w:spacing w:after="120" w:before="320"/>
      </w:pPr>
      <w:r>
        <w:rPr>
          <w:rFonts w:ascii="Arial" w:cs="Arial" w:eastAsia="Arial" w:hAnsi="Arial"/>
          <w:b/>
          <w:bCs/>
          <w:color w:val="1F4E79"/>
          <w:sz w:val="28"/>
          <w:szCs w:val="28"/>
        </w:rPr>
        <w:t xml:space="preserve">How It Works</w:t>
      </w:r>
    </w:p>
    <w:p>
      <w:pPr>
        <w:spacing w:after="80" w:before="240"/>
      </w:pPr>
      <w:r>
        <w:rPr>
          <w:rFonts w:ascii="Arial" w:cs="Arial" w:eastAsia="Arial" w:hAnsi="Arial"/>
          <w:b/>
          <w:bCs/>
          <w:color w:val="2E75B6"/>
          <w:sz w:val="24"/>
          <w:szCs w:val="24"/>
        </w:rPr>
        <w:t xml:space="preserve">The Monthly Cycle</w:t>
      </w:r>
    </w:p>
    <w:p>
      <w:pPr>
        <w:pStyle w:val="ListParagraph"/>
        <w:numPr>
          <w:ilvl w:val="0"/>
          <w:numId w:val="2"/>
        </w:numPr>
        <w:spacing w:after="40" w:before="40"/>
      </w:pPr>
      <w:r>
        <w:rPr>
          <w:rFonts w:ascii="Arial" w:cs="Arial" w:eastAsia="Arial" w:hAnsi="Arial"/>
          <w:sz w:val="22"/>
          <w:szCs w:val="22"/>
        </w:rPr>
        <w:t xml:space="preserve">Late fees post automatically in Buildium on the last day of the month for any unpaid account.</w:t>
      </w:r>
    </w:p>
    <w:p>
      <w:pPr>
        <w:pStyle w:val="ListParagraph"/>
        <w:numPr>
          <w:ilvl w:val="0"/>
          <w:numId w:val="2"/>
        </w:numPr>
        <w:spacing w:after="40" w:before="40"/>
      </w:pPr>
      <w:r>
        <w:rPr>
          <w:rFonts w:ascii="Arial" w:cs="Arial" w:eastAsia="Arial" w:hAnsi="Arial"/>
          <w:sz w:val="22"/>
          <w:szCs w:val="22"/>
        </w:rPr>
        <w:t xml:space="preserve">On the 2nd of every month, the system scans all 442 accounts automatically — no one has to start it.</w:t>
      </w:r>
    </w:p>
    <w:p>
      <w:pPr>
        <w:pStyle w:val="ListParagraph"/>
        <w:numPr>
          <w:ilvl w:val="0"/>
          <w:numId w:val="2"/>
        </w:numPr>
        <w:spacing w:after="40" w:before="40"/>
      </w:pPr>
      <w:r>
        <w:rPr>
          <w:rFonts w:ascii="Arial" w:cs="Arial" w:eastAsia="Arial" w:hAnsi="Arial"/>
          <w:sz w:val="22"/>
          <w:szCs w:val="22"/>
        </w:rPr>
        <w:t xml:space="preserve">Accounts with two or more consecutive late fees enter the collections process.</w:t>
      </w:r>
    </w:p>
    <w:p>
      <w:pPr>
        <w:pStyle w:val="ListParagraph"/>
        <w:numPr>
          <w:ilvl w:val="0"/>
          <w:numId w:val="2"/>
        </w:numPr>
        <w:spacing w:after="40" w:before="40"/>
      </w:pPr>
      <w:r>
        <w:rPr>
          <w:rFonts w:ascii="Arial" w:cs="Arial" w:eastAsia="Arial" w:hAnsi="Arial"/>
          <w:sz w:val="22"/>
          <w:szCs w:val="22"/>
        </w:rPr>
        <w:t xml:space="preserve">The system posts the appropriate fine and sends the correct notice letter based on where the account is in the process.</w:t>
      </w:r>
    </w:p>
    <w:p>
      <w:pPr>
        <w:pStyle w:val="ListParagraph"/>
        <w:numPr>
          <w:ilvl w:val="0"/>
          <w:numId w:val="2"/>
        </w:numPr>
        <w:spacing w:after="40" w:before="40"/>
      </w:pPr>
      <w:r>
        <w:rPr>
          <w:rFonts w:ascii="Arial" w:cs="Arial" w:eastAsia="Arial" w:hAnsi="Arial"/>
          <w:sz w:val="22"/>
          <w:szCs w:val="22"/>
        </w:rPr>
        <w:t xml:space="preserve">Crystal receives a summary email that morning with a full report of what was processed.</w:t>
      </w:r>
    </w:p>
    <w:p>
      <w:pPr>
        <w:spacing w:after="80" w:before="120"/>
      </w:pPr>
    </w:p>
    <w:p>
      <w:pPr>
        <w:spacing w:after="80" w:before="240"/>
      </w:pPr>
      <w:r>
        <w:rPr>
          <w:rFonts w:ascii="Arial" w:cs="Arial" w:eastAsia="Arial" w:hAnsi="Arial"/>
          <w:b/>
          <w:bCs/>
          <w:color w:val="2E75B6"/>
          <w:sz w:val="24"/>
          <w:szCs w:val="24"/>
        </w:rPr>
        <w:t xml:space="preserve">Built-In Safeguards</w:t>
      </w:r>
    </w:p>
    <w:p>
      <w:pPr>
        <w:pStyle w:val="ListParagraph"/>
        <w:numPr>
          <w:ilvl w:val="0"/>
          <w:numId w:val="2"/>
        </w:numPr>
        <w:spacing w:after="40" w:before="40"/>
      </w:pPr>
      <w:r>
        <w:rPr>
          <w:rFonts w:ascii="Arial" w:cs="Arial" w:eastAsia="Arial" w:hAnsi="Arial"/>
          <w:sz w:val="22"/>
          <w:szCs w:val="22"/>
        </w:rPr>
        <w:t xml:space="preserve">Accounts on payment plans are automatically skipped every month.</w:t>
      </w:r>
    </w:p>
    <w:p>
      <w:pPr>
        <w:pStyle w:val="ListParagraph"/>
        <w:numPr>
          <w:ilvl w:val="0"/>
          <w:numId w:val="2"/>
        </w:numPr>
        <w:spacing w:after="40" w:before="40"/>
      </w:pPr>
      <w:r>
        <w:rPr>
          <w:rFonts w:ascii="Arial" w:cs="Arial" w:eastAsia="Arial" w:hAnsi="Arial"/>
          <w:sz w:val="22"/>
          <w:szCs w:val="22"/>
        </w:rPr>
        <w:t xml:space="preserve">Accounts being handled by an attorney are automatically skipped.</w:t>
      </w:r>
    </w:p>
    <w:p>
      <w:pPr>
        <w:pStyle w:val="ListParagraph"/>
        <w:numPr>
          <w:ilvl w:val="0"/>
          <w:numId w:val="2"/>
        </w:numPr>
        <w:spacing w:after="40" w:before="40"/>
      </w:pPr>
      <w:r>
        <w:rPr>
          <w:rFonts w:ascii="Arial" w:cs="Arial" w:eastAsia="Arial" w:hAnsi="Arial"/>
          <w:sz w:val="22"/>
          <w:szCs w:val="22"/>
        </w:rPr>
        <w:t xml:space="preserve">The system will never send two notices to the same account within 25 days — no accidental double-billing.</w:t>
      </w:r>
    </w:p>
    <w:p>
      <w:pPr>
        <w:pStyle w:val="ListParagraph"/>
        <w:numPr>
          <w:ilvl w:val="0"/>
          <w:numId w:val="2"/>
        </w:numPr>
        <w:spacing w:after="40" w:before="40"/>
      </w:pPr>
      <w:r>
        <w:rPr>
          <w:rFonts w:ascii="Arial" w:cs="Arial" w:eastAsia="Arial" w:hAnsi="Arial"/>
          <w:sz w:val="22"/>
          <w:szCs w:val="22"/>
        </w:rPr>
        <w:t xml:space="preserve">Accounts making significant payments that clear their balance are automatically reset and removed from collections.</w:t>
      </w:r>
    </w:p>
    <w:p>
      <w:pPr>
        <w:pStyle w:val="ListParagraph"/>
        <w:numPr>
          <w:ilvl w:val="0"/>
          <w:numId w:val="2"/>
        </w:numPr>
        <w:spacing w:after="40" w:before="40"/>
      </w:pPr>
      <w:r>
        <w:rPr>
          <w:rFonts w:ascii="Arial" w:cs="Arial" w:eastAsia="Arial" w:hAnsi="Arial"/>
          <w:sz w:val="22"/>
          <w:szCs w:val="22"/>
        </w:rPr>
        <w:t xml:space="preserve">Any account approaching the attorney referral threshold triggers a board alert — no account is turned over to an attorney without a board decision.</w:t>
      </w:r>
    </w:p>
    <w:p>
      <w:pPr>
        <w:pBdr>
          <w:bottom w:val="single" w:color="1F4E79" w:sz="6" w:space="4"/>
        </w:pBdr>
        <w:spacing w:after="120" w:before="320"/>
      </w:pPr>
      <w:r>
        <w:rPr>
          <w:rFonts w:ascii="Arial" w:cs="Arial" w:eastAsia="Arial" w:hAnsi="Arial"/>
          <w:b/>
          <w:bCs/>
          <w:color w:val="1F4E79"/>
          <w:sz w:val="28"/>
          <w:szCs w:val="28"/>
        </w:rPr>
        <w:t xml:space="preserve">Collections Notice Sequence</w:t>
      </w:r>
    </w:p>
    <w:p>
      <w:pPr>
        <w:spacing w:after="60" w:before="60"/>
      </w:pPr>
      <w:r>
        <w:rPr>
          <w:rFonts w:ascii="Arial" w:cs="Arial" w:eastAsia="Arial" w:hAnsi="Arial"/>
          <w:sz w:val="22"/>
          <w:szCs w:val="22"/>
        </w:rPr>
        <w:t xml:space="preserve">The system follows a fixed escalation path. Each stage is triggered automatically based on the prior notice on record in Buildium.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560"/>
        <w:gridCol w:w="144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Notice Sent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Certified 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Late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60-Day Collection Notice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Days Late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90-Day Collection Notice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 Late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120-Day Collection Notice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Days Late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150-Day Pre-Lien Notice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Days Late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180-Day Lien Filing Notice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 Days Late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Delinquency Notice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Months or $10,000+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Pre-Legal 60-Day Notice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Board Alert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Pre-Legal Final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DECISION REQUIRED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Attorney Referral</w:t>
            </w:r>
          </w:p>
        </w:tc>
      </w:tr>
    </w:tbl>
    <w:p>
      <w:pPr>
        <w:pBdr>
          <w:bottom w:val="single" w:color="1F4E79" w:sz="6" w:space="4"/>
        </w:pBdr>
        <w:spacing w:after="120" w:before="320"/>
      </w:pPr>
      <w:r>
        <w:rPr>
          <w:rFonts w:ascii="Arial" w:cs="Arial" w:eastAsia="Arial" w:hAnsi="Arial"/>
          <w:b/>
          <w:bCs/>
          <w:color w:val="1F4E79"/>
          <w:sz w:val="28"/>
          <w:szCs w:val="28"/>
        </w:rPr>
        <w:t xml:space="preserve">Crystal’s Role</w:t>
      </w:r>
    </w:p>
    <w:p>
      <w:pPr>
        <w:spacing w:after="60" w:before="60"/>
      </w:pPr>
      <w:r>
        <w:rPr>
          <w:rFonts w:ascii="Arial" w:cs="Arial" w:eastAsia="Arial" w:hAnsi="Arial"/>
          <w:sz w:val="22"/>
          <w:szCs w:val="22"/>
        </w:rPr>
        <w:t xml:space="preserve">Crystal’s workload on collections is now limited to reviewing the monthly summary email and handling any exceptions flagged by the system:</w:t>
      </w:r>
    </w:p>
    <w:p>
      <w:pPr>
        <w:spacing w:after="80" w:before="80"/>
      </w:pPr>
    </w:p>
    <w:p>
      <w:pPr>
        <w:pStyle w:val="ListParagraph"/>
        <w:numPr>
          <w:ilvl w:val="0"/>
          <w:numId w:val="2"/>
        </w:numPr>
        <w:spacing w:after="40" w:before="40"/>
      </w:pPr>
      <w:r>
        <w:rPr>
          <w:rFonts w:ascii="Arial" w:cs="Arial" w:eastAsia="Arial" w:hAnsi="Arial"/>
          <w:b/>
          <w:bCs/>
          <w:sz w:val="22"/>
          <w:szCs w:val="22"/>
        </w:rPr>
        <w:t xml:space="preserve">Monthly: </w:t>
      </w:r>
      <w:r>
        <w:rPr>
          <w:rFonts w:ascii="Arial" w:cs="Arial" w:eastAsia="Arial" w:hAnsi="Arial"/>
          <w:sz w:val="22"/>
          <w:szCs w:val="22"/>
        </w:rPr>
        <w:t xml:space="preserve">Approve certified mail proofs</w:t>
      </w:r>
    </w:p>
    <w:p>
      <w:pPr>
        <w:pStyle w:val="ListParagraph"/>
        <w:numPr>
          <w:ilvl w:val="0"/>
          <w:numId w:val="2"/>
        </w:numPr>
        <w:spacing w:after="40" w:before="40"/>
      </w:pPr>
      <w:r>
        <w:rPr>
          <w:rFonts w:ascii="Arial" w:cs="Arial" w:eastAsia="Arial" w:hAnsi="Arial"/>
          <w:b/>
          <w:bCs/>
          <w:sz w:val="22"/>
          <w:szCs w:val="22"/>
        </w:rPr>
        <w:t xml:space="preserve">Monthly: </w:t>
      </w:r>
      <w:r>
        <w:rPr>
          <w:rFonts w:ascii="Arial" w:cs="Arial" w:eastAsia="Arial" w:hAnsi="Arial"/>
          <w:sz w:val="22"/>
          <w:szCs w:val="22"/>
        </w:rPr>
        <w:t xml:space="preserve">Review any accounts flagged for board decision</w:t>
      </w:r>
    </w:p>
    <w:p>
      <w:pPr>
        <w:pStyle w:val="ListParagraph"/>
        <w:numPr>
          <w:ilvl w:val="0"/>
          <w:numId w:val="2"/>
        </w:numPr>
        <w:spacing w:after="40" w:before="40"/>
      </w:pPr>
      <w:r>
        <w:rPr>
          <w:rFonts w:ascii="Arial" w:cs="Arial" w:eastAsia="Arial" w:hAnsi="Arial"/>
          <w:b/>
          <w:bCs/>
          <w:sz w:val="22"/>
          <w:szCs w:val="22"/>
        </w:rPr>
        <w:t xml:space="preserve">As needed: </w:t>
      </w:r>
      <w:r>
        <w:rPr>
          <w:rFonts w:ascii="Arial" w:cs="Arial" w:eastAsia="Arial" w:hAnsi="Arial"/>
          <w:sz w:val="22"/>
          <w:szCs w:val="22"/>
        </w:rPr>
        <w:t xml:space="preserve">Set payment plan status for accounts entering informal arrangements</w:t>
      </w:r>
    </w:p>
    <w:p>
      <w:pPr>
        <w:pStyle w:val="ListParagraph"/>
        <w:numPr>
          <w:ilvl w:val="0"/>
          <w:numId w:val="2"/>
        </w:numPr>
        <w:spacing w:after="40" w:before="40"/>
      </w:pPr>
      <w:r>
        <w:rPr>
          <w:rFonts w:ascii="Arial" w:cs="Arial" w:eastAsia="Arial" w:hAnsi="Arial"/>
          <w:b/>
          <w:bCs/>
          <w:sz w:val="22"/>
          <w:szCs w:val="22"/>
        </w:rPr>
        <w:t xml:space="preserve">As needed: </w:t>
      </w:r>
      <w:r>
        <w:rPr>
          <w:rFonts w:ascii="Arial" w:cs="Arial" w:eastAsia="Arial" w:hAnsi="Arial"/>
          <w:sz w:val="22"/>
          <w:szCs w:val="22"/>
        </w:rPr>
        <w:t xml:space="preserve">Manually send a letter if the EZ Mail system reports a failure</w:t>
      </w:r>
    </w:p>
    <w:p>
      <w:pPr>
        <w:spacing w:after="80" w:before="80"/>
      </w:pPr>
    </w:p>
    <w:p>
      <w:pPr>
        <w:spacing w:after="60" w:before="60"/>
      </w:pPr>
      <w:r>
        <w:rPr>
          <w:rFonts w:ascii="Arial" w:cs="Arial" w:eastAsia="Arial" w:hAnsi="Arial"/>
          <w:sz w:val="22"/>
          <w:szCs w:val="22"/>
        </w:rPr>
        <w:t xml:space="preserve">The system handles all routine processing. Crystal no longer needs to manually review 442 accounts each month.</w:t>
      </w:r>
    </w:p>
    <w:p>
      <w:pPr>
        <w:pBdr>
          <w:bottom w:val="single" w:color="1F4E79" w:sz="6" w:space="4"/>
        </w:pBdr>
        <w:spacing w:after="120" w:before="320"/>
      </w:pPr>
      <w:r>
        <w:rPr>
          <w:rFonts w:ascii="Arial" w:cs="Arial" w:eastAsia="Arial" w:hAnsi="Arial"/>
          <w:b/>
          <w:bCs/>
          <w:color w:val="1F4E79"/>
          <w:sz w:val="28"/>
          <w:szCs w:val="28"/>
        </w:rPr>
        <w:t xml:space="preserve">What Requires a Board Decision</w:t>
      </w:r>
    </w:p>
    <w:p>
      <w:pPr>
        <w:spacing w:after="60" w:before="60"/>
      </w:pPr>
      <w:r>
        <w:rPr>
          <w:rFonts w:ascii="Arial" w:cs="Arial" w:eastAsia="Arial" w:hAnsi="Arial"/>
          <w:sz w:val="22"/>
          <w:szCs w:val="22"/>
        </w:rPr>
        <w:t xml:space="preserve">The system is designed to run without board involvement for routine cases. The board is only contacted when:</w:t>
      </w:r>
    </w:p>
    <w:p>
      <w:pPr>
        <w:spacing w:after="80" w:before="80"/>
      </w:pPr>
    </w:p>
    <w:p>
      <w:pPr>
        <w:pStyle w:val="ListParagraph"/>
        <w:numPr>
          <w:ilvl w:val="0"/>
          <w:numId w:val="2"/>
        </w:numPr>
        <w:spacing w:after="40" w:before="40"/>
      </w:pPr>
      <w:r>
        <w:rPr>
          <w:rFonts w:ascii="Arial" w:cs="Arial" w:eastAsia="Arial" w:hAnsi="Arial"/>
          <w:sz w:val="22"/>
          <w:szCs w:val="22"/>
        </w:rPr>
        <w:t xml:space="preserve">An account reaches the Pre-Legal threshold (18+ months delinquent or $10,000+ balance) and a decision is needed on attorney referral.</w:t>
      </w:r>
    </w:p>
    <w:p>
      <w:pPr>
        <w:pStyle w:val="ListParagraph"/>
        <w:numPr>
          <w:ilvl w:val="0"/>
          <w:numId w:val="2"/>
        </w:numPr>
        <w:spacing w:after="40" w:before="40"/>
      </w:pPr>
      <w:r>
        <w:rPr>
          <w:rFonts w:ascii="Arial" w:cs="Arial" w:eastAsia="Arial" w:hAnsi="Arial"/>
          <w:sz w:val="22"/>
          <w:szCs w:val="22"/>
        </w:rPr>
        <w:t xml:space="preserve">A homeowner disputes a notice and requests a hearing.</w:t>
      </w:r>
    </w:p>
    <w:p>
      <w:pPr>
        <w:pStyle w:val="ListParagraph"/>
        <w:numPr>
          <w:ilvl w:val="0"/>
          <w:numId w:val="2"/>
        </w:numPr>
        <w:spacing w:after="40" w:before="40"/>
      </w:pPr>
      <w:r>
        <w:rPr>
          <w:rFonts w:ascii="Arial" w:cs="Arial" w:eastAsia="Arial" w:hAnsi="Arial"/>
          <w:sz w:val="22"/>
          <w:szCs w:val="22"/>
        </w:rPr>
        <w:t xml:space="preserve">A homeowner requests an exception to the standard escalation path.</w:t>
      </w:r>
    </w:p>
    <w:p>
      <w:pPr>
        <w:pStyle w:val="ListParagraph"/>
        <w:numPr>
          <w:ilvl w:val="0"/>
          <w:numId w:val="2"/>
        </w:numPr>
        <w:spacing w:after="40" w:before="40"/>
      </w:pPr>
      <w:r>
        <w:rPr>
          <w:rFonts w:ascii="Arial" w:cs="Arial" w:eastAsia="Arial" w:hAnsi="Arial"/>
          <w:sz w:val="22"/>
          <w:szCs w:val="22"/>
        </w:rPr>
        <w:t xml:space="preserve">Crystal flags an unusual account situation that falls outside normal parameters.</w:t>
      </w:r>
    </w:p>
    <w:p>
      <w:pPr>
        <w:pBdr>
          <w:bottom w:val="single" w:color="1F4E79" w:sz="6" w:space="4"/>
        </w:pBdr>
        <w:spacing w:after="120" w:before="320"/>
      </w:pPr>
      <w:r>
        <w:rPr>
          <w:rFonts w:ascii="Arial" w:cs="Arial" w:eastAsia="Arial" w:hAnsi="Arial"/>
          <w:b/>
          <w:bCs/>
          <w:color w:val="1F4E79"/>
          <w:sz w:val="28"/>
          <w:szCs w:val="28"/>
        </w:rP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System Status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live 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 2026 (first automated run)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Accounts monitored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442 active homeowner accounts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Accounts currently in collections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 accounts actively tracked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schedule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Automatically, 2nd of every month at 1:00 AM MST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Summary report sent 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sbrneighbors@gmail.com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April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Signal Butte Ranch HOA  |  Collections Automation</w:t>
    </w:r>
    <w:r>
      <w:rPr>
        <w:rFonts w:ascii="Arial" w:cs="Arial" w:eastAsia="Arial" w:hAnsi="Arial"/>
        <w:color w:val="888888"/>
        <w:sz w:val="18"/>
        <w:szCs w:val="18"/>
      </w:rPr>
      <w:t xml:space="preserve">	Confidential — Board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2026-04-13T10:51:48.259Z</dcterms:created>
  <dcterms:modified xsi:type="dcterms:W3CDTF">2026-04-13T10:51:48.259Z</dcterms:modified>
</cp:coreProperties>
</file>

<file path=docProps/custom.xml><?xml version="1.0" encoding="utf-8"?>
<Properties xmlns="http://schemas.openxmlformats.org/officeDocument/2006/custom-properties" xmlns:vt="http://schemas.openxmlformats.org/officeDocument/2006/docPropsVTypes"/>
</file>