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rFonts w:ascii="Noto Sans CJK KR" w:cs="Noto Sans CJK KR" w:eastAsia="Noto Sans CJK KR" w:hAnsi="Noto Sans CJK KR"/>
          <w:b/>
          <w:bCs/>
          <w:color w:val="D64A26"/>
          <w:sz w:val="19"/>
          <w:szCs w:val="19"/>
        </w:rPr>
        <w:t xml:space="preserve">MODUON GROWTH STRATEGY</w:t>
      </w:r>
    </w:p>
    <w:p>
      <w:pPr>
        <w:spacing w:after="120"/>
      </w:pPr>
      <w:r>
        <w:rPr>
          <w:rFonts w:ascii="Noto Sans CJK KR" w:cs="Noto Sans CJK KR" w:eastAsia="Noto Sans CJK KR" w:hAnsi="Noto Sans CJK KR"/>
          <w:b/>
          <w:bCs/>
          <w:color w:val="1D2C6B"/>
          <w:sz w:val="46"/>
          <w:szCs w:val="46"/>
        </w:rPr>
        <w:t xml:space="preserve">외국인 개통 유치 공략(안)</w:t>
      </w:r>
    </w:p>
    <w:p>
      <w:pPr>
        <w:spacing w:after="40"/>
      </w:pPr>
      <w:r>
        <w:rPr>
          <w:rFonts w:ascii="Noto Sans CJK KR" w:cs="Noto Sans CJK KR" w:eastAsia="Noto Sans CJK KR" w:hAnsi="Noto Sans CJK KR"/>
          <w:color w:val="6B7280"/>
          <w:sz w:val="23"/>
          <w:szCs w:val="23"/>
        </w:rPr>
        <w:t xml:space="preserve">— 260만 체류 외국인, 결합 미개척 시장의 로컬·다국어 공략 —</w:t>
      </w:r>
    </w:p>
    <w:p>
      <w:pPr>
        <w:pBdr>
          <w:bottom w:val="single" w:color="5377D6" w:sz="8"/>
        </w:pBdr>
        <w:spacing w:after="340"/>
      </w:pPr>
      <w:r>
        <w:rPr>
          <w:rFonts w:ascii="Noto Sans CJK KR" w:cs="Noto Sans CJK KR" w:eastAsia="Noto Sans CJK KR" w:hAnsi="Noto Sans CJK KR"/>
          <w:color w:val="6B7280"/>
          <w:sz w:val="19"/>
          <w:szCs w:val="19"/>
        </w:rPr>
        <w:t xml:space="preserve">v1.0 (검토용 초안) · 작성: 본사 전략기획 · 규모 수치는 공개 통계 기반 개략치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1. 왜 외국인 시장인가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국내 체류 외국인은 약 260만 명(총인구의 약 5%)으로, 광역시 하나 규모의 시장이 이미 국내에 있다. 그러나 통신 소비는 선불 유심·단독 요금제에 머물러 있고, 인터넷·TV·렌탈 "결합"의 침투율은 내국인 대비 현저히 낮다 — 언어·서류·약정 장벽이 만든 공백이지, 수요가 없어서가 아니다.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b/>
          <w:bCs/>
          <w:sz w:val="21"/>
          <w:szCs w:val="21"/>
        </w:rPr>
        <w:t xml:space="preserve">기회 명제 — </w:t>
      </w:r>
      <w:r>
        <w:rPr>
          <w:rFonts w:ascii="Noto Sans CJK KR" w:cs="Noto Sans CJK KR" w:eastAsia="Noto Sans CJK KR" w:hAnsi="Noto Sans CJK KR"/>
          <w:sz w:val="21"/>
          <w:szCs w:val="21"/>
        </w:rPr>
        <w:t xml:space="preserve">"장벽을 상품으로 바꾼다." 모두온은 다국어 AI 상담(모비), 가격 공개 구조(요금표·지급 명단), 로컬 분양몰 네트워크를 이미 보유했다. 외국인 시장은 신규 기능이 아니라 기존 자산의 재조준으로 열 수 있는 가장 싼 신시장이다.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2. 타깃 세그먼트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400"/>
        <w:gridCol w:w="2300"/>
      </w:tblGrid>
      <w:tr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규모(개략)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주력 상품</w:t>
            </w:r>
          </w:p>
        </w:tc>
      </w:tr>
      <w:tr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재외동포 (F-4 등)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약 50만 명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가족 결합·장기 정착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인터넷+TV+휴대폰 결합</w:t>
            </w:r>
          </w:p>
        </w:tc>
      </w:tr>
      <w:tr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비전문취업 (E-9)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약 30만 명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송금·모국 소통, 기숙사 와이파이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휴대폰 요금제·중고폰 결합</w:t>
            </w:r>
          </w:p>
        </w:tc>
      </w:tr>
      <w:tr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유학생 (D-2/D-4)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약 20만 명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단기 약정·보증금 부담 해소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인터넷 단독·선불 전환형</w:t>
            </w:r>
          </w:p>
        </w:tc>
      </w:tr>
      <w:tr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결혼이민·가족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약 17만 명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가정 결합·생활 전반</w:t>
            </w:r>
          </w:p>
        </w:tc>
        <w:tc>
          <w:tcPr>
            <w:tcW w:type="dxa" w:w="2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인터넷+정수기+보험 크로스셀</w:t>
            </w:r>
          </w:p>
        </w:tc>
      </w:tr>
    </w:tbl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우선 순위: ① 재외동포·결혼이민(가족 결합 LTV 최대) ② 유학생(매년 3·9월 대량 유입, 캠퍼스 단위 공략) ③ E-9 근로자(기숙사·공단 밀집, 지인 추천 파급 큼)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3. 4대 장벽과 해법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2200"/>
      </w:tblGrid>
      <w:tr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장벽</w:t>
            </w:r>
          </w:p>
        </w:tc>
        <w:tc>
          <w:tcPr>
            <w:tcW w:type="dxa" w:w="4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실태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모두온 해법</w:t>
            </w:r>
          </w:p>
        </w:tc>
      </w:tr>
      <w:tr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언어</w:t>
            </w:r>
          </w:p>
        </w:tc>
        <w:tc>
          <w:tcPr>
            <w:tcW w:type="dxa" w:w="4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가입 조건·약정·위약금 설명이 한국어 중심 — 오해와 분쟁 소지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다국어 상담(모비 AI 8개 언어) + 통역 3자 통화</w:t>
            </w:r>
          </w:p>
        </w:tc>
      </w:tr>
      <w:tr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서류·심사</w:t>
            </w:r>
          </w:p>
        </w:tc>
        <w:tc>
          <w:tcPr>
            <w:tcW w:type="dxa" w:w="4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외국인등록증·계좌·보증금 요구가 통신사·대리점마다 제각각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서류 체크리스트 자동 안내 + 무보증 조건 우선 매칭</w:t>
            </w:r>
          </w:p>
        </w:tc>
      </w:tr>
      <w:tr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약정 리스크</w:t>
            </w:r>
          </w:p>
        </w:tc>
        <w:tc>
          <w:tcPr>
            <w:tcW w:type="dxa" w:w="4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체류기간보다 긴 36개월 약정 → 출국 시 위약금 공포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체류기간 연동 약정 설계 + 위약금 시뮬레이터 제공</w:t>
            </w:r>
          </w:p>
        </w:tc>
      </w:tr>
      <w:tr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정보 비대칭</w:t>
            </w:r>
          </w:p>
        </w:tc>
        <w:tc>
          <w:tcPr>
            <w:tcW w:type="dxa" w:w="43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"외국인이라 더 비싸게" 바가지 우려, 후기 검증 어려움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가격 공개(요금표·지급 명단) + 실질 부담 비교기</w:t>
            </w:r>
          </w:p>
        </w:tc>
      </w:tr>
    </w:tbl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4. 오퍼 설계 원칙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사은품은 현금 계좌 지급 원칙 + 계좌 개설 전 고객은 상품권 대안 — "돌려받는 돈"의 언어 장벽을 없앤다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체류기간 연동 약정(12/24/36개월)과 중도 출국 위약금 시뮬레이터를 상담 표준 절차에 포함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요금·혜택 표기는 내·외국인 동일 — 가격 차별 없음을 공개 원칙으로 신뢰를 만든다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다국어 우선 8개: 영어·중국어·베트남어·태국어·우즈베크어·네팔어·인도네시아어·러시아어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5. 채널 전략 — 로컬 분양몰과의 결합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200"/>
      </w:tblGrid>
      <w:tr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4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실행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D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커뮤니티·SNS</w:t>
            </w:r>
          </w:p>
        </w:tc>
        <w:tc>
          <w:tcPr>
            <w:tcW w:type="dxa" w:w="4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국적별 페이스북 그룹·틱톡·유튜브 — 다국어 후기 콘텐츠, 추천 링크(?ref=) 귀속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본사 마케팅</w:t>
            </w:r>
          </w:p>
        </w:tc>
      </w:tr>
      <w:tr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로컬 분양몰</w:t>
            </w:r>
          </w:p>
        </w:tc>
        <w:tc>
          <w:tcPr>
            <w:tcW w:type="dxa" w:w="4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밀집 권역(안산·시흥·화성·구로·영등포) 파트너 — 마트·환전소·식당 제휴 전단, 정착지원 로컬 매칭 활용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권역 분양몰·총판</w:t>
            </w:r>
          </w:p>
        </w:tc>
      </w:tr>
      <w:tr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기관 제휴</w:t>
            </w:r>
          </w:p>
        </w:tc>
        <w:tc>
          <w:tcPr>
            <w:tcW w:type="dxa" w:w="4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대학 국제처 신입생 OT, 고용허가제 입국 교육장, 다문화가족지원센터 안내 자료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본사 제휴</w:t>
            </w:r>
          </w:p>
        </w:tc>
      </w:tr>
      <w:tr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지인 추천</w:t>
            </w:r>
          </w:p>
        </w:tc>
        <w:tc>
          <w:tcPr>
            <w:tcW w:type="dxa" w:w="4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개통 고객 추천 리워드(사은품 가산) — 커뮤니티 신뢰 기반 확산</w:t>
            </w:r>
          </w:p>
        </w:tc>
        <w:tc>
          <w:tcPr>
            <w:tcW w:type="dxa" w:w="2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전 채널</w:t>
            </w:r>
          </w:p>
        </w:tc>
      </w:tr>
    </w:tbl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b/>
          <w:bCs/>
          <w:sz w:val="21"/>
          <w:szCs w:val="21"/>
        </w:rPr>
        <w:t xml:space="preserve">분양몰 연계 — </w:t>
      </w:r>
      <w:r>
        <w:rPr>
          <w:rFonts w:ascii="Noto Sans CJK KR" w:cs="Noto Sans CJK KR" w:eastAsia="Noto Sans CJK KR" w:hAnsi="Noto Sans CJK KR"/>
          <w:sz w:val="21"/>
          <w:szCs w:val="21"/>
        </w:rPr>
        <w:t xml:space="preserve">밀집 권역 분양몰에 "외국인 특화 셀러" 인증을 부여하고, 다국어 상담 교육 이수 시 외국인 개통 건당 수수료 10% 가산을 적용한다(정착지원 기금과 별도, 본사 마케팅 예산). 정착지원 정책의 로컬 마케팅 50% 매칭은 외국인 밀집 상권(마트·환전소·식당) 제휴 집행에도 동일하게 인정한다.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6. 90일 파일럿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파일럿 권역 2곳: 안산·시흥(수도3단 공단 상권) + 서울 구로·영등포(수도2단) — 밀집도와 분양몰 커버리지 기준 선정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목표: 90일 누적 외국인 개통 300건 · 다국어 상담 응답률 90%+ · 개통 고객 추천율 15%+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체계: 다국어 상담사 2명 + 모비 다국어 모드 + 특화 셀러 4곳 인증 — 주간 리포트로 채널별 리드 단가 검증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확장 게이트: 파일럿 KPI 달성 시 밀집 상위 10개 권역으로 확대, 미달 시 채널 재설계 — 이긴 구조만 확대한다</w:t>
      </w:r>
    </w:p>
    <w:p>
      <w:pPr>
        <w:pStyle w:val="Heading1"/>
        <w:spacing w:after="140" w:before="320"/>
      </w:pPr>
      <w:r>
        <w:rPr>
          <w:rFonts w:ascii="Noto Sans CJK KR" w:cs="Noto Sans CJK KR" w:eastAsia="Noto Sans CJK KR" w:hAnsi="Noto Sans CJK KR"/>
          <w:b/>
          <w:bCs/>
          <w:color w:val="1D2C6B"/>
          <w:sz w:val="28"/>
          <w:szCs w:val="28"/>
        </w:rPr>
        <w:t xml:space="preserve">7. 준수사항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국적·체류자격에 따른 가격 차별 금지 — 조건 차이는 통신사 심사 기준만 따르며 그 근거를 고지한다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외국인등록번호 등 개인정보는 개통 심사 목적 외 수집·보관 금지, 다국어 개인정보 동의서 사용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다국어 광고물도 표시광고법 동일 기준 — "최대/조건 충족 시" 병기, (광고) 표기와 수신거부 안내 포함</w:t>
      </w:r>
    </w:p>
    <w:p>
      <w:pPr>
        <w:spacing w:before="300"/>
      </w:pPr>
      <w:r>
        <w:rPr>
          <w:rFonts w:ascii="Noto Sans CJK KR" w:cs="Noto Sans CJK KR" w:eastAsia="Noto Sans CJK KR" w:hAnsi="Noto Sans CJK KR"/>
          <w:color w:val="6B7280"/>
          <w:sz w:val="18"/>
          <w:szCs w:val="18"/>
        </w:rPr>
        <w:t xml:space="preserve">— 본 문서는 모두온 데모 빌드의 전략 초안 예시로, 수치·기관명은 시연용입니다. —</w:t>
      </w:r>
    </w:p>
    <w:sectPr>
      <w:pgSz w:w="11906" w:h="16838" w:orient="portrait"/>
      <w:pgMar w:top="12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2026-08-10T05:33:22.381Z</dcterms:created>
  <dcterms:modified xsi:type="dcterms:W3CDTF">2026-08-10T05:33:22.381Z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