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1B48"/>
          <w:sz w:val="36"/>
        </w:rPr>
        <w:t>Ambios Network 사례 검토 — 동종 환경 DePIN 대조군</w:t>
      </w:r>
    </w:p>
    <w:p>
      <w:r>
        <w:rPr>
          <w:rFonts w:ascii="Malgun Gothic" w:hAnsi="Malgun Gothic" w:eastAsia="Malgun Gothic"/>
          <w:color w:val="6B6B8C"/>
          <w:sz w:val="17"/>
        </w:rPr>
        <w:t>생성 문서 — 정본은 md 파일입니다. 이 문서를 고치지 말고 md 를 고친 뒤 다시 생성하세요 (depin/tools/build-canon-docx.py).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작성 2026-09-14 · 용도: 내부 보고. 경쟁 인식과 우리 포지션 점검. 대외 문서 아님 — </w:t>
      </w:r>
      <w:r>
        <w:rPr>
          <w:rFonts w:ascii="Malgun Gothic" w:hAnsi="Malgun Gothic" w:eastAsia="Malgun Gothic"/>
          <w:b/>
          <w:color w:val="1B1B48"/>
          <w:sz w:val="20"/>
        </w:rPr>
        <w:t>밖에서 이 회사를 호명해 깎지 않는다.</w:t>
      </w:r>
      <w:r>
        <w:rPr>
          <w:rFonts w:ascii="Malgun Gothic" w:hAnsi="Malgun Gothic" w:eastAsia="Malgun Gothic"/>
          <w:color w:val="1B1B48"/>
          <w:sz w:val="20"/>
        </w:rPr>
        <w:t xml:space="preserve"> 구조 비교로만 말한다.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1. 한 줄</w:t>
      </w:r>
    </w:p>
    <w:p>
      <w:r>
        <w:rPr>
          <w:rFonts w:ascii="Malgun Gothic" w:hAnsi="Malgun Gothic" w:eastAsia="Malgun Gothic"/>
          <w:b/>
          <w:color w:val="1B1B48"/>
          <w:sz w:val="20"/>
        </w:rPr>
        <w:t>우리 레인에 6년 먼저 들어온 네트워크가 있고, 그 6년이 만든 규모와 단가가 우리 사업 설계를 검증해 준다.</w:t>
      </w:r>
      <w:r>
        <w:rPr>
          <w:rFonts w:ascii="Malgun Gothic" w:hAnsi="Malgun Gothic" w:eastAsia="Malgun Gothic"/>
          <w:color w:val="1B1B48"/>
          <w:sz w:val="20"/>
        </w:rPr>
        <w:t xml:space="preserve"> 그들의 데이터가 </w:t>
      </w:r>
      <w:r>
        <w:rPr>
          <w:rFonts w:ascii="Malgun Gothic" w:hAnsi="Malgun Gothic" w:eastAsia="Malgun Gothic"/>
          <w:b/>
          <w:color w:val="1B1B48"/>
          <w:sz w:val="20"/>
        </w:rPr>
        <w:t>센서당 연 $8</w:t>
      </w:r>
      <w:r>
        <w:rPr>
          <w:rFonts w:ascii="Malgun Gothic" w:hAnsi="Malgun Gothic" w:eastAsia="Malgun Gothic"/>
          <w:color w:val="1B1B48"/>
          <w:sz w:val="20"/>
        </w:rPr>
        <w:t xml:space="preserve"> 에 팔린다는 사실이 이 문서에서 가장 중요한 숫자다.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2. 무엇인가 · 연혁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원래 </w:t>
      </w:r>
      <w:r>
        <w:rPr>
          <w:rFonts w:ascii="Malgun Gothic" w:hAnsi="Malgun Gothic" w:eastAsia="Malgun Gothic"/>
          <w:b/>
          <w:color w:val="1B1B48"/>
          <w:sz w:val="20"/>
        </w:rPr>
        <w:t>PlanetWatch</w:t>
      </w:r>
      <w:r>
        <w:rPr>
          <w:rFonts w:ascii="Malgun Gothic" w:hAnsi="Malgun Gothic" w:eastAsia="Malgun Gothic"/>
          <w:color w:val="1B1B48"/>
          <w:sz w:val="20"/>
        </w:rPr>
        <w:t xml:space="preserve">(CERN 스핀오프, 알고랜드)였고, 2024년 </w:t>
      </w:r>
      <w:r>
        <w:rPr>
          <w:rFonts w:ascii="Malgun Gothic" w:hAnsi="Malgun Gothic" w:eastAsia="Malgun Gothic"/>
          <w:b/>
          <w:color w:val="1B1B48"/>
          <w:sz w:val="20"/>
        </w:rPr>
        <w:t>Ambient Network</w:t>
      </w:r>
      <w:r>
        <w:rPr>
          <w:rFonts w:ascii="Malgun Gothic" w:hAnsi="Malgun Gothic" w:eastAsia="Malgun Gothic"/>
          <w:color w:val="1B1B48"/>
          <w:sz w:val="20"/>
        </w:rPr>
        <w:t xml:space="preserve"> 가 인수해 솔라나로 옮긴 뒤 </w:t>
      </w:r>
      <w:r>
        <w:rPr>
          <w:rFonts w:ascii="Malgun Gothic" w:hAnsi="Malgun Gothic" w:eastAsia="Malgun Gothic"/>
          <w:b/>
          <w:color w:val="1B1B48"/>
          <w:sz w:val="20"/>
        </w:rPr>
        <w:t>Ambios Network</w:t>
      </w:r>
      <w:r>
        <w:rPr>
          <w:rFonts w:ascii="Malgun Gothic" w:hAnsi="Malgun Gothic" w:eastAsia="Malgun Gothic"/>
          <w:color w:val="1B1B48"/>
          <w:sz w:val="20"/>
        </w:rPr>
        <w:t xml:space="preserve"> 로 개명했다.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시점</w:t>
            </w:r>
          </w:p>
        </w:tc>
        <w:tc>
          <w:tcPr>
            <w:tcW w:type="dxa" w:w="4933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사건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2019년 말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창업자 Claudio Parrinello 가 PlanetWatch 착수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2020년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PlanetWatch 설립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CERN 스핀오프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CERN 프랑스 비즈니스 인큐베이션 센터 합류 ·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120만 유로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조달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2020년 8월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알고랜드 메인넷 라이브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— 네트워크 가동 시작점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2021~2023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유럽·미국 도시 센서 확대. $PLANETS 유통(보도 시점 시총 약 $5,100만)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2024년 1월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Ambient Network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설립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2024년 3월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Ambient 가 PlanetWatch 네트워크 인수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, 솔라나 이전 결정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2024년 4월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시드 $200만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마감 — Borderless Capital 주도, Solana Ventures·Parami·Sonic Boom·Primal 참여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2024년 7월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$PLANETS 스냅샷 → 기존 센서 보유자에게 이전 보너스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2024년 하반기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솔라나 이전 완료 ·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Ambient → Ambios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개명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2025년 4월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$AMBIOS 토큰 솔라나 메인넷 출시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(총량 10억 · 반감기형 배출)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2025년 7월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SAP Datasphere 등재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— 기업 데이터 유통 채널 확보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2026년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구글 클라우드 Web3 Startup at Scale 선정 + $20만 그랜트</w:t>
            </w:r>
          </w:p>
        </w:tc>
      </w:tr>
    </w:tbl>
    <w:p/>
    <w:p>
      <w:r>
        <w:rPr>
          <w:rFonts w:ascii="Malgun Gothic" w:hAnsi="Malgun Gothic" w:eastAsia="Malgun Gothic"/>
          <w:b/>
          <w:color w:val="1B1B48"/>
          <w:sz w:val="20"/>
        </w:rPr>
        <w:t>경과: 네트워크 가동 기준 약 6년, 현 체제(솔라나·AMBIOS) 기준 약 1년 반.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3. 규모 — 숫자가 자료마다 다르다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328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  <w:tc>
          <w:tcPr>
            <w:tcW w:type="dxa" w:w="328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출처 성격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센서 수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8,000+ / 20,000+ / 25,000+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로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불일치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회사·2차 자료. 시점·기준(누적 배포 vs 활성) 불명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이용자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5만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회사 주장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국가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20개국+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회사 주장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순위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센서 배포 기준 DePIN 상위 3위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2차 자료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PlanetWatch 시절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커뮤니티 7만 센서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주장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2021~22년 자료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 xml:space="preserve">⚠ </w:t>
      </w:r>
      <w:r>
        <w:rPr>
          <w:rFonts w:ascii="Malgun Gothic" w:hAnsi="Malgun Gothic" w:eastAsia="Malgun Gothic"/>
          <w:b/>
          <w:color w:val="1B1B48"/>
          <w:sz w:val="20"/>
        </w:rPr>
        <w:t>단일 수치로 인용하지 않는다.</w:t>
      </w:r>
      <w:r>
        <w:rPr>
          <w:rFonts w:ascii="Malgun Gothic" w:hAnsi="Malgun Gothic" w:eastAsia="Malgun Gothic"/>
          <w:color w:val="1B1B48"/>
          <w:sz w:val="20"/>
        </w:rPr>
        <w:t xml:space="preserve"> 특히 </w:t>
      </w:r>
      <w:r>
        <w:rPr>
          <w:rFonts w:ascii="Malgun Gothic" w:hAnsi="Malgun Gothic" w:eastAsia="Malgun Gothic"/>
          <w:b/>
          <w:color w:val="1B1B48"/>
          <w:sz w:val="20"/>
        </w:rPr>
        <w:t>과거 7만 주장과 현재 8,000~25,000 사이의 간극</w:t>
      </w:r>
      <w:r>
        <w:rPr>
          <w:rFonts w:ascii="Malgun Gothic" w:hAnsi="Malgun Gothic" w:eastAsia="Malgun Gothic"/>
          <w:color w:val="1B1B48"/>
          <w:sz w:val="20"/>
        </w:rPr>
        <w:t xml:space="preserve">은 기준 차이일 수도, 실제 축소일 수도 있다. </w:t>
      </w:r>
      <w:r>
        <w:rPr>
          <w:rFonts w:ascii="Malgun Gothic" w:hAnsi="Malgun Gothic" w:eastAsia="Malgun Gothic"/>
          <w:b/>
          <w:color w:val="1B1B48"/>
          <w:sz w:val="20"/>
        </w:rPr>
        <w:t>확인되지 않았으므로 어느 쪽으로도 단정하지 않는다.</w:t>
      </w:r>
      <w:r>
        <w:rPr>
          <w:rFonts w:ascii="Malgun Gothic" w:hAnsi="Malgun Gothic" w:eastAsia="Malgun Gothic"/>
          <w:color w:val="1B1B48"/>
          <w:sz w:val="20"/>
        </w:rPr>
        <w:t xml:space="preserve"> 다만 </w:t>
      </w:r>
      <w:r>
        <w:rPr>
          <w:rFonts w:ascii="Malgun Gothic" w:hAnsi="Malgun Gothic" w:eastAsia="Malgun Gothic"/>
          <w:b/>
          <w:color w:val="1B1B48"/>
          <w:sz w:val="20"/>
        </w:rPr>
        <w:t>이 시장이 폭발적으로 커지는 시장은 아니라는 것</w:t>
      </w:r>
      <w:r>
        <w:rPr>
          <w:rFonts w:ascii="Malgun Gothic" w:hAnsi="Malgun Gothic" w:eastAsia="Malgun Gothic"/>
          <w:color w:val="1B1B48"/>
          <w:sz w:val="20"/>
        </w:rPr>
        <w:t>은 어느 해석에서도 남는다.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4. ★ 가장 중요한 숫자 — 데이터 단가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요금</w:t>
            </w:r>
          </w:p>
        </w:tc>
        <w:tc>
          <w:tcPr>
            <w:tcW w:type="dxa" w:w="4933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센서당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$0.02 / 일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$0.67 / 월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$8 / 년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전량 1년 라이선스</w:t>
            </w:r>
          </w:p>
        </w:tc>
        <w:tc>
          <w:tcPr>
            <w:tcW w:type="dxa" w:w="4933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최대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30% 할인</w:t>
            </w:r>
          </w:p>
        </w:tc>
      </w:tr>
    </w:tbl>
    <w:p/>
    <w:p>
      <w:r>
        <w:rPr>
          <w:rFonts w:ascii="Malgun Gothic" w:hAnsi="Malgun Gothic" w:eastAsia="Malgun Gothic"/>
          <w:b/>
          <w:color w:val="1B1B48"/>
          <w:sz w:val="20"/>
        </w:rPr>
        <w:t>25,000 센서를 전량 라이선스해도 연 $20만 수준</w:t>
      </w:r>
      <w:r>
        <w:rPr>
          <w:rFonts w:ascii="Malgun Gothic" w:hAnsi="Malgun Gothic" w:eastAsia="Malgun Gothic"/>
          <w:color w:val="1B1B48"/>
          <w:sz w:val="20"/>
        </w:rPr>
        <w:t>(할인 전)이다.</w:t>
      </w:r>
    </w:p>
    <w:p>
      <w:r>
        <w:rPr>
          <w:rFonts w:ascii="Malgun Gothic" w:hAnsi="Malgun Gothic" w:eastAsia="Malgun Gothic"/>
          <w:b/>
          <w:color w:val="1B1B48"/>
          <w:sz w:val="20"/>
        </w:rPr>
        <w:t>여기서 구조가 드러난다.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저가 센서 네트워크는 </w:t>
      </w:r>
      <w:r>
        <w:rPr>
          <w:rFonts w:ascii="Malgun Gothic" w:hAnsi="Malgun Gothic" w:eastAsia="Malgun Gothic"/>
          <w:b/>
          <w:color w:val="1B1B48"/>
          <w:sz w:val="20"/>
        </w:rPr>
        <w:t>데이터 단가가 낮아 기기 값을 데이터 매출로 회수할 수 없다.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그 격차를 </w:t>
      </w:r>
      <w:r>
        <w:rPr>
          <w:rFonts w:ascii="Malgun Gothic" w:hAnsi="Malgun Gothic" w:eastAsia="Malgun Gothic"/>
          <w:b/>
          <w:color w:val="1B1B48"/>
          <w:sz w:val="20"/>
        </w:rPr>
        <w:t>토큰 보상이 메운다.</w:t>
      </w:r>
      <w:r>
        <w:rPr>
          <w:rFonts w:ascii="Malgun Gothic" w:hAnsi="Malgun Gothic" w:eastAsia="Malgun Gothic"/>
          <w:color w:val="1B1B48"/>
          <w:sz w:val="20"/>
        </w:rPr>
        <w:t xml:space="preserve"> 참여 유인이 데이터 수익이 아니라 토큰에 있다.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토큰·체인이 바뀌면 참여자가 갈아타야 한다 — </w:t>
      </w:r>
      <w:r>
        <w:rPr>
          <w:rFonts w:ascii="Malgun Gothic" w:hAnsi="Malgun Gothic" w:eastAsia="Malgun Gothic"/>
          <w:b/>
          <w:color w:val="1B1B48"/>
          <w:sz w:val="20"/>
        </w:rPr>
        <w:t>실제로 두 번 일어났다</w:t>
      </w:r>
      <w:r>
        <w:rPr>
          <w:rFonts w:ascii="Malgun Gothic" w:hAnsi="Malgun Gothic" w:eastAsia="Malgun Gothic"/>
          <w:color w:val="1B1B48"/>
          <w:sz w:val="20"/>
        </w:rPr>
        <w:t>(알고랜드→솔라나, PLANETS→AMBIOS).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5. 우리와의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8E8F4"/>
          </w:tcPr>
          <w:p>
            <w:r>
              <w:rPr>
                <w:b/>
              </w:rPr>
            </w:r>
          </w:p>
        </w:tc>
        <w:tc>
          <w:tcPr>
            <w:tcW w:type="dxa" w:w="328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Ambios (← PlanetWatch)</w:t>
            </w:r>
          </w:p>
        </w:tc>
        <w:tc>
          <w:tcPr>
            <w:tcW w:type="dxa" w:w="328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wellbian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가동 시작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2020-08 (알고랜드)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2026-08-13 (XRPL 메인넷)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경과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 6년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 1개월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측정 대상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실외 대기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중심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실내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— 실외·레이다·위성은 로드맵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저가 센서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인증 계측기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(KC · 정확도 등급)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체인 이력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알고랜드 → 솔라나 (1회 이전)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XRPL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토큰 이력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PLANETS → AMBIOS (1회 교체)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WLBN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데이터 요금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센서당 연 $8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구독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호출당 과금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(집계·코호트·리포트·데이터셋)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유통 채널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SAP Datasphere · Datarade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케이웨더 기존 B2B 고객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공개 자금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시드 $200만 + 그랜트 $20만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(비공개)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수요 순서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네트워크 먼저 → 수요 탐색</w:t>
            </w:r>
          </w:p>
        </w:tc>
        <w:tc>
          <w:tcPr>
            <w:tcW w:type="dxa" w:w="328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수요가 먼저 있다</w:t>
            </w:r>
          </w:p>
        </w:tc>
      </w:tr>
    </w:tbl>
    <w:p/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6. 우리가 다른 점 셋 (대화용)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① 인증 계측기 대 저가 센서.</w:t>
      </w:r>
      <w:r>
        <w:rPr>
          <w:rFonts w:ascii="Malgun Gothic" w:hAnsi="Malgun Gothic" w:eastAsia="Malgun Gothic"/>
          <w:color w:val="1B1B48"/>
          <w:sz w:val="20"/>
        </w:rPr>
        <w:t xml:space="preserve"> 정확도 등급이 있어야 계약의 근거가 된다. 「대충 재는 센서 만 개」와 「등급이 있는 계측기 천 개」는 데이터 상품으로서 다른 물건이다.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② 실내.</w:t>
      </w:r>
      <w:r>
        <w:rPr>
          <w:rFonts w:ascii="Malgun Gothic" w:hAnsi="Malgun Gothic" w:eastAsia="Malgun Gothic"/>
          <w:color w:val="1B1B48"/>
          <w:sz w:val="20"/>
        </w:rPr>
        <w:t xml:space="preserve"> 그들은 대기(옥외) 중심이고, 우리는 </w:t>
      </w:r>
      <w:r>
        <w:rPr>
          <w:rFonts w:ascii="Malgun Gothic" w:hAnsi="Malgun Gothic" w:eastAsia="Malgun Gothic"/>
          <w:b/>
          <w:color w:val="1B1B48"/>
          <w:sz w:val="20"/>
        </w:rPr>
        <w:t>사람이 실제로 있는 공간</w:t>
      </w:r>
      <w:r>
        <w:rPr>
          <w:rFonts w:ascii="Malgun Gothic" w:hAnsi="Malgun Gothic" w:eastAsia="Malgun Gothic"/>
          <w:color w:val="1B1B48"/>
          <w:sz w:val="20"/>
        </w:rPr>
        <w:t>이다. 예보가 멈추는 지점이며 기존 관측망이 비워 둔 칸이다.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③ 수요가 먼저 있다.</w:t>
      </w:r>
      <w:r>
        <w:rPr>
          <w:rFonts w:ascii="Malgun Gothic" w:hAnsi="Malgun Gothic" w:eastAsia="Malgun Gothic"/>
          <w:color w:val="1B1B48"/>
          <w:sz w:val="20"/>
        </w:rPr>
        <w:t xml:space="preserve"> 네트워크를 만들고 수요를 찾는 순서가 아니다 — 케이웨더의 기업 고객이 이미 있다. 그들의 SAP 등재는 </w:t>
      </w:r>
      <w:r>
        <w:rPr>
          <w:rFonts w:ascii="Malgun Gothic" w:hAnsi="Malgun Gothic" w:eastAsia="Malgun Gothic"/>
          <w:b/>
          <w:color w:val="1B1B48"/>
          <w:sz w:val="20"/>
        </w:rPr>
        <w:t>그 수요를 나중에 찾아간 것</w:t>
      </w:r>
      <w:r>
        <w:rPr>
          <w:rFonts w:ascii="Malgun Gothic" w:hAnsi="Malgun Gothic" w:eastAsia="Malgun Gothic"/>
          <w:color w:val="1B1B48"/>
          <w:sz w:val="20"/>
        </w:rPr>
        <w:t>이고, 우리는 그 반대편에서 시작한다.</w:t>
      </w:r>
    </w:p>
    <w:p>
      <w:r>
        <w:rPr>
          <w:rFonts w:ascii="Malgun Gothic" w:hAnsi="Malgun Gothic" w:eastAsia="Malgun Gothic"/>
          <w:b/>
          <w:color w:val="1B1B48"/>
          <w:sz w:val="20"/>
        </w:rPr>
        <w:t>그리고 우리 구조의 핵심</w:t>
      </w:r>
      <w:r>
        <w:rPr>
          <w:rFonts w:ascii="Malgun Gothic" w:hAnsi="Malgun Gothic" w:eastAsia="Malgun Gothic"/>
          <w:color w:val="1B1B48"/>
          <w:sz w:val="20"/>
        </w:rPr>
        <w:t xml:space="preserve">: 우리는 </w:t>
      </w:r>
      <w:r>
        <w:rPr>
          <w:rFonts w:ascii="Malgun Gothic" w:hAnsi="Malgun Gothic" w:eastAsia="Malgun Gothic"/>
          <w:b/>
          <w:color w:val="1B1B48"/>
          <w:sz w:val="20"/>
        </w:rPr>
        <w:t>기기를 팔아 원가를 회수</w:t>
      </w:r>
      <w:r>
        <w:rPr>
          <w:rFonts w:ascii="Malgun Gothic" w:hAnsi="Malgun Gothic" w:eastAsia="Malgun Gothic"/>
          <w:color w:val="1B1B48"/>
          <w:sz w:val="20"/>
        </w:rPr>
        <w:t xml:space="preserve">하므로 </w:t>
      </w:r>
      <w:r>
        <w:rPr>
          <w:rFonts w:ascii="Malgun Gothic" w:hAnsi="Malgun Gothic" w:eastAsia="Malgun Gothic"/>
          <w:b/>
          <w:color w:val="1B1B48"/>
          <w:sz w:val="20"/>
        </w:rPr>
        <w:t>보상이 생존 조건이 아니라 추가</w:t>
      </w:r>
      <w:r>
        <w:rPr>
          <w:rFonts w:ascii="Malgun Gothic" w:hAnsi="Malgun Gothic" w:eastAsia="Malgun Gothic"/>
          <w:color w:val="1B1B48"/>
          <w:sz w:val="20"/>
        </w:rPr>
        <w:t xml:space="preserve">다. 그래서 「보상 수량·가치 비보장」을 말할 수 있고, </w:t>
      </w:r>
      <w:r>
        <w:rPr>
          <w:rFonts w:ascii="Malgun Gothic" w:hAnsi="Malgun Gothic" w:eastAsia="Malgun Gothic"/>
          <w:b/>
          <w:color w:val="1B1B48"/>
          <w:sz w:val="20"/>
        </w:rPr>
        <w:t>그것이 약점이 아니라 강점</w:t>
      </w:r>
      <w:r>
        <w:rPr>
          <w:rFonts w:ascii="Malgun Gothic" w:hAnsi="Malgun Gothic" w:eastAsia="Malgun Gothic"/>
          <w:color w:val="1B1B48"/>
          <w:sz w:val="20"/>
        </w:rPr>
        <w:t xml:space="preserve">이다 — 기관 상대가 반드시 묻는 「보상이 보장 안 된다면서요」에 대한 답이 여기 있다: </w:t>
      </w:r>
      <w:r>
        <w:rPr>
          <w:rFonts w:ascii="Malgun Gothic" w:hAnsi="Malgun Gothic" w:eastAsia="Malgun Gothic"/>
          <w:b/>
          <w:color w:val="1B1B48"/>
          <w:sz w:val="20"/>
        </w:rPr>
        <w:t>보상이 없어도 네트워크는 돈다. 이미 값을 치르고 산 기기이기 때문이다.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7. 그들이 앞선 것 — 이것도 보고해야 한다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유통 채널</w:t>
      </w:r>
      <w:r>
        <w:rPr>
          <w:rFonts w:ascii="Malgun Gothic" w:hAnsi="Malgun Gothic" w:eastAsia="Malgun Gothic"/>
          <w:color w:val="1B1B48"/>
          <w:sz w:val="20"/>
        </w:rPr>
        <w:t xml:space="preserve"> — SAP Datasphere 등재는 기업 구매 절차 안쪽으로 들어간 것이다. </w:t>
      </w:r>
      <w:r>
        <w:rPr>
          <w:rFonts w:ascii="Malgun Gothic" w:hAnsi="Malgun Gothic" w:eastAsia="Malgun Gothic"/>
          <w:b/>
          <w:color w:val="1B1B48"/>
          <w:sz w:val="20"/>
        </w:rPr>
        <w:t>우리가 배울 점.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국제 분포</w:t>
      </w:r>
      <w:r>
        <w:rPr>
          <w:rFonts w:ascii="Malgun Gothic" w:hAnsi="Malgun Gothic" w:eastAsia="Malgun Gothic"/>
          <w:color w:val="1B1B48"/>
          <w:sz w:val="20"/>
        </w:rPr>
        <w:t xml:space="preserve"> — 20개국+. 우리는 국내에서 시작한다.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대외 인증</w:t>
      </w:r>
      <w:r>
        <w:rPr>
          <w:rFonts w:ascii="Malgun Gothic" w:hAnsi="Malgun Gothic" w:eastAsia="Malgun Gothic"/>
          <w:color w:val="1B1B48"/>
          <w:sz w:val="20"/>
        </w:rPr>
        <w:t xml:space="preserve"> — 구글 클라우드 프로그램 선정·그랜트. 우리에겐 아직 이런 제3자 인증이 없다.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운영 경험 6년</w:t>
      </w:r>
      <w:r>
        <w:rPr>
          <w:rFonts w:ascii="Malgun Gothic" w:hAnsi="Malgun Gothic" w:eastAsia="Malgun Gothic"/>
          <w:color w:val="1B1B48"/>
          <w:sz w:val="20"/>
        </w:rPr>
        <w:t xml:space="preserve"> — 센서 유지·교체·이탈 관리의 실전 데이터가 그들에게 있다.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8. 확인하지 못한 것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실제 매출</w:t>
      </w:r>
      <w:r>
        <w:rPr>
          <w:rFonts w:ascii="Malgun Gothic" w:hAnsi="Malgun Gothic" w:eastAsia="Malgun Gothic"/>
          <w:color w:val="1B1B48"/>
          <w:sz w:val="20"/>
        </w:rPr>
        <w:t xml:space="preserve"> — 요금표는 공개돼 있으나 </w:t>
      </w:r>
      <w:r>
        <w:rPr>
          <w:rFonts w:ascii="Malgun Gothic" w:hAnsi="Malgun Gothic" w:eastAsia="Malgun Gothic"/>
          <w:b/>
          <w:color w:val="1B1B48"/>
          <w:sz w:val="20"/>
        </w:rPr>
        <w:t>계약 건수·매출은 미확인</w:t>
      </w:r>
      <w:r>
        <w:rPr>
          <w:rFonts w:ascii="Malgun Gothic" w:hAnsi="Malgun Gothic" w:eastAsia="Malgun Gothic"/>
          <w:color w:val="1B1B48"/>
          <w:sz w:val="20"/>
        </w:rPr>
        <w:t>. 우리 「수요가 먼저 있다」 논거의 대조군이 되려면 이 숫자가 필요하다.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활성 센서 수</w:t>
      </w:r>
      <w:r>
        <w:rPr>
          <w:rFonts w:ascii="Malgun Gothic" w:hAnsi="Malgun Gothic" w:eastAsia="Malgun Gothic"/>
          <w:color w:val="1B1B48"/>
          <w:sz w:val="20"/>
        </w:rPr>
        <w:t xml:space="preserve"> — 누적 배포와 활성의 구분이 자료에 없다.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정확도 비교</w:t>
      </w:r>
      <w:r>
        <w:rPr>
          <w:rFonts w:ascii="Malgun Gothic" w:hAnsi="Malgun Gothic" w:eastAsia="Malgun Gothic"/>
          <w:color w:val="1B1B48"/>
          <w:sz w:val="20"/>
        </w:rPr>
        <w:t xml:space="preserve"> — 우리 기기가 실제로 더 정확한지 </w:t>
      </w:r>
      <w:r>
        <w:rPr>
          <w:rFonts w:ascii="Malgun Gothic" w:hAnsi="Malgun Gothic" w:eastAsia="Malgun Gothic"/>
          <w:b/>
          <w:color w:val="1B1B48"/>
          <w:sz w:val="20"/>
        </w:rPr>
        <w:t>비교 측정 데이터는 없다.</w:t>
      </w:r>
      <w:r>
        <w:rPr>
          <w:rFonts w:ascii="Malgun Gothic" w:hAnsi="Malgun Gothic" w:eastAsia="Malgun Gothic"/>
          <w:color w:val="1B1B48"/>
          <w:sz w:val="20"/>
        </w:rPr>
        <w:t xml:space="preserve"> 인증 등급의 차이는 사실이나, 등급이 곧 성능 차이라는 주장은 근거를 따로 만들어야 한다.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인수가</w:t>
      </w:r>
      <w:r>
        <w:rPr>
          <w:rFonts w:ascii="Malgun Gothic" w:hAnsi="Malgun Gothic" w:eastAsia="Malgun Gothic"/>
          <w:color w:val="1B1B48"/>
          <w:sz w:val="20"/>
        </w:rPr>
        <w:t xml:space="preserve"> — 미공개.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ambios.network 직접 확인 불가</w:t>
      </w:r>
      <w:r>
        <w:rPr>
          <w:rFonts w:ascii="Malgun Gothic" w:hAnsi="Malgun Gothic" w:eastAsia="Malgun Gothic"/>
          <w:color w:val="1B1B48"/>
          <w:sz w:val="20"/>
        </w:rPr>
        <w:t xml:space="preserve"> — 조직 네트워크 정책으로 차단됐고 우회하지 않았다.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9. 권고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1. </w:t>
      </w:r>
      <w:r>
        <w:rPr>
          <w:rFonts w:ascii="Malgun Gothic" w:hAnsi="Malgun Gothic" w:eastAsia="Malgun Gothic"/>
          <w:b/>
          <w:color w:val="1B1B48"/>
          <w:sz w:val="20"/>
        </w:rPr>
        <w:t>대외에서 호명하지 않는다.</w:t>
      </w:r>
      <w:r>
        <w:rPr>
          <w:rFonts w:ascii="Malgun Gothic" w:hAnsi="Malgun Gothic" w:eastAsia="Malgun Gothic"/>
          <w:color w:val="1B1B48"/>
          <w:sz w:val="20"/>
        </w:rPr>
        <w:t xml:space="preserve"> 구조 비교로만 말한다. 규모가 그들이 위이고, 비방은 우리 규칙 밖이다. 2. </w:t>
      </w:r>
      <w:r>
        <w:rPr>
          <w:rFonts w:ascii="Malgun Gothic" w:hAnsi="Malgun Gothic" w:eastAsia="Malgun Gothic"/>
          <w:b/>
          <w:color w:val="1B1B48"/>
          <w:sz w:val="20"/>
        </w:rPr>
        <w:t>「우리가 다른 점 셋」을 표준 답변으로 고정한다</w:t>
      </w:r>
      <w:r>
        <w:rPr>
          <w:rFonts w:ascii="Malgun Gothic" w:hAnsi="Malgun Gothic" w:eastAsia="Malgun Gothic"/>
          <w:color w:val="1B1B48"/>
          <w:sz w:val="20"/>
        </w:rPr>
        <w:t xml:space="preserve"> — 오라클·기관·투자 대화에서 반복해서 나올 질문이다. 3. </w:t>
      </w:r>
      <w:r>
        <w:rPr>
          <w:rFonts w:ascii="Malgun Gothic" w:hAnsi="Malgun Gothic" w:eastAsia="Malgun Gothic"/>
          <w:b/>
          <w:color w:val="1B1B48"/>
          <w:sz w:val="20"/>
        </w:rPr>
        <w:t>정확도 비교 근거를 만든다</w:t>
      </w:r>
      <w:r>
        <w:rPr>
          <w:rFonts w:ascii="Malgun Gothic" w:hAnsi="Malgun Gothic" w:eastAsia="Malgun Gothic"/>
          <w:color w:val="1B1B48"/>
          <w:sz w:val="20"/>
        </w:rPr>
        <w:t xml:space="preserve"> — 인증 등급 외에 실측 비교가 있으면 ① 이 논거가 아니라 증거가 된다. 4. </w:t>
      </w:r>
      <w:r>
        <w:rPr>
          <w:rFonts w:ascii="Malgun Gothic" w:hAnsi="Malgun Gothic" w:eastAsia="Malgun Gothic"/>
          <w:b/>
          <w:color w:val="1B1B48"/>
          <w:sz w:val="20"/>
        </w:rPr>
        <w:t>유통 채널을 본다</w:t>
      </w:r>
      <w:r>
        <w:rPr>
          <w:rFonts w:ascii="Malgun Gothic" w:hAnsi="Malgun Gothic" w:eastAsia="Malgun Gothic"/>
          <w:color w:val="1B1B48"/>
          <w:sz w:val="20"/>
        </w:rPr>
        <w:t xml:space="preserve"> — SAP·Datarade 같은 기업 데이터 마켓 등재가 우리 B2B 축과 어떻게 붙는지 검토.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10. 출처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Messari(프로젝트 프로필·TGE 리포트) · The Block(2024-05 인수·시드 보도) · Datarade(요금표) · CERN Knowledge Transfer(PlanetWatch 스핀오프·조달) · DePIN Hub · 각 사 공개 자료. 수치는 대부분 </w:t>
      </w:r>
      <w:r>
        <w:rPr>
          <w:rFonts w:ascii="Malgun Gothic" w:hAnsi="Malgun Gothic" w:eastAsia="Malgun Gothic"/>
          <w:b/>
          <w:color w:val="1B1B48"/>
          <w:sz w:val="20"/>
        </w:rPr>
        <w:t>회사 주장 또는 2차 자료</w:t>
      </w:r>
      <w:r>
        <w:rPr>
          <w:rFonts w:ascii="Malgun Gothic" w:hAnsi="Malgun Gothic" w:eastAsia="Malgun Gothic"/>
          <w:color w:val="1B1B48"/>
          <w:sz w:val="20"/>
        </w:rPr>
        <w:t>이며 독립 검증된 것이 아니다.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